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5E17" w14:textId="77777777" w:rsidR="00C04333" w:rsidRPr="00D9625B" w:rsidRDefault="00C04333" w:rsidP="00C04333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9625B">
        <w:rPr>
          <w:rFonts w:ascii="Arial" w:hAnsi="Arial" w:cs="Arial"/>
          <w:color w:val="000000" w:themeColor="text1"/>
          <w:sz w:val="22"/>
          <w:szCs w:val="22"/>
        </w:rPr>
        <w:t>Table 1. Demographics</w:t>
      </w:r>
    </w:p>
    <w:tbl>
      <w:tblPr>
        <w:tblStyle w:val="TableGrid"/>
        <w:tblpPr w:leftFromText="180" w:rightFromText="180" w:vertAnchor="page" w:horzAnchor="margin" w:tblpXSpec="center" w:tblpY="1909"/>
        <w:tblW w:w="11245" w:type="dxa"/>
        <w:tblLayout w:type="fixed"/>
        <w:tblLook w:val="04A0" w:firstRow="1" w:lastRow="0" w:firstColumn="1" w:lastColumn="0" w:noHBand="0" w:noVBand="1"/>
      </w:tblPr>
      <w:tblGrid>
        <w:gridCol w:w="783"/>
        <w:gridCol w:w="1102"/>
        <w:gridCol w:w="1080"/>
        <w:gridCol w:w="810"/>
        <w:gridCol w:w="1170"/>
        <w:gridCol w:w="720"/>
        <w:gridCol w:w="1080"/>
        <w:gridCol w:w="1800"/>
        <w:gridCol w:w="630"/>
        <w:gridCol w:w="2070"/>
      </w:tblGrid>
      <w:tr w:rsidR="00C04333" w:rsidRPr="00D9625B" w14:paraId="6D214B12" w14:textId="77777777" w:rsidTr="007B5A92">
        <w:trPr>
          <w:trHeight w:val="697"/>
        </w:trPr>
        <w:tc>
          <w:tcPr>
            <w:tcW w:w="783" w:type="dxa"/>
            <w:shd w:val="clear" w:color="auto" w:fill="auto"/>
          </w:tcPr>
          <w:p w14:paraId="74056EE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Patient</w:t>
            </w:r>
          </w:p>
        </w:tc>
        <w:tc>
          <w:tcPr>
            <w:tcW w:w="1102" w:type="dxa"/>
            <w:shd w:val="clear" w:color="auto" w:fill="auto"/>
          </w:tcPr>
          <w:p w14:paraId="0F7C3F8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Type of Transplant</w:t>
            </w:r>
          </w:p>
        </w:tc>
        <w:tc>
          <w:tcPr>
            <w:tcW w:w="1080" w:type="dxa"/>
            <w:shd w:val="clear" w:color="auto" w:fill="auto"/>
          </w:tcPr>
          <w:p w14:paraId="2C9DECF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Age at Transplant (years)</w:t>
            </w:r>
          </w:p>
        </w:tc>
        <w:tc>
          <w:tcPr>
            <w:tcW w:w="810" w:type="dxa"/>
            <w:shd w:val="clear" w:color="auto" w:fill="auto"/>
          </w:tcPr>
          <w:p w14:paraId="4197BDA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Gender</w:t>
            </w:r>
          </w:p>
        </w:tc>
        <w:tc>
          <w:tcPr>
            <w:tcW w:w="1170" w:type="dxa"/>
            <w:shd w:val="clear" w:color="auto" w:fill="auto"/>
          </w:tcPr>
          <w:p w14:paraId="7553A34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Diagnosis</w:t>
            </w:r>
          </w:p>
        </w:tc>
        <w:tc>
          <w:tcPr>
            <w:tcW w:w="720" w:type="dxa"/>
            <w:shd w:val="clear" w:color="auto" w:fill="auto"/>
          </w:tcPr>
          <w:p w14:paraId="24ABE56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HLA match</w:t>
            </w:r>
          </w:p>
        </w:tc>
        <w:tc>
          <w:tcPr>
            <w:tcW w:w="1080" w:type="dxa"/>
            <w:shd w:val="clear" w:color="auto" w:fill="auto"/>
          </w:tcPr>
          <w:p w14:paraId="718CC85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Donor</w:t>
            </w:r>
          </w:p>
        </w:tc>
        <w:tc>
          <w:tcPr>
            <w:tcW w:w="1800" w:type="dxa"/>
            <w:shd w:val="clear" w:color="auto" w:fill="auto"/>
          </w:tcPr>
          <w:p w14:paraId="40EE40E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Conditioning regimen</w:t>
            </w:r>
          </w:p>
        </w:tc>
        <w:tc>
          <w:tcPr>
            <w:tcW w:w="630" w:type="dxa"/>
            <w:shd w:val="clear" w:color="auto" w:fill="auto"/>
          </w:tcPr>
          <w:p w14:paraId="0F3C46C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MAC/RIC</w:t>
            </w:r>
          </w:p>
        </w:tc>
        <w:tc>
          <w:tcPr>
            <w:tcW w:w="2070" w:type="dxa"/>
            <w:shd w:val="clear" w:color="auto" w:fill="auto"/>
          </w:tcPr>
          <w:p w14:paraId="1673A22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Immunosuppression</w:t>
            </w:r>
          </w:p>
        </w:tc>
      </w:tr>
      <w:tr w:rsidR="00C04333" w:rsidRPr="00D9625B" w14:paraId="7CA0B9A2" w14:textId="77777777" w:rsidTr="007B5A92">
        <w:trPr>
          <w:trHeight w:val="269"/>
        </w:trPr>
        <w:tc>
          <w:tcPr>
            <w:tcW w:w="11245" w:type="dxa"/>
            <w:gridSpan w:val="10"/>
            <w:shd w:val="clear" w:color="auto" w:fill="E7E6E6" w:themeFill="background2"/>
          </w:tcPr>
          <w:p w14:paraId="3149F09E" w14:textId="77777777" w:rsidR="00C04333" w:rsidRPr="00D9625B" w:rsidRDefault="00C04333" w:rsidP="007B5A9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ACUTE GVHD </w:t>
            </w:r>
          </w:p>
        </w:tc>
      </w:tr>
      <w:tr w:rsidR="00C04333" w:rsidRPr="00D9625B" w14:paraId="253D9A36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3CFE6CB2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079CB14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HSCT</w:t>
            </w:r>
          </w:p>
        </w:tc>
        <w:tc>
          <w:tcPr>
            <w:tcW w:w="1080" w:type="dxa"/>
            <w:shd w:val="clear" w:color="auto" w:fill="auto"/>
          </w:tcPr>
          <w:p w14:paraId="21497E4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10" w:type="dxa"/>
            <w:shd w:val="clear" w:color="auto" w:fill="auto"/>
          </w:tcPr>
          <w:p w14:paraId="1B7E5E4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70" w:type="dxa"/>
            <w:shd w:val="clear" w:color="auto" w:fill="auto"/>
          </w:tcPr>
          <w:p w14:paraId="59F4C17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AML</w:t>
            </w:r>
          </w:p>
        </w:tc>
        <w:tc>
          <w:tcPr>
            <w:tcW w:w="720" w:type="dxa"/>
            <w:shd w:val="clear" w:color="auto" w:fill="auto"/>
          </w:tcPr>
          <w:p w14:paraId="1DAF822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10/10</w:t>
            </w:r>
          </w:p>
        </w:tc>
        <w:tc>
          <w:tcPr>
            <w:tcW w:w="1080" w:type="dxa"/>
            <w:shd w:val="clear" w:color="auto" w:fill="auto"/>
          </w:tcPr>
          <w:p w14:paraId="7120A5F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Matched unrelated donor</w:t>
            </w:r>
          </w:p>
        </w:tc>
        <w:tc>
          <w:tcPr>
            <w:tcW w:w="1800" w:type="dxa"/>
            <w:shd w:val="clear" w:color="auto" w:fill="auto"/>
          </w:tcPr>
          <w:p w14:paraId="0C8B335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Busulfan/ Cyclophosphamide</w:t>
            </w:r>
          </w:p>
        </w:tc>
        <w:tc>
          <w:tcPr>
            <w:tcW w:w="630" w:type="dxa"/>
            <w:shd w:val="clear" w:color="auto" w:fill="auto"/>
          </w:tcPr>
          <w:p w14:paraId="533C94C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070" w:type="dxa"/>
            <w:shd w:val="clear" w:color="auto" w:fill="auto"/>
          </w:tcPr>
          <w:p w14:paraId="562359E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CSA/MMF/Abatacept</w:t>
            </w:r>
          </w:p>
        </w:tc>
      </w:tr>
      <w:tr w:rsidR="00C04333" w:rsidRPr="00D9625B" w14:paraId="60F53A32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4751DD89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2AACBB6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HSCT</w:t>
            </w:r>
          </w:p>
        </w:tc>
        <w:tc>
          <w:tcPr>
            <w:tcW w:w="1080" w:type="dxa"/>
            <w:shd w:val="clear" w:color="auto" w:fill="auto"/>
          </w:tcPr>
          <w:p w14:paraId="3F9DD76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0.92</w:t>
            </w:r>
          </w:p>
        </w:tc>
        <w:tc>
          <w:tcPr>
            <w:tcW w:w="810" w:type="dxa"/>
            <w:shd w:val="clear" w:color="auto" w:fill="auto"/>
          </w:tcPr>
          <w:p w14:paraId="255C54D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70" w:type="dxa"/>
            <w:shd w:val="clear" w:color="auto" w:fill="auto"/>
          </w:tcPr>
          <w:p w14:paraId="62309E1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SCID</w:t>
            </w:r>
          </w:p>
        </w:tc>
        <w:tc>
          <w:tcPr>
            <w:tcW w:w="720" w:type="dxa"/>
            <w:shd w:val="clear" w:color="auto" w:fill="auto"/>
          </w:tcPr>
          <w:p w14:paraId="7E2CCEB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7/10</w:t>
            </w:r>
          </w:p>
        </w:tc>
        <w:tc>
          <w:tcPr>
            <w:tcW w:w="1080" w:type="dxa"/>
            <w:shd w:val="clear" w:color="auto" w:fill="auto"/>
          </w:tcPr>
          <w:p w14:paraId="1803027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Mismatched related donor</w:t>
            </w:r>
          </w:p>
        </w:tc>
        <w:tc>
          <w:tcPr>
            <w:tcW w:w="1800" w:type="dxa"/>
            <w:shd w:val="clear" w:color="auto" w:fill="auto"/>
          </w:tcPr>
          <w:p w14:paraId="4682941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Campath</w:t>
            </w:r>
            <w:proofErr w:type="spellEnd"/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/Fludarabine/</w:t>
            </w:r>
          </w:p>
          <w:p w14:paraId="1A779EF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Melphalan/Thiotepa</w:t>
            </w:r>
          </w:p>
        </w:tc>
        <w:tc>
          <w:tcPr>
            <w:tcW w:w="630" w:type="dxa"/>
            <w:shd w:val="clear" w:color="auto" w:fill="auto"/>
          </w:tcPr>
          <w:p w14:paraId="7A1AC33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RIC</w:t>
            </w:r>
          </w:p>
        </w:tc>
        <w:tc>
          <w:tcPr>
            <w:tcW w:w="2070" w:type="dxa"/>
            <w:shd w:val="clear" w:color="auto" w:fill="auto"/>
          </w:tcPr>
          <w:p w14:paraId="6FC12D5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CSA/MMF/Abatacept</w:t>
            </w:r>
          </w:p>
        </w:tc>
      </w:tr>
      <w:tr w:rsidR="00C04333" w:rsidRPr="00D9625B" w14:paraId="6631E43D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3AC6770B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6AD1A38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HSCT</w:t>
            </w:r>
          </w:p>
        </w:tc>
        <w:tc>
          <w:tcPr>
            <w:tcW w:w="1080" w:type="dxa"/>
            <w:shd w:val="clear" w:color="auto" w:fill="auto"/>
          </w:tcPr>
          <w:p w14:paraId="077B7DA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10" w:type="dxa"/>
            <w:shd w:val="clear" w:color="auto" w:fill="auto"/>
          </w:tcPr>
          <w:p w14:paraId="278F98F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70" w:type="dxa"/>
            <w:shd w:val="clear" w:color="auto" w:fill="auto"/>
          </w:tcPr>
          <w:p w14:paraId="4AEC829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SCN</w:t>
            </w:r>
          </w:p>
        </w:tc>
        <w:tc>
          <w:tcPr>
            <w:tcW w:w="720" w:type="dxa"/>
            <w:shd w:val="clear" w:color="auto" w:fill="auto"/>
          </w:tcPr>
          <w:p w14:paraId="6E5AB78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10/10</w:t>
            </w:r>
          </w:p>
        </w:tc>
        <w:tc>
          <w:tcPr>
            <w:tcW w:w="1080" w:type="dxa"/>
            <w:shd w:val="clear" w:color="auto" w:fill="auto"/>
          </w:tcPr>
          <w:p w14:paraId="29401D6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Matched unrelated donor</w:t>
            </w:r>
          </w:p>
        </w:tc>
        <w:tc>
          <w:tcPr>
            <w:tcW w:w="1800" w:type="dxa"/>
            <w:shd w:val="clear" w:color="auto" w:fill="auto"/>
          </w:tcPr>
          <w:p w14:paraId="1BB58E7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Busulfan/ Cyclophosphamide</w:t>
            </w:r>
          </w:p>
        </w:tc>
        <w:tc>
          <w:tcPr>
            <w:tcW w:w="630" w:type="dxa"/>
            <w:shd w:val="clear" w:color="auto" w:fill="auto"/>
          </w:tcPr>
          <w:p w14:paraId="1F27BAC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070" w:type="dxa"/>
            <w:shd w:val="clear" w:color="auto" w:fill="auto"/>
          </w:tcPr>
          <w:p w14:paraId="52356A0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CSA/MMF/Abatacept</w:t>
            </w:r>
          </w:p>
        </w:tc>
      </w:tr>
      <w:tr w:rsidR="00C04333" w:rsidRPr="00D9625B" w14:paraId="1BA760F6" w14:textId="77777777" w:rsidTr="007B5A92">
        <w:trPr>
          <w:trHeight w:val="224"/>
        </w:trPr>
        <w:tc>
          <w:tcPr>
            <w:tcW w:w="783" w:type="dxa"/>
            <w:shd w:val="clear" w:color="auto" w:fill="auto"/>
          </w:tcPr>
          <w:p w14:paraId="230DD380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6477991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HSCT</w:t>
            </w:r>
          </w:p>
        </w:tc>
        <w:tc>
          <w:tcPr>
            <w:tcW w:w="1080" w:type="dxa"/>
            <w:shd w:val="clear" w:color="auto" w:fill="auto"/>
          </w:tcPr>
          <w:p w14:paraId="5B38B4B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10" w:type="dxa"/>
            <w:shd w:val="clear" w:color="auto" w:fill="auto"/>
          </w:tcPr>
          <w:p w14:paraId="297899A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70" w:type="dxa"/>
            <w:shd w:val="clear" w:color="auto" w:fill="auto"/>
          </w:tcPr>
          <w:p w14:paraId="12AB941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T cell ALL</w:t>
            </w:r>
          </w:p>
        </w:tc>
        <w:tc>
          <w:tcPr>
            <w:tcW w:w="720" w:type="dxa"/>
            <w:shd w:val="clear" w:color="auto" w:fill="auto"/>
          </w:tcPr>
          <w:p w14:paraId="5B5C992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5/10</w:t>
            </w:r>
          </w:p>
        </w:tc>
        <w:tc>
          <w:tcPr>
            <w:tcW w:w="1080" w:type="dxa"/>
            <w:shd w:val="clear" w:color="auto" w:fill="auto"/>
          </w:tcPr>
          <w:p w14:paraId="0A6B8D5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Mismatched related donor</w:t>
            </w:r>
          </w:p>
        </w:tc>
        <w:tc>
          <w:tcPr>
            <w:tcW w:w="1800" w:type="dxa"/>
            <w:shd w:val="clear" w:color="auto" w:fill="auto"/>
          </w:tcPr>
          <w:p w14:paraId="5B19E9D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TBI/ Cyclophosphamide</w:t>
            </w:r>
          </w:p>
        </w:tc>
        <w:tc>
          <w:tcPr>
            <w:tcW w:w="630" w:type="dxa"/>
            <w:shd w:val="clear" w:color="auto" w:fill="auto"/>
          </w:tcPr>
          <w:p w14:paraId="0C2DCA6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070" w:type="dxa"/>
            <w:shd w:val="clear" w:color="auto" w:fill="auto"/>
          </w:tcPr>
          <w:p w14:paraId="53B9D82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Tacrolimus/MMF/Post transplant Cyclophosphamide</w:t>
            </w:r>
          </w:p>
        </w:tc>
      </w:tr>
      <w:tr w:rsidR="00C04333" w:rsidRPr="00D9625B" w14:paraId="42F5CF02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7F3F87B1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434598B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HSCT</w:t>
            </w:r>
          </w:p>
        </w:tc>
        <w:tc>
          <w:tcPr>
            <w:tcW w:w="1080" w:type="dxa"/>
            <w:shd w:val="clear" w:color="auto" w:fill="auto"/>
          </w:tcPr>
          <w:p w14:paraId="5FFFC73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72899D8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170" w:type="dxa"/>
            <w:shd w:val="clear" w:color="auto" w:fill="auto"/>
          </w:tcPr>
          <w:p w14:paraId="246D587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B cell ALL</w:t>
            </w:r>
          </w:p>
        </w:tc>
        <w:tc>
          <w:tcPr>
            <w:tcW w:w="720" w:type="dxa"/>
            <w:shd w:val="clear" w:color="auto" w:fill="auto"/>
          </w:tcPr>
          <w:p w14:paraId="11E813B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7/10</w:t>
            </w:r>
          </w:p>
        </w:tc>
        <w:tc>
          <w:tcPr>
            <w:tcW w:w="1080" w:type="dxa"/>
            <w:shd w:val="clear" w:color="auto" w:fill="auto"/>
          </w:tcPr>
          <w:p w14:paraId="0F4933B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Mismatched unrelated donor</w:t>
            </w:r>
          </w:p>
        </w:tc>
        <w:tc>
          <w:tcPr>
            <w:tcW w:w="1800" w:type="dxa"/>
            <w:shd w:val="clear" w:color="auto" w:fill="auto"/>
          </w:tcPr>
          <w:p w14:paraId="0650C97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TBI/ Cyclophosphamide</w:t>
            </w:r>
          </w:p>
        </w:tc>
        <w:tc>
          <w:tcPr>
            <w:tcW w:w="630" w:type="dxa"/>
            <w:shd w:val="clear" w:color="auto" w:fill="auto"/>
          </w:tcPr>
          <w:p w14:paraId="644DD4F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070" w:type="dxa"/>
            <w:shd w:val="clear" w:color="auto" w:fill="auto"/>
          </w:tcPr>
          <w:p w14:paraId="18EFCF7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CSA/MMF</w:t>
            </w:r>
          </w:p>
        </w:tc>
      </w:tr>
      <w:tr w:rsidR="00C04333" w:rsidRPr="00D9625B" w14:paraId="4114E243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6B1358F7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6048E26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SOT- Liver, pancreas, and small bowel transplant</w:t>
            </w:r>
          </w:p>
        </w:tc>
        <w:tc>
          <w:tcPr>
            <w:tcW w:w="1080" w:type="dxa"/>
            <w:shd w:val="clear" w:color="auto" w:fill="auto"/>
          </w:tcPr>
          <w:p w14:paraId="67219D9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FA7C1D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170" w:type="dxa"/>
            <w:shd w:val="clear" w:color="auto" w:fill="auto"/>
          </w:tcPr>
          <w:p w14:paraId="31C30A2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Hepatoblast-oma</w:t>
            </w:r>
            <w:proofErr w:type="spellEnd"/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mesenteric thrombus</w:t>
            </w:r>
          </w:p>
        </w:tc>
        <w:tc>
          <w:tcPr>
            <w:tcW w:w="720" w:type="dxa"/>
            <w:shd w:val="clear" w:color="auto" w:fill="auto"/>
          </w:tcPr>
          <w:p w14:paraId="226844F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152B962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Unrelated donor</w:t>
            </w:r>
          </w:p>
        </w:tc>
        <w:tc>
          <w:tcPr>
            <w:tcW w:w="1800" w:type="dxa"/>
            <w:shd w:val="clear" w:color="auto" w:fill="auto"/>
          </w:tcPr>
          <w:p w14:paraId="442CDDE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630" w:type="dxa"/>
            <w:shd w:val="clear" w:color="auto" w:fill="auto"/>
          </w:tcPr>
          <w:p w14:paraId="084A423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070" w:type="dxa"/>
            <w:shd w:val="clear" w:color="auto" w:fill="auto"/>
          </w:tcPr>
          <w:p w14:paraId="23DBC4A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ATG/</w:t>
            </w:r>
            <w:proofErr w:type="spellStart"/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Methylprednisone</w:t>
            </w:r>
            <w:proofErr w:type="spellEnd"/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/ Tacrolimus</w:t>
            </w:r>
          </w:p>
        </w:tc>
      </w:tr>
      <w:tr w:rsidR="00C04333" w:rsidRPr="00D9625B" w14:paraId="52AC1CD2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5938EDC5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780678B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SOT- Liver, pancreas, and small bowel transplant</w:t>
            </w:r>
          </w:p>
        </w:tc>
        <w:tc>
          <w:tcPr>
            <w:tcW w:w="1080" w:type="dxa"/>
            <w:shd w:val="clear" w:color="auto" w:fill="auto"/>
          </w:tcPr>
          <w:p w14:paraId="2B517EF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10" w:type="dxa"/>
            <w:shd w:val="clear" w:color="auto" w:fill="auto"/>
          </w:tcPr>
          <w:p w14:paraId="707F861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70" w:type="dxa"/>
            <w:shd w:val="clear" w:color="auto" w:fill="auto"/>
          </w:tcPr>
          <w:p w14:paraId="6748167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Hypoplastic left colon, malrotation with midgut volvulus, cholestatic liver disease</w:t>
            </w:r>
          </w:p>
        </w:tc>
        <w:tc>
          <w:tcPr>
            <w:tcW w:w="720" w:type="dxa"/>
            <w:shd w:val="clear" w:color="auto" w:fill="auto"/>
          </w:tcPr>
          <w:p w14:paraId="5391D11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1C0ED8E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Unrelated donor</w:t>
            </w:r>
          </w:p>
        </w:tc>
        <w:tc>
          <w:tcPr>
            <w:tcW w:w="1800" w:type="dxa"/>
            <w:shd w:val="clear" w:color="auto" w:fill="auto"/>
          </w:tcPr>
          <w:p w14:paraId="00A44B0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630" w:type="dxa"/>
            <w:shd w:val="clear" w:color="auto" w:fill="auto"/>
          </w:tcPr>
          <w:p w14:paraId="39DED9A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070" w:type="dxa"/>
            <w:shd w:val="clear" w:color="auto" w:fill="auto"/>
          </w:tcPr>
          <w:p w14:paraId="354FD50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ATG/</w:t>
            </w:r>
            <w:proofErr w:type="spellStart"/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Methylprednisone</w:t>
            </w:r>
            <w:proofErr w:type="spellEnd"/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Tacrolimus</w:t>
            </w:r>
          </w:p>
        </w:tc>
      </w:tr>
      <w:tr w:rsidR="00C04333" w:rsidRPr="00D9625B" w14:paraId="6FAF00EB" w14:textId="77777777" w:rsidTr="007B5A92">
        <w:trPr>
          <w:trHeight w:val="232"/>
        </w:trPr>
        <w:tc>
          <w:tcPr>
            <w:tcW w:w="11245" w:type="dxa"/>
            <w:gridSpan w:val="10"/>
            <w:shd w:val="clear" w:color="auto" w:fill="E7E6E6" w:themeFill="background2"/>
          </w:tcPr>
          <w:p w14:paraId="2FDA95BB" w14:textId="77777777" w:rsidR="00C04333" w:rsidRPr="00D9625B" w:rsidRDefault="00C04333" w:rsidP="007B5A9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CHRONIC GVHD</w:t>
            </w:r>
          </w:p>
        </w:tc>
      </w:tr>
      <w:tr w:rsidR="00C04333" w:rsidRPr="00D9625B" w14:paraId="582F649A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27C33D58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08152A1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HSCT</w:t>
            </w:r>
          </w:p>
        </w:tc>
        <w:tc>
          <w:tcPr>
            <w:tcW w:w="1080" w:type="dxa"/>
            <w:shd w:val="clear" w:color="auto" w:fill="auto"/>
          </w:tcPr>
          <w:p w14:paraId="2EFD8FE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 </w:t>
            </w:r>
          </w:p>
        </w:tc>
        <w:tc>
          <w:tcPr>
            <w:tcW w:w="810" w:type="dxa"/>
            <w:shd w:val="clear" w:color="auto" w:fill="auto"/>
          </w:tcPr>
          <w:p w14:paraId="5085491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70" w:type="dxa"/>
            <w:shd w:val="clear" w:color="auto" w:fill="auto"/>
          </w:tcPr>
          <w:p w14:paraId="24519A2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MDS</w:t>
            </w:r>
          </w:p>
        </w:tc>
        <w:tc>
          <w:tcPr>
            <w:tcW w:w="720" w:type="dxa"/>
            <w:shd w:val="clear" w:color="auto" w:fill="auto"/>
          </w:tcPr>
          <w:p w14:paraId="69927BE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10/10</w:t>
            </w:r>
          </w:p>
        </w:tc>
        <w:tc>
          <w:tcPr>
            <w:tcW w:w="1080" w:type="dxa"/>
            <w:shd w:val="clear" w:color="auto" w:fill="auto"/>
          </w:tcPr>
          <w:p w14:paraId="33A7B17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Matched unrelated donor</w:t>
            </w:r>
          </w:p>
        </w:tc>
        <w:tc>
          <w:tcPr>
            <w:tcW w:w="1800" w:type="dxa"/>
            <w:shd w:val="clear" w:color="auto" w:fill="auto"/>
          </w:tcPr>
          <w:p w14:paraId="43511C8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Clofarabine/Thiotepa/Melphalan</w:t>
            </w:r>
          </w:p>
        </w:tc>
        <w:tc>
          <w:tcPr>
            <w:tcW w:w="630" w:type="dxa"/>
            <w:shd w:val="clear" w:color="auto" w:fill="auto"/>
          </w:tcPr>
          <w:p w14:paraId="19C0DE4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070" w:type="dxa"/>
            <w:shd w:val="clear" w:color="auto" w:fill="auto"/>
          </w:tcPr>
          <w:p w14:paraId="171D401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CSA/MMF/Abatacept</w:t>
            </w:r>
          </w:p>
        </w:tc>
      </w:tr>
      <w:tr w:rsidR="00C04333" w:rsidRPr="00D9625B" w14:paraId="5C9F214D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2D334A07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23ABBF7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HSCT</w:t>
            </w:r>
          </w:p>
        </w:tc>
        <w:tc>
          <w:tcPr>
            <w:tcW w:w="1080" w:type="dxa"/>
            <w:shd w:val="clear" w:color="auto" w:fill="auto"/>
          </w:tcPr>
          <w:p w14:paraId="0EDD18A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810" w:type="dxa"/>
            <w:shd w:val="clear" w:color="auto" w:fill="auto"/>
          </w:tcPr>
          <w:p w14:paraId="530802D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170" w:type="dxa"/>
            <w:shd w:val="clear" w:color="auto" w:fill="auto"/>
          </w:tcPr>
          <w:p w14:paraId="75616D6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AML</w:t>
            </w:r>
          </w:p>
        </w:tc>
        <w:tc>
          <w:tcPr>
            <w:tcW w:w="720" w:type="dxa"/>
            <w:shd w:val="clear" w:color="auto" w:fill="auto"/>
          </w:tcPr>
          <w:p w14:paraId="35AE37C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10/10</w:t>
            </w:r>
          </w:p>
        </w:tc>
        <w:tc>
          <w:tcPr>
            <w:tcW w:w="1080" w:type="dxa"/>
            <w:shd w:val="clear" w:color="auto" w:fill="auto"/>
          </w:tcPr>
          <w:p w14:paraId="779F55D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Matched unrelated donor</w:t>
            </w:r>
          </w:p>
        </w:tc>
        <w:tc>
          <w:tcPr>
            <w:tcW w:w="1800" w:type="dxa"/>
            <w:shd w:val="clear" w:color="auto" w:fill="auto"/>
          </w:tcPr>
          <w:p w14:paraId="36ADE77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Busulfan/</w:t>
            </w:r>
          </w:p>
          <w:p w14:paraId="4894799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Cyclophosphamide</w:t>
            </w:r>
          </w:p>
        </w:tc>
        <w:tc>
          <w:tcPr>
            <w:tcW w:w="630" w:type="dxa"/>
            <w:shd w:val="clear" w:color="auto" w:fill="auto"/>
          </w:tcPr>
          <w:p w14:paraId="0309A81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070" w:type="dxa"/>
            <w:shd w:val="clear" w:color="auto" w:fill="auto"/>
          </w:tcPr>
          <w:p w14:paraId="24834FF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CSA/MMF/Abatacept</w:t>
            </w:r>
          </w:p>
        </w:tc>
      </w:tr>
      <w:tr w:rsidR="00C04333" w:rsidRPr="00D9625B" w14:paraId="75D1A425" w14:textId="77777777" w:rsidTr="007B5A92">
        <w:trPr>
          <w:trHeight w:val="232"/>
        </w:trPr>
        <w:tc>
          <w:tcPr>
            <w:tcW w:w="783" w:type="dxa"/>
            <w:shd w:val="clear" w:color="auto" w:fill="auto"/>
          </w:tcPr>
          <w:p w14:paraId="5FCD79C3" w14:textId="77777777" w:rsidR="00C04333" w:rsidRPr="00D9625B" w:rsidRDefault="00C04333" w:rsidP="007B5A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68C5122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HSCT</w:t>
            </w:r>
          </w:p>
        </w:tc>
        <w:tc>
          <w:tcPr>
            <w:tcW w:w="1080" w:type="dxa"/>
            <w:shd w:val="clear" w:color="auto" w:fill="auto"/>
          </w:tcPr>
          <w:p w14:paraId="6B56DDC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7E86F32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70" w:type="dxa"/>
            <w:shd w:val="clear" w:color="auto" w:fill="auto"/>
          </w:tcPr>
          <w:p w14:paraId="1A2C2E7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AML</w:t>
            </w:r>
          </w:p>
        </w:tc>
        <w:tc>
          <w:tcPr>
            <w:tcW w:w="720" w:type="dxa"/>
            <w:shd w:val="clear" w:color="auto" w:fill="auto"/>
          </w:tcPr>
          <w:p w14:paraId="2BFF3D5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10/10</w:t>
            </w:r>
          </w:p>
        </w:tc>
        <w:tc>
          <w:tcPr>
            <w:tcW w:w="1080" w:type="dxa"/>
            <w:shd w:val="clear" w:color="auto" w:fill="auto"/>
          </w:tcPr>
          <w:p w14:paraId="79E1B9C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Matched unrelated donor</w:t>
            </w:r>
          </w:p>
        </w:tc>
        <w:tc>
          <w:tcPr>
            <w:tcW w:w="1800" w:type="dxa"/>
            <w:shd w:val="clear" w:color="auto" w:fill="auto"/>
          </w:tcPr>
          <w:p w14:paraId="639FF7F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ATG/Busulfan/ Cyclophosphamide</w:t>
            </w:r>
          </w:p>
        </w:tc>
        <w:tc>
          <w:tcPr>
            <w:tcW w:w="630" w:type="dxa"/>
            <w:shd w:val="clear" w:color="auto" w:fill="auto"/>
          </w:tcPr>
          <w:p w14:paraId="0AF8399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070" w:type="dxa"/>
            <w:shd w:val="clear" w:color="auto" w:fill="auto"/>
          </w:tcPr>
          <w:p w14:paraId="6FC50EB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625B">
              <w:rPr>
                <w:rFonts w:ascii="Arial" w:hAnsi="Arial" w:cs="Arial"/>
                <w:color w:val="000000" w:themeColor="text1"/>
                <w:sz w:val="16"/>
                <w:szCs w:val="16"/>
              </w:rPr>
              <w:t>CSA/MMF</w:t>
            </w:r>
          </w:p>
        </w:tc>
      </w:tr>
    </w:tbl>
    <w:p w14:paraId="0693056C" w14:textId="77777777" w:rsidR="00C04333" w:rsidRPr="00D9625B" w:rsidRDefault="00C04333" w:rsidP="00C04333">
      <w:pPr>
        <w:rPr>
          <w:rFonts w:ascii="Arial" w:hAnsi="Arial" w:cs="Arial"/>
          <w:color w:val="000000" w:themeColor="text1"/>
          <w:sz w:val="18"/>
          <w:szCs w:val="18"/>
        </w:rPr>
      </w:pPr>
      <w:r w:rsidRPr="00D9625B">
        <w:rPr>
          <w:rFonts w:ascii="Arial" w:hAnsi="Arial" w:cs="Arial"/>
          <w:color w:val="000000" w:themeColor="text1"/>
          <w:sz w:val="18"/>
          <w:szCs w:val="18"/>
        </w:rPr>
        <w:t xml:space="preserve">ALL-Acute lymphocytic leukemia, AML- Acute myeloid leukemia, ATG- </w:t>
      </w:r>
      <w:proofErr w:type="spellStart"/>
      <w:r w:rsidRPr="00D9625B">
        <w:rPr>
          <w:rFonts w:ascii="Arial" w:hAnsi="Arial" w:cs="Arial"/>
          <w:color w:val="000000" w:themeColor="text1"/>
          <w:sz w:val="18"/>
          <w:szCs w:val="18"/>
        </w:rPr>
        <w:t>Antithymocyte</w:t>
      </w:r>
      <w:proofErr w:type="spellEnd"/>
      <w:r w:rsidRPr="00D9625B">
        <w:rPr>
          <w:rFonts w:ascii="Arial" w:hAnsi="Arial" w:cs="Arial"/>
          <w:color w:val="000000" w:themeColor="text1"/>
          <w:sz w:val="18"/>
          <w:szCs w:val="18"/>
        </w:rPr>
        <w:t xml:space="preserve"> globulin, CSA- Cyclosporine, HLA- Human Leukocyte Antigen,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HSCT-Hematopoietic Stem Cell Transplant, </w:t>
      </w:r>
      <w:r w:rsidRPr="00D9625B">
        <w:rPr>
          <w:rFonts w:ascii="Arial" w:hAnsi="Arial" w:cs="Arial"/>
          <w:color w:val="000000" w:themeColor="text1"/>
          <w:sz w:val="18"/>
          <w:szCs w:val="18"/>
        </w:rPr>
        <w:t>MAC- Myeloablative conditioning, MDS- Myelodysplastic Syndrome, MMF-Mycophenolate mofetil RIC- Reduced intensity conditioning, SCID- Severe Congenital Immune Deficiency, SCN- Severe Congenital Neutropenia</w:t>
      </w:r>
      <w:r>
        <w:rPr>
          <w:rFonts w:ascii="Arial" w:hAnsi="Arial" w:cs="Arial"/>
          <w:color w:val="000000" w:themeColor="text1"/>
          <w:sz w:val="18"/>
          <w:szCs w:val="18"/>
        </w:rPr>
        <w:t>, SOT- Solid Organ Transplant.</w:t>
      </w:r>
    </w:p>
    <w:p w14:paraId="5143BBF4" w14:textId="77777777" w:rsidR="00C04333" w:rsidRDefault="00C04333" w:rsidP="00C04333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E8E5091" w14:textId="77777777" w:rsidR="00C04333" w:rsidRDefault="00C04333" w:rsidP="00C04333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4B584BF" w14:textId="77777777" w:rsidR="00C04333" w:rsidRDefault="00C04333" w:rsidP="00C04333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2B26475" w14:textId="77777777" w:rsidR="00C04333" w:rsidRDefault="00C04333" w:rsidP="00C04333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0C4CADF" w14:textId="77777777" w:rsidR="00C04333" w:rsidRPr="00D9625B" w:rsidRDefault="00C04333" w:rsidP="00C04333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299"/>
        <w:tblW w:w="11481" w:type="dxa"/>
        <w:tblLayout w:type="fixed"/>
        <w:tblLook w:val="04A0" w:firstRow="1" w:lastRow="0" w:firstColumn="1" w:lastColumn="0" w:noHBand="0" w:noVBand="1"/>
      </w:tblPr>
      <w:tblGrid>
        <w:gridCol w:w="895"/>
        <w:gridCol w:w="1142"/>
        <w:gridCol w:w="1075"/>
        <w:gridCol w:w="1293"/>
        <w:gridCol w:w="900"/>
        <w:gridCol w:w="2723"/>
        <w:gridCol w:w="1147"/>
        <w:gridCol w:w="2306"/>
      </w:tblGrid>
      <w:tr w:rsidR="00C04333" w:rsidRPr="00D9625B" w14:paraId="09BEE1CD" w14:textId="77777777" w:rsidTr="007B5A92">
        <w:trPr>
          <w:trHeight w:val="1849"/>
        </w:trPr>
        <w:tc>
          <w:tcPr>
            <w:tcW w:w="895" w:type="dxa"/>
          </w:tcPr>
          <w:p w14:paraId="48A7BC3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Patient</w:t>
            </w:r>
          </w:p>
        </w:tc>
        <w:tc>
          <w:tcPr>
            <w:tcW w:w="1142" w:type="dxa"/>
          </w:tcPr>
          <w:p w14:paraId="65EC060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Day of diagnosis post-transplant of acute GvHD development</w:t>
            </w:r>
          </w:p>
        </w:tc>
        <w:tc>
          <w:tcPr>
            <w:tcW w:w="1075" w:type="dxa"/>
          </w:tcPr>
          <w:p w14:paraId="2AAF62E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Organ(s) Involved</w:t>
            </w:r>
          </w:p>
        </w:tc>
        <w:tc>
          <w:tcPr>
            <w:tcW w:w="1293" w:type="dxa"/>
          </w:tcPr>
          <w:p w14:paraId="257117A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Stage</w:t>
            </w:r>
          </w:p>
        </w:tc>
        <w:tc>
          <w:tcPr>
            <w:tcW w:w="900" w:type="dxa"/>
          </w:tcPr>
          <w:p w14:paraId="7EA500D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Grade</w:t>
            </w:r>
          </w:p>
        </w:tc>
        <w:tc>
          <w:tcPr>
            <w:tcW w:w="2723" w:type="dxa"/>
          </w:tcPr>
          <w:p w14:paraId="1B1E012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Topical treatments prior to topical Ruxolitinib</w:t>
            </w:r>
          </w:p>
        </w:tc>
        <w:tc>
          <w:tcPr>
            <w:tcW w:w="1147" w:type="dxa"/>
          </w:tcPr>
          <w:p w14:paraId="691F5FA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Systemic treatments prior to topical ruxolitinib</w:t>
            </w:r>
          </w:p>
        </w:tc>
        <w:tc>
          <w:tcPr>
            <w:tcW w:w="2306" w:type="dxa"/>
          </w:tcPr>
          <w:p w14:paraId="73A4863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New systemic treatments on or after topical ruxolitinib initiation until Day 28 evaluation/or earlier if CR or toxicity</w:t>
            </w:r>
          </w:p>
        </w:tc>
      </w:tr>
      <w:tr w:rsidR="00C04333" w:rsidRPr="00D9625B" w14:paraId="352CB3D2" w14:textId="77777777" w:rsidTr="007B5A92">
        <w:trPr>
          <w:trHeight w:val="266"/>
        </w:trPr>
        <w:tc>
          <w:tcPr>
            <w:tcW w:w="895" w:type="dxa"/>
          </w:tcPr>
          <w:p w14:paraId="7AE930E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42" w:type="dxa"/>
          </w:tcPr>
          <w:p w14:paraId="5F05763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075" w:type="dxa"/>
          </w:tcPr>
          <w:p w14:paraId="6F95F31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</w:tc>
        <w:tc>
          <w:tcPr>
            <w:tcW w:w="1293" w:type="dxa"/>
          </w:tcPr>
          <w:p w14:paraId="669B15D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2</w:t>
            </w:r>
          </w:p>
        </w:tc>
        <w:tc>
          <w:tcPr>
            <w:tcW w:w="900" w:type="dxa"/>
          </w:tcPr>
          <w:p w14:paraId="66A1AF3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Grade 1</w:t>
            </w:r>
          </w:p>
        </w:tc>
        <w:tc>
          <w:tcPr>
            <w:tcW w:w="2723" w:type="dxa"/>
          </w:tcPr>
          <w:p w14:paraId="63CB060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Triamcinolone/Hydrocortisone</w:t>
            </w:r>
          </w:p>
        </w:tc>
        <w:tc>
          <w:tcPr>
            <w:tcW w:w="1147" w:type="dxa"/>
          </w:tcPr>
          <w:p w14:paraId="7EB4085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06" w:type="dxa"/>
          </w:tcPr>
          <w:p w14:paraId="5BB1203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C04333" w:rsidRPr="00D9625B" w14:paraId="4901DE21" w14:textId="77777777" w:rsidTr="007B5A92">
        <w:trPr>
          <w:trHeight w:val="255"/>
        </w:trPr>
        <w:tc>
          <w:tcPr>
            <w:tcW w:w="895" w:type="dxa"/>
          </w:tcPr>
          <w:p w14:paraId="0EFB45B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42" w:type="dxa"/>
          </w:tcPr>
          <w:p w14:paraId="58AE9A2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118 </w:t>
            </w:r>
          </w:p>
        </w:tc>
        <w:tc>
          <w:tcPr>
            <w:tcW w:w="1075" w:type="dxa"/>
          </w:tcPr>
          <w:p w14:paraId="3D5CC31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</w:tc>
        <w:tc>
          <w:tcPr>
            <w:tcW w:w="1293" w:type="dxa"/>
          </w:tcPr>
          <w:p w14:paraId="2AB59CB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3</w:t>
            </w:r>
          </w:p>
        </w:tc>
        <w:tc>
          <w:tcPr>
            <w:tcW w:w="900" w:type="dxa"/>
          </w:tcPr>
          <w:p w14:paraId="144A751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Grade 2</w:t>
            </w:r>
          </w:p>
        </w:tc>
        <w:tc>
          <w:tcPr>
            <w:tcW w:w="2723" w:type="dxa"/>
          </w:tcPr>
          <w:p w14:paraId="077A03C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Skin:</w:t>
            </w:r>
          </w:p>
          <w:p w14:paraId="6EF0247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Tacrolimus ointment </w:t>
            </w:r>
          </w:p>
          <w:p w14:paraId="0DB3B90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Calcipotriene</w:t>
            </w:r>
          </w:p>
          <w:p w14:paraId="42CE2C9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Hydrocortisone/Triamcinolone</w:t>
            </w:r>
          </w:p>
          <w:p w14:paraId="7A92728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4089A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Scalp:</w:t>
            </w: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9EE633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Fluocinonide/Selsun Blue/Ketoconazole shampoo/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Calcipotriene</w:t>
            </w:r>
          </w:p>
          <w:p w14:paraId="5961767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B09CD1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06" w:type="dxa"/>
          </w:tcPr>
          <w:p w14:paraId="120E488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</w:t>
            </w:r>
          </w:p>
        </w:tc>
      </w:tr>
      <w:tr w:rsidR="00C04333" w:rsidRPr="00D9625B" w14:paraId="1D5B1CE1" w14:textId="77777777" w:rsidTr="007B5A92">
        <w:trPr>
          <w:trHeight w:val="266"/>
        </w:trPr>
        <w:tc>
          <w:tcPr>
            <w:tcW w:w="895" w:type="dxa"/>
          </w:tcPr>
          <w:p w14:paraId="67B3657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42" w:type="dxa"/>
          </w:tcPr>
          <w:p w14:paraId="6848590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147</w:t>
            </w:r>
          </w:p>
        </w:tc>
        <w:tc>
          <w:tcPr>
            <w:tcW w:w="1075" w:type="dxa"/>
          </w:tcPr>
          <w:p w14:paraId="3A8C305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  <w:p w14:paraId="2F28634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GI</w:t>
            </w:r>
          </w:p>
          <w:p w14:paraId="3B75B8E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Liver</w:t>
            </w:r>
          </w:p>
        </w:tc>
        <w:tc>
          <w:tcPr>
            <w:tcW w:w="1293" w:type="dxa"/>
          </w:tcPr>
          <w:p w14:paraId="2E42E6B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 Stage 2</w:t>
            </w:r>
          </w:p>
          <w:p w14:paraId="57998C7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GI Stage 4</w:t>
            </w:r>
          </w:p>
          <w:p w14:paraId="38AE7B7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Liver Stage 4</w:t>
            </w:r>
          </w:p>
        </w:tc>
        <w:tc>
          <w:tcPr>
            <w:tcW w:w="900" w:type="dxa"/>
          </w:tcPr>
          <w:p w14:paraId="18C41E1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Grade 4</w:t>
            </w:r>
          </w:p>
        </w:tc>
        <w:tc>
          <w:tcPr>
            <w:tcW w:w="2723" w:type="dxa"/>
          </w:tcPr>
          <w:p w14:paraId="36C3FEC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Kenalog</w:t>
            </w:r>
          </w:p>
          <w:p w14:paraId="1810D8C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Calcipotriene</w:t>
            </w:r>
          </w:p>
        </w:tc>
        <w:tc>
          <w:tcPr>
            <w:tcW w:w="1147" w:type="dxa"/>
          </w:tcPr>
          <w:p w14:paraId="595919A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06" w:type="dxa"/>
          </w:tcPr>
          <w:p w14:paraId="4A39902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C04333" w:rsidRPr="00D9625B" w14:paraId="5741F9D9" w14:textId="77777777" w:rsidTr="007B5A92">
        <w:trPr>
          <w:trHeight w:val="266"/>
        </w:trPr>
        <w:tc>
          <w:tcPr>
            <w:tcW w:w="895" w:type="dxa"/>
          </w:tcPr>
          <w:p w14:paraId="4B6FA3E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42" w:type="dxa"/>
          </w:tcPr>
          <w:p w14:paraId="14EEB4C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075" w:type="dxa"/>
          </w:tcPr>
          <w:p w14:paraId="249AC99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</w:tc>
        <w:tc>
          <w:tcPr>
            <w:tcW w:w="1293" w:type="dxa"/>
          </w:tcPr>
          <w:p w14:paraId="613419F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3</w:t>
            </w:r>
          </w:p>
        </w:tc>
        <w:tc>
          <w:tcPr>
            <w:tcW w:w="900" w:type="dxa"/>
          </w:tcPr>
          <w:p w14:paraId="26D410F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Grade 2</w:t>
            </w:r>
          </w:p>
        </w:tc>
        <w:tc>
          <w:tcPr>
            <w:tcW w:w="2723" w:type="dxa"/>
          </w:tcPr>
          <w:p w14:paraId="309B821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Hydrocortisone/ Triamcinolone</w:t>
            </w:r>
          </w:p>
        </w:tc>
        <w:tc>
          <w:tcPr>
            <w:tcW w:w="1147" w:type="dxa"/>
          </w:tcPr>
          <w:p w14:paraId="58DB56B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06" w:type="dxa"/>
          </w:tcPr>
          <w:p w14:paraId="719AB5E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C04333" w:rsidRPr="00D9625B" w14:paraId="3D4062E6" w14:textId="77777777" w:rsidTr="007B5A92">
        <w:trPr>
          <w:trHeight w:val="266"/>
        </w:trPr>
        <w:tc>
          <w:tcPr>
            <w:tcW w:w="895" w:type="dxa"/>
          </w:tcPr>
          <w:p w14:paraId="191ACEE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14:paraId="347F476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075" w:type="dxa"/>
          </w:tcPr>
          <w:p w14:paraId="11E441E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  <w:p w14:paraId="7CC1B0F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GI</w:t>
            </w:r>
          </w:p>
        </w:tc>
        <w:tc>
          <w:tcPr>
            <w:tcW w:w="1293" w:type="dxa"/>
          </w:tcPr>
          <w:p w14:paraId="2DAF7A8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 Stage 2</w:t>
            </w:r>
          </w:p>
          <w:p w14:paraId="3FFB814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GI Stage 1</w:t>
            </w:r>
          </w:p>
        </w:tc>
        <w:tc>
          <w:tcPr>
            <w:tcW w:w="900" w:type="dxa"/>
          </w:tcPr>
          <w:p w14:paraId="2E9C4A0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Grade 2</w:t>
            </w:r>
          </w:p>
        </w:tc>
        <w:tc>
          <w:tcPr>
            <w:tcW w:w="2723" w:type="dxa"/>
          </w:tcPr>
          <w:p w14:paraId="3CD0CD5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Calcipotriene</w:t>
            </w:r>
          </w:p>
        </w:tc>
        <w:tc>
          <w:tcPr>
            <w:tcW w:w="1147" w:type="dxa"/>
          </w:tcPr>
          <w:p w14:paraId="3161E0B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06" w:type="dxa"/>
          </w:tcPr>
          <w:p w14:paraId="12F7889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C04333" w:rsidRPr="00D9625B" w14:paraId="6C6A4B9A" w14:textId="77777777" w:rsidTr="007B5A92">
        <w:trPr>
          <w:trHeight w:val="266"/>
        </w:trPr>
        <w:tc>
          <w:tcPr>
            <w:tcW w:w="895" w:type="dxa"/>
          </w:tcPr>
          <w:p w14:paraId="6A1EDB0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42" w:type="dxa"/>
          </w:tcPr>
          <w:p w14:paraId="3CC6AF8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75" w:type="dxa"/>
          </w:tcPr>
          <w:p w14:paraId="2D49C40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</w:tc>
        <w:tc>
          <w:tcPr>
            <w:tcW w:w="1293" w:type="dxa"/>
          </w:tcPr>
          <w:p w14:paraId="01F1706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3</w:t>
            </w:r>
          </w:p>
        </w:tc>
        <w:tc>
          <w:tcPr>
            <w:tcW w:w="900" w:type="dxa"/>
          </w:tcPr>
          <w:p w14:paraId="2670B8B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Grade 2</w:t>
            </w:r>
          </w:p>
        </w:tc>
        <w:tc>
          <w:tcPr>
            <w:tcW w:w="2723" w:type="dxa"/>
          </w:tcPr>
          <w:p w14:paraId="4D6B13E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Kenalog/Hydrocortisone</w:t>
            </w:r>
          </w:p>
          <w:p w14:paraId="1FE78A7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Calcipotriene</w:t>
            </w:r>
          </w:p>
        </w:tc>
        <w:tc>
          <w:tcPr>
            <w:tcW w:w="1147" w:type="dxa"/>
          </w:tcPr>
          <w:p w14:paraId="10B6DEC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06" w:type="dxa"/>
          </w:tcPr>
          <w:p w14:paraId="528C537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C04333" w:rsidRPr="00D9625B" w14:paraId="74FD7CE7" w14:textId="77777777" w:rsidTr="007B5A92">
        <w:trPr>
          <w:trHeight w:val="266"/>
        </w:trPr>
        <w:tc>
          <w:tcPr>
            <w:tcW w:w="895" w:type="dxa"/>
          </w:tcPr>
          <w:p w14:paraId="44E3313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42" w:type="dxa"/>
          </w:tcPr>
          <w:p w14:paraId="5AE3850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075" w:type="dxa"/>
          </w:tcPr>
          <w:p w14:paraId="6574833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</w:tc>
        <w:tc>
          <w:tcPr>
            <w:tcW w:w="1293" w:type="dxa"/>
          </w:tcPr>
          <w:p w14:paraId="41DB9F7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2</w:t>
            </w:r>
          </w:p>
        </w:tc>
        <w:tc>
          <w:tcPr>
            <w:tcW w:w="900" w:type="dxa"/>
          </w:tcPr>
          <w:p w14:paraId="2182609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Grade 1</w:t>
            </w:r>
          </w:p>
        </w:tc>
        <w:tc>
          <w:tcPr>
            <w:tcW w:w="2723" w:type="dxa"/>
          </w:tcPr>
          <w:p w14:paraId="21BF729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None </w:t>
            </w:r>
          </w:p>
        </w:tc>
        <w:tc>
          <w:tcPr>
            <w:tcW w:w="1147" w:type="dxa"/>
          </w:tcPr>
          <w:p w14:paraId="489B00F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06" w:type="dxa"/>
          </w:tcPr>
          <w:p w14:paraId="7D81BB5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3BADAADF" w14:textId="77777777" w:rsidR="00C04333" w:rsidRPr="00D9625B" w:rsidRDefault="00C04333" w:rsidP="00C04333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9625B">
        <w:rPr>
          <w:rFonts w:ascii="Arial" w:hAnsi="Arial" w:cs="Arial"/>
          <w:color w:val="000000" w:themeColor="text1"/>
          <w:sz w:val="22"/>
          <w:szCs w:val="22"/>
        </w:rPr>
        <w:t>Table 2. Acute GVHD Treatment</w:t>
      </w:r>
    </w:p>
    <w:p w14:paraId="1080F7B8" w14:textId="77777777" w:rsidR="00C04333" w:rsidRPr="00D9625B" w:rsidRDefault="00C04333" w:rsidP="00C0433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AC04FE" w14:textId="77777777" w:rsidR="00C04333" w:rsidRDefault="00C04333" w:rsidP="00C0433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848521F" w14:textId="77777777" w:rsidR="00C04333" w:rsidRPr="00D9625B" w:rsidRDefault="00C04333" w:rsidP="00C04333">
      <w:pPr>
        <w:rPr>
          <w:rFonts w:ascii="Arial" w:hAnsi="Arial" w:cs="Arial"/>
          <w:color w:val="000000" w:themeColor="text1"/>
          <w:sz w:val="22"/>
          <w:szCs w:val="22"/>
        </w:rPr>
      </w:pPr>
      <w:r w:rsidRPr="00D9625B">
        <w:rPr>
          <w:rFonts w:ascii="Arial" w:hAnsi="Arial" w:cs="Arial"/>
          <w:color w:val="000000" w:themeColor="text1"/>
          <w:sz w:val="22"/>
          <w:szCs w:val="22"/>
        </w:rPr>
        <w:t>Table 3. Chronic GvHD</w:t>
      </w:r>
    </w:p>
    <w:p w14:paraId="398364E6" w14:textId="77777777" w:rsidR="00C04333" w:rsidRPr="00D9625B" w:rsidRDefault="00C04333" w:rsidP="00C04333">
      <w:pPr>
        <w:rPr>
          <w:rFonts w:ascii="Arial" w:hAnsi="Arial" w:cs="Arial"/>
          <w:color w:val="000000" w:themeColor="text1"/>
          <w:sz w:val="13"/>
          <w:szCs w:val="13"/>
        </w:rPr>
      </w:pPr>
    </w:p>
    <w:tbl>
      <w:tblPr>
        <w:tblStyle w:val="TableGrid"/>
        <w:tblpPr w:leftFromText="180" w:rightFromText="180" w:vertAnchor="text" w:horzAnchor="margin" w:tblpXSpec="center" w:tblpY="151"/>
        <w:tblW w:w="10345" w:type="dxa"/>
        <w:tblLook w:val="04A0" w:firstRow="1" w:lastRow="0" w:firstColumn="1" w:lastColumn="0" w:noHBand="0" w:noVBand="1"/>
      </w:tblPr>
      <w:tblGrid>
        <w:gridCol w:w="1376"/>
        <w:gridCol w:w="1582"/>
        <w:gridCol w:w="1537"/>
        <w:gridCol w:w="1530"/>
        <w:gridCol w:w="990"/>
        <w:gridCol w:w="1260"/>
        <w:gridCol w:w="2070"/>
      </w:tblGrid>
      <w:tr w:rsidR="00C04333" w:rsidRPr="00D9625B" w14:paraId="34156C3A" w14:textId="77777777" w:rsidTr="007B5A92">
        <w:trPr>
          <w:trHeight w:val="1610"/>
        </w:trPr>
        <w:tc>
          <w:tcPr>
            <w:tcW w:w="1376" w:type="dxa"/>
          </w:tcPr>
          <w:p w14:paraId="00C2AC2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Patient</w:t>
            </w:r>
          </w:p>
        </w:tc>
        <w:tc>
          <w:tcPr>
            <w:tcW w:w="1582" w:type="dxa"/>
          </w:tcPr>
          <w:p w14:paraId="475299B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Prior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GvHD</w:t>
            </w:r>
            <w:proofErr w:type="spellEnd"/>
          </w:p>
        </w:tc>
        <w:tc>
          <w:tcPr>
            <w:tcW w:w="1537" w:type="dxa"/>
          </w:tcPr>
          <w:p w14:paraId="46E0345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Day post-transplant of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cGVHD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diagnosis</w:t>
            </w:r>
          </w:p>
        </w:tc>
        <w:tc>
          <w:tcPr>
            <w:tcW w:w="1530" w:type="dxa"/>
          </w:tcPr>
          <w:p w14:paraId="22449C4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Organ involvement</w:t>
            </w:r>
          </w:p>
        </w:tc>
        <w:tc>
          <w:tcPr>
            <w:tcW w:w="990" w:type="dxa"/>
          </w:tcPr>
          <w:p w14:paraId="3D2C7C9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NIH Grade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cGVHD</w:t>
            </w:r>
            <w:proofErr w:type="spellEnd"/>
          </w:p>
        </w:tc>
        <w:tc>
          <w:tcPr>
            <w:tcW w:w="1260" w:type="dxa"/>
          </w:tcPr>
          <w:p w14:paraId="6EB40E5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Ongoing systemic treatments</w:t>
            </w:r>
          </w:p>
        </w:tc>
        <w:tc>
          <w:tcPr>
            <w:tcW w:w="2070" w:type="dxa"/>
          </w:tcPr>
          <w:p w14:paraId="0C97BC0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New systemic treatments on or after topical ruxolitinib initiation until 3 months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or earlier if CR or toxicity</w:t>
            </w:r>
          </w:p>
        </w:tc>
      </w:tr>
      <w:tr w:rsidR="00C04333" w:rsidRPr="00D9625B" w14:paraId="4F96A6C1" w14:textId="77777777" w:rsidTr="007B5A92">
        <w:trPr>
          <w:trHeight w:val="324"/>
        </w:trPr>
        <w:tc>
          <w:tcPr>
            <w:tcW w:w="1376" w:type="dxa"/>
          </w:tcPr>
          <w:p w14:paraId="34E5C76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82" w:type="dxa"/>
          </w:tcPr>
          <w:p w14:paraId="6E20C96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537" w:type="dxa"/>
          </w:tcPr>
          <w:p w14:paraId="7ADBA40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1530" w:type="dxa"/>
          </w:tcPr>
          <w:p w14:paraId="5731579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  <w:p w14:paraId="1AF9559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Oral mucosa</w:t>
            </w:r>
          </w:p>
          <w:p w14:paraId="6A54EAE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GI</w:t>
            </w:r>
          </w:p>
        </w:tc>
        <w:tc>
          <w:tcPr>
            <w:tcW w:w="990" w:type="dxa"/>
          </w:tcPr>
          <w:p w14:paraId="56C56FF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Severe</w:t>
            </w:r>
          </w:p>
        </w:tc>
        <w:tc>
          <w:tcPr>
            <w:tcW w:w="1260" w:type="dxa"/>
          </w:tcPr>
          <w:p w14:paraId="6F65702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218D94E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C04333" w:rsidRPr="00D9625B" w14:paraId="7DA0325B" w14:textId="77777777" w:rsidTr="007B5A92">
        <w:trPr>
          <w:trHeight w:val="324"/>
        </w:trPr>
        <w:tc>
          <w:tcPr>
            <w:tcW w:w="1376" w:type="dxa"/>
          </w:tcPr>
          <w:p w14:paraId="61881A7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14:paraId="3D6C5E1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537" w:type="dxa"/>
          </w:tcPr>
          <w:p w14:paraId="016157F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199</w:t>
            </w:r>
          </w:p>
        </w:tc>
        <w:tc>
          <w:tcPr>
            <w:tcW w:w="1530" w:type="dxa"/>
          </w:tcPr>
          <w:p w14:paraId="0E77810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  <w:p w14:paraId="199CF60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Ocular</w:t>
            </w:r>
          </w:p>
          <w:p w14:paraId="3596664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Oral</w:t>
            </w:r>
          </w:p>
          <w:p w14:paraId="65DDC4A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Vagina</w:t>
            </w:r>
          </w:p>
          <w:p w14:paraId="07CE5EF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Lungs</w:t>
            </w:r>
          </w:p>
          <w:p w14:paraId="131ED05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Joints/ fascia</w:t>
            </w:r>
          </w:p>
        </w:tc>
        <w:tc>
          <w:tcPr>
            <w:tcW w:w="990" w:type="dxa"/>
          </w:tcPr>
          <w:p w14:paraId="202BC84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1260" w:type="dxa"/>
          </w:tcPr>
          <w:p w14:paraId="4AAE9BB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070" w:type="dxa"/>
          </w:tcPr>
          <w:p w14:paraId="2797979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C04333" w:rsidRPr="00D9625B" w14:paraId="5174F421" w14:textId="77777777" w:rsidTr="007B5A92">
        <w:trPr>
          <w:trHeight w:val="324"/>
        </w:trPr>
        <w:tc>
          <w:tcPr>
            <w:tcW w:w="1376" w:type="dxa"/>
          </w:tcPr>
          <w:p w14:paraId="05B8C27A" w14:textId="77777777" w:rsidR="00C04333" w:rsidRPr="00D9625B" w:rsidRDefault="00C04333" w:rsidP="007B5A92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10</w:t>
            </w:r>
          </w:p>
        </w:tc>
        <w:tc>
          <w:tcPr>
            <w:tcW w:w="1582" w:type="dxa"/>
          </w:tcPr>
          <w:p w14:paraId="1C0967B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537" w:type="dxa"/>
          </w:tcPr>
          <w:p w14:paraId="2FDC7D1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240</w:t>
            </w:r>
          </w:p>
          <w:p w14:paraId="38B7E29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7D027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3D464E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Skin</w:t>
            </w:r>
          </w:p>
          <w:p w14:paraId="762EB07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Ocular</w:t>
            </w:r>
          </w:p>
          <w:p w14:paraId="783437A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Oral</w:t>
            </w:r>
          </w:p>
          <w:p w14:paraId="064709B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GI</w:t>
            </w:r>
          </w:p>
          <w:p w14:paraId="6E4C461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Liver</w:t>
            </w:r>
          </w:p>
          <w:p w14:paraId="7F2991F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Joints/Fascia</w:t>
            </w:r>
          </w:p>
        </w:tc>
        <w:tc>
          <w:tcPr>
            <w:tcW w:w="990" w:type="dxa"/>
          </w:tcPr>
          <w:p w14:paraId="78D1474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Severe</w:t>
            </w:r>
          </w:p>
        </w:tc>
        <w:tc>
          <w:tcPr>
            <w:tcW w:w="1260" w:type="dxa"/>
          </w:tcPr>
          <w:p w14:paraId="0FA888E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4F9991A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</w:tbl>
    <w:p w14:paraId="0EC66EA2" w14:textId="77777777" w:rsidR="00C04333" w:rsidRDefault="00C04333" w:rsidP="00C0433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D8EEBC1" w14:textId="77777777" w:rsidR="00C04333" w:rsidRDefault="00C04333" w:rsidP="00C0433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EF74014" w14:textId="77777777" w:rsidR="00C04333" w:rsidRPr="00D9625B" w:rsidRDefault="00C04333" w:rsidP="00C04333">
      <w:pPr>
        <w:rPr>
          <w:rFonts w:ascii="Arial" w:hAnsi="Arial" w:cs="Arial"/>
          <w:color w:val="000000" w:themeColor="text1"/>
          <w:sz w:val="22"/>
          <w:szCs w:val="22"/>
        </w:rPr>
      </w:pPr>
      <w:r w:rsidRPr="00D9625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Table 4. </w:t>
      </w:r>
      <w:r>
        <w:rPr>
          <w:rFonts w:ascii="Arial" w:hAnsi="Arial" w:cs="Arial"/>
          <w:color w:val="000000" w:themeColor="text1"/>
          <w:sz w:val="22"/>
          <w:szCs w:val="22"/>
        </w:rPr>
        <w:t>Responses and Toxicity to</w:t>
      </w:r>
      <w:r w:rsidRPr="00D9625B">
        <w:rPr>
          <w:rFonts w:ascii="Arial" w:hAnsi="Arial" w:cs="Arial"/>
          <w:color w:val="000000" w:themeColor="text1"/>
          <w:sz w:val="22"/>
          <w:szCs w:val="22"/>
        </w:rPr>
        <w:t xml:space="preserve"> Topical Ruxolitinib </w:t>
      </w:r>
    </w:p>
    <w:tbl>
      <w:tblPr>
        <w:tblStyle w:val="TableGrid"/>
        <w:tblpPr w:leftFromText="180" w:rightFromText="180" w:vertAnchor="text" w:horzAnchor="margin" w:tblpXSpec="center" w:tblpY="52"/>
        <w:tblW w:w="12062" w:type="dxa"/>
        <w:tblLook w:val="04A0" w:firstRow="1" w:lastRow="0" w:firstColumn="1" w:lastColumn="0" w:noHBand="0" w:noVBand="1"/>
      </w:tblPr>
      <w:tblGrid>
        <w:gridCol w:w="1059"/>
        <w:gridCol w:w="1440"/>
        <w:gridCol w:w="1397"/>
        <w:gridCol w:w="1168"/>
        <w:gridCol w:w="2426"/>
        <w:gridCol w:w="2799"/>
        <w:gridCol w:w="1773"/>
      </w:tblGrid>
      <w:tr w:rsidR="00C04333" w:rsidRPr="00D9625B" w14:paraId="50588C6F" w14:textId="77777777" w:rsidTr="007B5A92">
        <w:trPr>
          <w:trHeight w:val="710"/>
        </w:trPr>
        <w:tc>
          <w:tcPr>
            <w:tcW w:w="1059" w:type="dxa"/>
          </w:tcPr>
          <w:p w14:paraId="0E62079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Patient</w:t>
            </w:r>
          </w:p>
        </w:tc>
        <w:tc>
          <w:tcPr>
            <w:tcW w:w="1440" w:type="dxa"/>
          </w:tcPr>
          <w:p w14:paraId="61C950B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Skin Classification</w:t>
            </w:r>
          </w:p>
        </w:tc>
        <w:tc>
          <w:tcPr>
            <w:tcW w:w="1397" w:type="dxa"/>
          </w:tcPr>
          <w:p w14:paraId="032B67A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 BSA of erythematous rash</w:t>
            </w:r>
          </w:p>
        </w:tc>
        <w:tc>
          <w:tcPr>
            <w:tcW w:w="1168" w:type="dxa"/>
          </w:tcPr>
          <w:p w14:paraId="333481A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Total duration of Ruxolitinib</w:t>
            </w:r>
          </w:p>
        </w:tc>
        <w:tc>
          <w:tcPr>
            <w:tcW w:w="2426" w:type="dxa"/>
          </w:tcPr>
          <w:p w14:paraId="005FCE6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Response</w:t>
            </w:r>
          </w:p>
        </w:tc>
        <w:tc>
          <w:tcPr>
            <w:tcW w:w="2799" w:type="dxa"/>
          </w:tcPr>
          <w:p w14:paraId="767DF5E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Toxicity/ side effects</w:t>
            </w:r>
          </w:p>
        </w:tc>
        <w:tc>
          <w:tcPr>
            <w:tcW w:w="1773" w:type="dxa"/>
          </w:tcPr>
          <w:p w14:paraId="594F400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Relatedness of toxicity to topical ruxolitinib </w:t>
            </w:r>
          </w:p>
        </w:tc>
      </w:tr>
      <w:tr w:rsidR="00C04333" w:rsidRPr="00D9625B" w14:paraId="3F1E68E7" w14:textId="77777777" w:rsidTr="007B5A92">
        <w:trPr>
          <w:trHeight w:val="352"/>
        </w:trPr>
        <w:tc>
          <w:tcPr>
            <w:tcW w:w="12062" w:type="dxa"/>
            <w:gridSpan w:val="7"/>
            <w:shd w:val="clear" w:color="auto" w:fill="E7E6E6" w:themeFill="background2"/>
          </w:tcPr>
          <w:p w14:paraId="70105F21" w14:textId="77777777" w:rsidR="00C04333" w:rsidRPr="00D9625B" w:rsidRDefault="00C04333" w:rsidP="007B5A9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ACUTE GVHD</w:t>
            </w:r>
          </w:p>
        </w:tc>
      </w:tr>
      <w:tr w:rsidR="00C04333" w:rsidRPr="00D9625B" w14:paraId="2FA94665" w14:textId="77777777" w:rsidTr="007B5A92">
        <w:trPr>
          <w:trHeight w:val="352"/>
        </w:trPr>
        <w:tc>
          <w:tcPr>
            <w:tcW w:w="1059" w:type="dxa"/>
          </w:tcPr>
          <w:p w14:paraId="0CAB3FC3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0B9C72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2</w:t>
            </w:r>
          </w:p>
        </w:tc>
        <w:tc>
          <w:tcPr>
            <w:tcW w:w="1397" w:type="dxa"/>
          </w:tcPr>
          <w:p w14:paraId="1219D63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25-30%</w:t>
            </w:r>
          </w:p>
        </w:tc>
        <w:tc>
          <w:tcPr>
            <w:tcW w:w="1168" w:type="dxa"/>
          </w:tcPr>
          <w:p w14:paraId="043B0A6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2426" w:type="dxa"/>
          </w:tcPr>
          <w:p w14:paraId="680A6A1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Partial response</w:t>
            </w:r>
          </w:p>
        </w:tc>
        <w:tc>
          <w:tcPr>
            <w:tcW w:w="2799" w:type="dxa"/>
          </w:tcPr>
          <w:p w14:paraId="7294739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73" w:type="dxa"/>
          </w:tcPr>
          <w:p w14:paraId="4423E231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C04333" w:rsidRPr="00D9625B" w14:paraId="3DF2E0B8" w14:textId="77777777" w:rsidTr="007B5A92">
        <w:trPr>
          <w:trHeight w:val="352"/>
        </w:trPr>
        <w:tc>
          <w:tcPr>
            <w:tcW w:w="1059" w:type="dxa"/>
          </w:tcPr>
          <w:p w14:paraId="0BFE6D4E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AB4104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3</w:t>
            </w:r>
          </w:p>
        </w:tc>
        <w:tc>
          <w:tcPr>
            <w:tcW w:w="1397" w:type="dxa"/>
          </w:tcPr>
          <w:p w14:paraId="28E1E79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&gt;50%</w:t>
            </w:r>
          </w:p>
        </w:tc>
        <w:tc>
          <w:tcPr>
            <w:tcW w:w="1168" w:type="dxa"/>
          </w:tcPr>
          <w:p w14:paraId="7D7F27C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2426" w:type="dxa"/>
          </w:tcPr>
          <w:p w14:paraId="1225206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Not evaluable</w:t>
            </w:r>
          </w:p>
        </w:tc>
        <w:tc>
          <w:tcPr>
            <w:tcW w:w="2799" w:type="dxa"/>
          </w:tcPr>
          <w:p w14:paraId="3558207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Klebsiella Bacteremia, Staph Epidermidis Bacteremia, Lactobacillus Bacteremia</w:t>
            </w:r>
          </w:p>
        </w:tc>
        <w:tc>
          <w:tcPr>
            <w:tcW w:w="1773" w:type="dxa"/>
          </w:tcPr>
          <w:p w14:paraId="10E1B53F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Unrelated </w:t>
            </w:r>
          </w:p>
        </w:tc>
      </w:tr>
      <w:tr w:rsidR="00C04333" w:rsidRPr="00D9625B" w14:paraId="6F28D472" w14:textId="77777777" w:rsidTr="007B5A92">
        <w:trPr>
          <w:trHeight w:val="352"/>
        </w:trPr>
        <w:tc>
          <w:tcPr>
            <w:tcW w:w="1059" w:type="dxa"/>
          </w:tcPr>
          <w:p w14:paraId="29A3BA7A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935A6A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2</w:t>
            </w:r>
          </w:p>
        </w:tc>
        <w:tc>
          <w:tcPr>
            <w:tcW w:w="1397" w:type="dxa"/>
          </w:tcPr>
          <w:p w14:paraId="6A47F1D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25-30%</w:t>
            </w:r>
          </w:p>
        </w:tc>
        <w:tc>
          <w:tcPr>
            <w:tcW w:w="1168" w:type="dxa"/>
          </w:tcPr>
          <w:p w14:paraId="6515D1BE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426" w:type="dxa"/>
          </w:tcPr>
          <w:p w14:paraId="111C63E8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Not evaluable</w:t>
            </w:r>
          </w:p>
        </w:tc>
        <w:tc>
          <w:tcPr>
            <w:tcW w:w="2799" w:type="dxa"/>
          </w:tcPr>
          <w:p w14:paraId="093174C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Multiorgan failure </w:t>
            </w: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leading to death</w:t>
            </w:r>
          </w:p>
        </w:tc>
        <w:tc>
          <w:tcPr>
            <w:tcW w:w="1773" w:type="dxa"/>
          </w:tcPr>
          <w:p w14:paraId="4958CFCD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Unrelated</w:t>
            </w:r>
          </w:p>
        </w:tc>
      </w:tr>
      <w:tr w:rsidR="00C04333" w:rsidRPr="00D9625B" w14:paraId="37E39DEC" w14:textId="77777777" w:rsidTr="007B5A92">
        <w:trPr>
          <w:trHeight w:val="352"/>
        </w:trPr>
        <w:tc>
          <w:tcPr>
            <w:tcW w:w="1059" w:type="dxa"/>
          </w:tcPr>
          <w:p w14:paraId="0C6B059D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C3169B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3</w:t>
            </w:r>
          </w:p>
        </w:tc>
        <w:tc>
          <w:tcPr>
            <w:tcW w:w="1397" w:type="dxa"/>
          </w:tcPr>
          <w:p w14:paraId="5746DF1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&gt;50%</w:t>
            </w:r>
          </w:p>
        </w:tc>
        <w:tc>
          <w:tcPr>
            <w:tcW w:w="1168" w:type="dxa"/>
          </w:tcPr>
          <w:p w14:paraId="54EA858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2426" w:type="dxa"/>
          </w:tcPr>
          <w:p w14:paraId="441236A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Complete response</w:t>
            </w:r>
          </w:p>
        </w:tc>
        <w:tc>
          <w:tcPr>
            <w:tcW w:w="2799" w:type="dxa"/>
          </w:tcPr>
          <w:p w14:paraId="09C6B87A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BK </w:t>
            </w:r>
            <w:proofErr w:type="spellStart"/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viruria</w:t>
            </w:r>
            <w:proofErr w:type="spellEnd"/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/hemorrhagic cystitis existing, enterococcus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urinary tract infection</w:t>
            </w:r>
          </w:p>
        </w:tc>
        <w:tc>
          <w:tcPr>
            <w:tcW w:w="1773" w:type="dxa"/>
          </w:tcPr>
          <w:p w14:paraId="279FC8B5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Unrelated</w:t>
            </w:r>
          </w:p>
        </w:tc>
      </w:tr>
      <w:tr w:rsidR="00C04333" w:rsidRPr="00D9625B" w14:paraId="109BA8ED" w14:textId="77777777" w:rsidTr="007B5A92">
        <w:trPr>
          <w:trHeight w:val="352"/>
        </w:trPr>
        <w:tc>
          <w:tcPr>
            <w:tcW w:w="1059" w:type="dxa"/>
          </w:tcPr>
          <w:p w14:paraId="322E3C3B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C96094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2</w:t>
            </w:r>
          </w:p>
        </w:tc>
        <w:tc>
          <w:tcPr>
            <w:tcW w:w="1397" w:type="dxa"/>
          </w:tcPr>
          <w:p w14:paraId="728AC9A1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25-30%</w:t>
            </w:r>
          </w:p>
        </w:tc>
        <w:tc>
          <w:tcPr>
            <w:tcW w:w="1168" w:type="dxa"/>
          </w:tcPr>
          <w:p w14:paraId="51662AB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2426" w:type="dxa"/>
          </w:tcPr>
          <w:p w14:paraId="5781604F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Complete response</w:t>
            </w:r>
          </w:p>
        </w:tc>
        <w:tc>
          <w:tcPr>
            <w:tcW w:w="2799" w:type="dxa"/>
          </w:tcPr>
          <w:p w14:paraId="1958888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73" w:type="dxa"/>
          </w:tcPr>
          <w:p w14:paraId="747A3DA4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C04333" w:rsidRPr="00D9625B" w14:paraId="6F443526" w14:textId="77777777" w:rsidTr="007B5A92">
        <w:trPr>
          <w:trHeight w:val="352"/>
        </w:trPr>
        <w:tc>
          <w:tcPr>
            <w:tcW w:w="1059" w:type="dxa"/>
          </w:tcPr>
          <w:p w14:paraId="3EAC589A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4CFD0E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3</w:t>
            </w:r>
          </w:p>
        </w:tc>
        <w:tc>
          <w:tcPr>
            <w:tcW w:w="1397" w:type="dxa"/>
          </w:tcPr>
          <w:p w14:paraId="638D25C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&gt;50%</w:t>
            </w:r>
          </w:p>
        </w:tc>
        <w:tc>
          <w:tcPr>
            <w:tcW w:w="1168" w:type="dxa"/>
          </w:tcPr>
          <w:p w14:paraId="38EEF54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26" w:type="dxa"/>
          </w:tcPr>
          <w:p w14:paraId="424437D3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 response</w:t>
            </w:r>
          </w:p>
        </w:tc>
        <w:tc>
          <w:tcPr>
            <w:tcW w:w="2799" w:type="dxa"/>
          </w:tcPr>
          <w:p w14:paraId="4E1E78B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Grade 1</w:t>
            </w: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Neutropenia</w:t>
            </w:r>
          </w:p>
        </w:tc>
        <w:tc>
          <w:tcPr>
            <w:tcW w:w="1773" w:type="dxa"/>
          </w:tcPr>
          <w:p w14:paraId="020AB166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Unrelated</w:t>
            </w:r>
          </w:p>
        </w:tc>
      </w:tr>
      <w:tr w:rsidR="00C04333" w:rsidRPr="00D9625B" w14:paraId="4A694936" w14:textId="77777777" w:rsidTr="007B5A92">
        <w:trPr>
          <w:trHeight w:val="352"/>
        </w:trPr>
        <w:tc>
          <w:tcPr>
            <w:tcW w:w="1059" w:type="dxa"/>
          </w:tcPr>
          <w:p w14:paraId="26B7DB42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7663455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Stage 2</w:t>
            </w:r>
          </w:p>
        </w:tc>
        <w:tc>
          <w:tcPr>
            <w:tcW w:w="1397" w:type="dxa"/>
          </w:tcPr>
          <w:p w14:paraId="59674C8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30-35%</w:t>
            </w:r>
          </w:p>
        </w:tc>
        <w:tc>
          <w:tcPr>
            <w:tcW w:w="1168" w:type="dxa"/>
          </w:tcPr>
          <w:p w14:paraId="6AEFCCE7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2426" w:type="dxa"/>
          </w:tcPr>
          <w:p w14:paraId="0C94AF69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Partial Response</w:t>
            </w:r>
          </w:p>
        </w:tc>
        <w:tc>
          <w:tcPr>
            <w:tcW w:w="2799" w:type="dxa"/>
          </w:tcPr>
          <w:p w14:paraId="3F19FB6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73" w:type="dxa"/>
          </w:tcPr>
          <w:p w14:paraId="62CF6BD9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C04333" w:rsidRPr="00D9625B" w14:paraId="2AADA816" w14:textId="77777777" w:rsidTr="007B5A92">
        <w:trPr>
          <w:trHeight w:val="352"/>
        </w:trPr>
        <w:tc>
          <w:tcPr>
            <w:tcW w:w="12062" w:type="dxa"/>
            <w:gridSpan w:val="7"/>
            <w:shd w:val="clear" w:color="auto" w:fill="E7E6E6" w:themeFill="background2"/>
          </w:tcPr>
          <w:p w14:paraId="442A6D3D" w14:textId="77777777" w:rsidR="00C04333" w:rsidRPr="00D9625B" w:rsidRDefault="00C04333" w:rsidP="007B5A9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CHRONIC GVHD</w:t>
            </w:r>
          </w:p>
        </w:tc>
      </w:tr>
      <w:tr w:rsidR="00C04333" w:rsidRPr="00D9625B" w14:paraId="6E5E4546" w14:textId="77777777" w:rsidTr="007B5A92">
        <w:trPr>
          <w:trHeight w:val="352"/>
        </w:trPr>
        <w:tc>
          <w:tcPr>
            <w:tcW w:w="1059" w:type="dxa"/>
          </w:tcPr>
          <w:p w14:paraId="63160F2F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0516AF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Score: 3 Deep sclerotic features, hidebound</w:t>
            </w:r>
          </w:p>
        </w:tc>
        <w:tc>
          <w:tcPr>
            <w:tcW w:w="1397" w:type="dxa"/>
          </w:tcPr>
          <w:p w14:paraId="2E809CD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1-18%</w:t>
            </w:r>
          </w:p>
        </w:tc>
        <w:tc>
          <w:tcPr>
            <w:tcW w:w="1168" w:type="dxa"/>
          </w:tcPr>
          <w:p w14:paraId="170D65D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426" w:type="dxa"/>
          </w:tcPr>
          <w:p w14:paraId="780856AC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Partial Response</w:t>
            </w:r>
          </w:p>
        </w:tc>
        <w:tc>
          <w:tcPr>
            <w:tcW w:w="2799" w:type="dxa"/>
          </w:tcPr>
          <w:p w14:paraId="72F1EA7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Increased itch</w:t>
            </w:r>
          </w:p>
        </w:tc>
        <w:tc>
          <w:tcPr>
            <w:tcW w:w="1773" w:type="dxa"/>
          </w:tcPr>
          <w:p w14:paraId="45BC92F3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Possibly related </w:t>
            </w:r>
          </w:p>
        </w:tc>
      </w:tr>
      <w:tr w:rsidR="00C04333" w:rsidRPr="00D9625B" w14:paraId="2FA6E099" w14:textId="77777777" w:rsidTr="007B5A92">
        <w:trPr>
          <w:trHeight w:val="352"/>
        </w:trPr>
        <w:tc>
          <w:tcPr>
            <w:tcW w:w="1059" w:type="dxa"/>
          </w:tcPr>
          <w:p w14:paraId="319475D5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779395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Score 1:</w:t>
            </w:r>
          </w:p>
          <w:p w14:paraId="70993A4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Non-sclerotic - maculopapular</w:t>
            </w:r>
          </w:p>
        </w:tc>
        <w:tc>
          <w:tcPr>
            <w:tcW w:w="1397" w:type="dxa"/>
          </w:tcPr>
          <w:p w14:paraId="415CE1A6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1-18%</w:t>
            </w:r>
          </w:p>
        </w:tc>
        <w:tc>
          <w:tcPr>
            <w:tcW w:w="1168" w:type="dxa"/>
          </w:tcPr>
          <w:p w14:paraId="234977E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2426" w:type="dxa"/>
          </w:tcPr>
          <w:p w14:paraId="548956D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Complete Response</w:t>
            </w:r>
          </w:p>
        </w:tc>
        <w:tc>
          <w:tcPr>
            <w:tcW w:w="2799" w:type="dxa"/>
          </w:tcPr>
          <w:p w14:paraId="33D48CD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Perineal cellulitis/ 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erpes simplex virus</w:t>
            </w: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73" w:type="dxa"/>
          </w:tcPr>
          <w:p w14:paraId="7C2B9959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Unrelated</w:t>
            </w:r>
          </w:p>
        </w:tc>
      </w:tr>
      <w:tr w:rsidR="00C04333" w:rsidRPr="00D9625B" w14:paraId="2316F366" w14:textId="77777777" w:rsidTr="007B5A92">
        <w:trPr>
          <w:trHeight w:val="352"/>
        </w:trPr>
        <w:tc>
          <w:tcPr>
            <w:tcW w:w="1059" w:type="dxa"/>
          </w:tcPr>
          <w:p w14:paraId="30030B66" w14:textId="77777777" w:rsidR="00C04333" w:rsidRPr="00D9625B" w:rsidRDefault="00C04333" w:rsidP="00C043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FD91C45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Score: 3 Deep sclerotic, hidebound areas.</w:t>
            </w:r>
          </w:p>
        </w:tc>
        <w:tc>
          <w:tcPr>
            <w:tcW w:w="1397" w:type="dxa"/>
          </w:tcPr>
          <w:p w14:paraId="471E899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19-50%</w:t>
            </w:r>
          </w:p>
        </w:tc>
        <w:tc>
          <w:tcPr>
            <w:tcW w:w="1168" w:type="dxa"/>
          </w:tcPr>
          <w:p w14:paraId="799034F2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427</w:t>
            </w:r>
          </w:p>
        </w:tc>
        <w:tc>
          <w:tcPr>
            <w:tcW w:w="2426" w:type="dxa"/>
          </w:tcPr>
          <w:p w14:paraId="2C4C2DBD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Not Evaluable</w:t>
            </w:r>
          </w:p>
        </w:tc>
        <w:tc>
          <w:tcPr>
            <w:tcW w:w="2799" w:type="dxa"/>
          </w:tcPr>
          <w:p w14:paraId="01836EE0" w14:textId="77777777" w:rsidR="00C04333" w:rsidRPr="00D9625B" w:rsidRDefault="00C04333" w:rsidP="007B5A9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73" w:type="dxa"/>
          </w:tcPr>
          <w:p w14:paraId="2A41383B" w14:textId="77777777" w:rsidR="00C04333" w:rsidRPr="00D9625B" w:rsidRDefault="00C04333" w:rsidP="007B5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25B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</w:tbl>
    <w:p w14:paraId="509C1770" w14:textId="77777777" w:rsidR="00C12A6A" w:rsidRDefault="00C12A6A"/>
    <w:sectPr w:rsidR="00C12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496F"/>
    <w:multiLevelType w:val="hybridMultilevel"/>
    <w:tmpl w:val="7284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B3A62"/>
    <w:multiLevelType w:val="hybridMultilevel"/>
    <w:tmpl w:val="249E1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84720">
    <w:abstractNumId w:val="0"/>
  </w:num>
  <w:num w:numId="2" w16cid:durableId="126858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33"/>
    <w:rsid w:val="00447733"/>
    <w:rsid w:val="009021DF"/>
    <w:rsid w:val="00941700"/>
    <w:rsid w:val="00C04333"/>
    <w:rsid w:val="00C1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8D173"/>
  <w15:chartTrackingRefBased/>
  <w15:docId w15:val="{BB58C91F-627A-1F4B-B433-87D7220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3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33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33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Hudda, Zahra</dc:creator>
  <cp:keywords/>
  <dc:description/>
  <cp:lastModifiedBy>Hudda, Zahra</cp:lastModifiedBy>
  <cp:revision>1</cp:revision>
  <dcterms:created xsi:type="dcterms:W3CDTF">2023-10-23T20:29:00Z</dcterms:created>
  <dcterms:modified xsi:type="dcterms:W3CDTF">2023-10-23T20:29:00Z</dcterms:modified>
</cp:coreProperties>
</file>