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89888" w14:textId="4AF7A3A8" w:rsidR="008132E2" w:rsidRPr="00E43529" w:rsidRDefault="00551758" w:rsidP="00551758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435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Supplementary </w:t>
      </w:r>
      <w:r w:rsidR="00891B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Figures</w:t>
      </w:r>
      <w:r w:rsidRPr="00E43529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</w:p>
    <w:p w14:paraId="343CBB35" w14:textId="77777777" w:rsidR="00551758" w:rsidRPr="00E43529" w:rsidRDefault="00551758" w:rsidP="00551758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43529">
        <w:rPr>
          <w:rFonts w:ascii="Times New Roman" w:hAnsi="Times New Roman" w:cs="Times New Roman"/>
          <w:b/>
          <w:bCs/>
          <w:sz w:val="32"/>
          <w:szCs w:val="32"/>
        </w:rPr>
        <w:t>Identification and validation</w:t>
      </w:r>
      <w:r w:rsidRPr="00E43529">
        <w:rPr>
          <w:b/>
          <w:bCs/>
          <w:sz w:val="32"/>
          <w:szCs w:val="32"/>
        </w:rPr>
        <w:t xml:space="preserve"> </w:t>
      </w:r>
      <w:r w:rsidRPr="00E43529">
        <w:rPr>
          <w:rFonts w:ascii="Times New Roman" w:hAnsi="Times New Roman" w:cs="Times New Roman"/>
          <w:b/>
          <w:bCs/>
          <w:sz w:val="32"/>
          <w:szCs w:val="32"/>
        </w:rPr>
        <w:t xml:space="preserve">of </w:t>
      </w:r>
      <w:proofErr w:type="spellStart"/>
      <w:r w:rsidRPr="00E43529">
        <w:rPr>
          <w:rFonts w:ascii="Times New Roman" w:hAnsi="Times New Roman" w:cs="Times New Roman"/>
          <w:b/>
          <w:bCs/>
          <w:sz w:val="32"/>
          <w:szCs w:val="32"/>
        </w:rPr>
        <w:t>PANoptosis</w:t>
      </w:r>
      <w:proofErr w:type="spellEnd"/>
      <w:r w:rsidRPr="00E43529">
        <w:rPr>
          <w:rFonts w:ascii="Times New Roman" w:hAnsi="Times New Roman" w:cs="Times New Roman"/>
          <w:b/>
          <w:bCs/>
          <w:sz w:val="32"/>
          <w:szCs w:val="32"/>
        </w:rPr>
        <w:t xml:space="preserve"> and autophagy-related molecular characterization in u</w:t>
      </w:r>
      <w:r w:rsidRPr="00E43529">
        <w:rPr>
          <w:rFonts w:ascii="Times New Roman" w:hAnsi="Times New Roman" w:cs="Times New Roman" w:hint="eastAsia"/>
          <w:b/>
          <w:bCs/>
          <w:sz w:val="32"/>
          <w:szCs w:val="32"/>
        </w:rPr>
        <w:t xml:space="preserve">lcerative </w:t>
      </w:r>
      <w:r w:rsidRPr="00E43529">
        <w:rPr>
          <w:rFonts w:ascii="Times New Roman" w:hAnsi="Times New Roman" w:cs="Times New Roman"/>
          <w:b/>
          <w:bCs/>
          <w:sz w:val="32"/>
          <w:szCs w:val="32"/>
        </w:rPr>
        <w:t>c</w:t>
      </w:r>
      <w:r w:rsidRPr="00E43529">
        <w:rPr>
          <w:rFonts w:ascii="Times New Roman" w:hAnsi="Times New Roman" w:cs="Times New Roman" w:hint="eastAsia"/>
          <w:b/>
          <w:bCs/>
          <w:sz w:val="32"/>
          <w:szCs w:val="32"/>
        </w:rPr>
        <w:t>olitis</w:t>
      </w:r>
    </w:p>
    <w:p w14:paraId="1C5A6801" w14:textId="77777777" w:rsidR="00E43529" w:rsidRDefault="00E43529" w:rsidP="00E43529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541294">
        <w:rPr>
          <w:rFonts w:ascii="Times New Roman" w:hAnsi="Times New Roman" w:cs="Times New Roman"/>
          <w:sz w:val="24"/>
          <w:szCs w:val="24"/>
        </w:rPr>
        <w:t>Jiali Lu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 b</w:t>
      </w:r>
      <w:r w:rsidRPr="005412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, Fei Li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541294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, Mei Ye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 b</w:t>
      </w:r>
      <w:r w:rsidRPr="00541294">
        <w:rPr>
          <w:rFonts w:ascii="Times New Roman" w:hAnsi="Times New Roman" w:cs="Times New Roman"/>
          <w:sz w:val="24"/>
          <w:szCs w:val="24"/>
          <w:vertAlign w:val="superscript"/>
        </w:rPr>
        <w:t>#</w:t>
      </w:r>
    </w:p>
    <w:p w14:paraId="49706BB5" w14:textId="77777777" w:rsidR="00E43529" w:rsidRDefault="00E43529" w:rsidP="00E43529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18238BF" w14:textId="6C133E83" w:rsidR="00E43529" w:rsidRPr="00274B3F" w:rsidRDefault="00E43529" w:rsidP="00E435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4B3F">
        <w:rPr>
          <w:rFonts w:ascii="Times New Roman" w:hAnsi="Times New Roman" w:cs="Times New Roman"/>
          <w:b/>
          <w:bCs/>
          <w:sz w:val="24"/>
          <w:szCs w:val="24"/>
        </w:rPr>
        <w:t xml:space="preserve"># Correspondence: </w:t>
      </w:r>
    </w:p>
    <w:p w14:paraId="5AF4C886" w14:textId="77777777" w:rsidR="00E43529" w:rsidRPr="00274B3F" w:rsidRDefault="00E43529" w:rsidP="00E4352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Mei Ye, M.D., Ph.D. </w:t>
      </w:r>
    </w:p>
    <w:p w14:paraId="7BBD93AB" w14:textId="77777777" w:rsidR="00E43529" w:rsidRPr="00274B3F" w:rsidRDefault="00E43529" w:rsidP="00E4352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Department of Gastroenterology, Hubei Clinical Centre and Key Laboratory of Intestinal and Colorectal Diseases, </w:t>
      </w:r>
      <w:proofErr w:type="spellStart"/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Zhongnan</w:t>
      </w:r>
      <w:proofErr w:type="spellEnd"/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Hospital, Wuhan University; Wuhan, 430071, Hubei, China.</w:t>
      </w:r>
    </w:p>
    <w:p w14:paraId="32D702E7" w14:textId="77777777" w:rsidR="00E43529" w:rsidRPr="00274B3F" w:rsidRDefault="00E43529" w:rsidP="00E43529">
      <w:pPr>
        <w:autoSpaceDE w:val="0"/>
        <w:autoSpaceDN w:val="0"/>
        <w:adjustRightInd w:val="0"/>
        <w:spacing w:line="360" w:lineRule="auto"/>
        <w:jc w:val="left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Email:</w:t>
      </w:r>
      <w:bookmarkStart w:id="0" w:name="OLE_LINK13"/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bookmarkStart w:id="1" w:name="_Hlk127492840"/>
      <w:r w:rsidRPr="00274B3F">
        <w:rPr>
          <w:rFonts w:ascii="Times New Roman" w:hAnsi="Times New Roman" w:cs="Times New Roman"/>
          <w:sz w:val="24"/>
          <w:szCs w:val="24"/>
        </w:rPr>
        <w:fldChar w:fldCharType="begin"/>
      </w:r>
      <w:r w:rsidRPr="00274B3F">
        <w:rPr>
          <w:rFonts w:ascii="Times New Roman" w:hAnsi="Times New Roman" w:cs="Times New Roman"/>
          <w:sz w:val="24"/>
          <w:szCs w:val="24"/>
        </w:rPr>
        <w:instrText>HYPERLINK "mailto:wumeiye08@163.com"</w:instrText>
      </w:r>
      <w:r w:rsidRPr="00274B3F">
        <w:rPr>
          <w:rFonts w:ascii="Times New Roman" w:hAnsi="Times New Roman" w:cs="Times New Roman"/>
          <w:sz w:val="24"/>
          <w:szCs w:val="24"/>
        </w:rPr>
      </w:r>
      <w:r w:rsidRPr="00274B3F">
        <w:rPr>
          <w:rFonts w:ascii="Times New Roman" w:hAnsi="Times New Roman" w:cs="Times New Roman"/>
          <w:sz w:val="24"/>
          <w:szCs w:val="24"/>
        </w:rPr>
        <w:fldChar w:fldCharType="separate"/>
      </w:r>
      <w:r w:rsidRPr="00274B3F">
        <w:rPr>
          <w:rFonts w:ascii="Times New Roman" w:eastAsia="等线" w:hAnsi="Times New Roman" w:cs="Times New Roman"/>
          <w:color w:val="0563C1"/>
          <w:kern w:val="0"/>
          <w:sz w:val="24"/>
          <w:szCs w:val="24"/>
          <w:u w:val="single"/>
        </w:rPr>
        <w:t>wumeiye08@163.com</w:t>
      </w:r>
      <w:r w:rsidRPr="00274B3F">
        <w:rPr>
          <w:rFonts w:ascii="Times New Roman" w:eastAsia="等线" w:hAnsi="Times New Roman" w:cs="Times New Roman"/>
          <w:color w:val="0563C1"/>
          <w:kern w:val="0"/>
          <w:sz w:val="24"/>
          <w:szCs w:val="24"/>
          <w:u w:val="single"/>
        </w:rPr>
        <w:fldChar w:fldCharType="end"/>
      </w:r>
      <w:bookmarkEnd w:id="1"/>
      <w:r w:rsidRPr="00274B3F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bookmarkEnd w:id="0"/>
    </w:p>
    <w:p w14:paraId="23C7D9F1" w14:textId="77777777" w:rsidR="00551758" w:rsidRDefault="00551758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031C743" w14:textId="79C16BAB" w:rsidR="00BE0258" w:rsidRDefault="00031E31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drawing>
          <wp:inline distT="0" distB="0" distL="0" distR="0" wp14:anchorId="0C4C7416" wp14:editId="257A88BE">
            <wp:extent cx="5274310" cy="1836420"/>
            <wp:effectExtent l="0" t="0" r="2540" b="0"/>
            <wp:docPr id="899368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368980" name="图片 8993689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EE7FA" w14:textId="77777777" w:rsidR="001347B5" w:rsidRPr="001347B5" w:rsidRDefault="001347B5" w:rsidP="001347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47B5">
        <w:rPr>
          <w:rFonts w:ascii="Times New Roman" w:hAnsi="Times New Roman" w:cs="Times New Roman"/>
          <w:b/>
          <w:bCs/>
          <w:sz w:val="24"/>
          <w:szCs w:val="24"/>
        </w:rPr>
        <w:t xml:space="preserve">Fig.S1 </w:t>
      </w:r>
      <w:r w:rsidRPr="001347B5">
        <w:rPr>
          <w:rFonts w:ascii="Times New Roman" w:hAnsi="Times New Roman" w:cs="Times New Roman"/>
          <w:sz w:val="24"/>
          <w:szCs w:val="24"/>
        </w:rPr>
        <w:t>Enrichment analysis of the UC-related DEGs</w:t>
      </w:r>
    </w:p>
    <w:p w14:paraId="48661D3D" w14:textId="77777777" w:rsidR="001347B5" w:rsidRPr="001347B5" w:rsidRDefault="001347B5" w:rsidP="001347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47B5">
        <w:rPr>
          <w:rFonts w:ascii="Times New Roman" w:hAnsi="Times New Roman" w:cs="Times New Roman"/>
          <w:sz w:val="24"/>
          <w:szCs w:val="24"/>
        </w:rPr>
        <w:t>(</w:t>
      </w:r>
      <w:r w:rsidRPr="001347B5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347B5">
        <w:rPr>
          <w:rFonts w:ascii="Times New Roman" w:hAnsi="Times New Roman" w:cs="Times New Roman"/>
          <w:sz w:val="24"/>
          <w:szCs w:val="24"/>
        </w:rPr>
        <w:t>) GO analysis displaying the relevant biological processes (BP), cellular components (CC), molecular functions (MF) in GSE206285 DEGs. (</w:t>
      </w:r>
      <w:r w:rsidRPr="001347B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1347B5">
        <w:rPr>
          <w:rFonts w:ascii="Times New Roman" w:hAnsi="Times New Roman" w:cs="Times New Roman"/>
          <w:sz w:val="24"/>
          <w:szCs w:val="24"/>
        </w:rPr>
        <w:t>) KEGG analysis displaying the enriched associated signaling pathways in GSE206285 DEGs.</w:t>
      </w:r>
    </w:p>
    <w:p w14:paraId="6961FD21" w14:textId="77777777" w:rsidR="00031E31" w:rsidRDefault="00031E31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141DA29" w14:textId="77F59997" w:rsidR="00D02C17" w:rsidRDefault="00D02C17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lastRenderedPageBreak/>
        <w:drawing>
          <wp:inline distT="0" distB="0" distL="0" distR="0" wp14:anchorId="24122234" wp14:editId="65F5E0EE">
            <wp:extent cx="5274310" cy="6762115"/>
            <wp:effectExtent l="0" t="0" r="2540" b="635"/>
            <wp:docPr id="181849260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492607" name="图片 181849260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FC7D" w14:textId="77777777" w:rsidR="00CD49D8" w:rsidRPr="00CD49D8" w:rsidRDefault="00CD49D8" w:rsidP="00CD49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9D8">
        <w:rPr>
          <w:rFonts w:ascii="Times New Roman" w:hAnsi="Times New Roman" w:cs="Times New Roman"/>
          <w:b/>
          <w:bCs/>
          <w:sz w:val="24"/>
          <w:szCs w:val="24"/>
        </w:rPr>
        <w:t xml:space="preserve">Fig.S2 </w:t>
      </w:r>
      <w:r w:rsidRPr="00CD49D8">
        <w:rPr>
          <w:rFonts w:ascii="Times New Roman" w:hAnsi="Times New Roman" w:cs="Times New Roman"/>
          <w:sz w:val="24"/>
          <w:szCs w:val="24"/>
        </w:rPr>
        <w:t xml:space="preserve">miRNA and drug interactions with the </w:t>
      </w:r>
      <w:proofErr w:type="spellStart"/>
      <w:r w:rsidRPr="00CD49D8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CD49D8">
        <w:rPr>
          <w:rFonts w:ascii="Times New Roman" w:hAnsi="Times New Roman" w:cs="Times New Roman"/>
          <w:sz w:val="24"/>
          <w:szCs w:val="24"/>
        </w:rPr>
        <w:t>-related hub genes</w:t>
      </w:r>
    </w:p>
    <w:p w14:paraId="505C1077" w14:textId="77777777" w:rsidR="00CD49D8" w:rsidRPr="00CD49D8" w:rsidRDefault="00CD49D8" w:rsidP="00CD49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49D8">
        <w:rPr>
          <w:rFonts w:ascii="Times New Roman" w:hAnsi="Times New Roman" w:cs="Times New Roman"/>
          <w:sz w:val="24"/>
          <w:szCs w:val="24"/>
        </w:rPr>
        <w:t>(</w:t>
      </w:r>
      <w:r w:rsidRPr="00CD49D8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D49D8">
        <w:rPr>
          <w:rFonts w:ascii="Times New Roman" w:hAnsi="Times New Roman" w:cs="Times New Roman"/>
          <w:sz w:val="24"/>
          <w:szCs w:val="24"/>
        </w:rPr>
        <w:t xml:space="preserve">) Prediction of miRNA and their interaction network with the </w:t>
      </w:r>
      <w:proofErr w:type="spellStart"/>
      <w:r w:rsidRPr="00CD49D8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CD49D8">
        <w:rPr>
          <w:rFonts w:ascii="Times New Roman" w:hAnsi="Times New Roman" w:cs="Times New Roman"/>
          <w:sz w:val="24"/>
          <w:szCs w:val="24"/>
        </w:rPr>
        <w:t>-related hub genes. (</w:t>
      </w:r>
      <w:r w:rsidRPr="00CD49D8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CD49D8">
        <w:rPr>
          <w:rFonts w:ascii="Times New Roman" w:hAnsi="Times New Roman" w:cs="Times New Roman"/>
          <w:sz w:val="24"/>
          <w:szCs w:val="24"/>
        </w:rPr>
        <w:t xml:space="preserve">) Prediction of drug and their interaction network with the </w:t>
      </w:r>
      <w:proofErr w:type="spellStart"/>
      <w:r w:rsidRPr="00CD49D8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CD49D8">
        <w:rPr>
          <w:rFonts w:ascii="Times New Roman" w:hAnsi="Times New Roman" w:cs="Times New Roman"/>
          <w:sz w:val="24"/>
          <w:szCs w:val="24"/>
        </w:rPr>
        <w:t>-related hub genes.</w:t>
      </w:r>
    </w:p>
    <w:p w14:paraId="19E4D384" w14:textId="7B03F777" w:rsidR="00A23B3F" w:rsidRDefault="00A23B3F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lastRenderedPageBreak/>
        <w:drawing>
          <wp:inline distT="0" distB="0" distL="0" distR="0" wp14:anchorId="62397FA6" wp14:editId="13914510">
            <wp:extent cx="5274310" cy="6972935"/>
            <wp:effectExtent l="0" t="0" r="2540" b="0"/>
            <wp:docPr id="142296960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969605" name="图片 14229696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20A98" w14:textId="77777777" w:rsidR="00A23B3F" w:rsidRPr="00A23B3F" w:rsidRDefault="00A23B3F" w:rsidP="00A2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3B3F">
        <w:rPr>
          <w:rFonts w:ascii="Times New Roman" w:hAnsi="Times New Roman" w:cs="Times New Roman"/>
          <w:b/>
          <w:bCs/>
          <w:sz w:val="24"/>
          <w:szCs w:val="24"/>
        </w:rPr>
        <w:t xml:space="preserve">Fig.S3 </w:t>
      </w:r>
      <w:r w:rsidRPr="00A23B3F">
        <w:rPr>
          <w:rFonts w:ascii="Times New Roman" w:hAnsi="Times New Roman" w:cs="Times New Roman"/>
          <w:sz w:val="24"/>
          <w:szCs w:val="24"/>
        </w:rPr>
        <w:t>miRNA and drug interactions with the autophagy-related hub genes</w:t>
      </w:r>
    </w:p>
    <w:p w14:paraId="419D447C" w14:textId="77777777" w:rsidR="00A23B3F" w:rsidRDefault="00A23B3F" w:rsidP="00A2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23B3F">
        <w:rPr>
          <w:rFonts w:ascii="Times New Roman" w:hAnsi="Times New Roman" w:cs="Times New Roman"/>
          <w:sz w:val="24"/>
          <w:szCs w:val="24"/>
        </w:rPr>
        <w:t>(</w:t>
      </w:r>
      <w:r w:rsidRPr="00A23B3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A23B3F">
        <w:rPr>
          <w:rFonts w:ascii="Times New Roman" w:hAnsi="Times New Roman" w:cs="Times New Roman"/>
          <w:sz w:val="24"/>
          <w:szCs w:val="24"/>
        </w:rPr>
        <w:t>) Prediction of miRNA and their interaction network with the autophagy-related hub genes. (</w:t>
      </w:r>
      <w:r w:rsidRPr="00A23B3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A23B3F">
        <w:rPr>
          <w:rFonts w:ascii="Times New Roman" w:hAnsi="Times New Roman" w:cs="Times New Roman"/>
          <w:sz w:val="24"/>
          <w:szCs w:val="24"/>
        </w:rPr>
        <w:t>) Prediction of drug and their interaction network with the autophagy-related hub genes.</w:t>
      </w:r>
    </w:p>
    <w:p w14:paraId="1CFA659F" w14:textId="5F0A65BD" w:rsidR="00B406D2" w:rsidRPr="00A23B3F" w:rsidRDefault="00B406D2" w:rsidP="00A23B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EDF7E0" wp14:editId="124EAAC4">
            <wp:extent cx="5274310" cy="6978015"/>
            <wp:effectExtent l="0" t="0" r="2540" b="0"/>
            <wp:docPr id="8618786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878633" name="图片 86187863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7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B9DD6" w14:textId="77777777" w:rsidR="00B406D2" w:rsidRPr="00B406D2" w:rsidRDefault="00B406D2" w:rsidP="00B40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06D2">
        <w:rPr>
          <w:rFonts w:ascii="Times New Roman" w:hAnsi="Times New Roman" w:cs="Times New Roman"/>
          <w:b/>
          <w:bCs/>
          <w:sz w:val="24"/>
          <w:szCs w:val="24"/>
        </w:rPr>
        <w:t xml:space="preserve">Fig.S4 </w:t>
      </w:r>
      <w:r w:rsidRPr="00B406D2">
        <w:rPr>
          <w:rFonts w:ascii="Times New Roman" w:hAnsi="Times New Roman" w:cs="Times New Roman"/>
          <w:sz w:val="24"/>
          <w:szCs w:val="24"/>
        </w:rPr>
        <w:t xml:space="preserve">Construction of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 network associated with the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>-related hub genes</w:t>
      </w:r>
    </w:p>
    <w:p w14:paraId="63C30AC2" w14:textId="77777777" w:rsidR="00B406D2" w:rsidRPr="00B406D2" w:rsidRDefault="00B406D2" w:rsidP="00B406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406D2">
        <w:rPr>
          <w:rFonts w:ascii="Times New Roman" w:hAnsi="Times New Roman" w:cs="Times New Roman"/>
          <w:sz w:val="24"/>
          <w:szCs w:val="24"/>
        </w:rPr>
        <w:t xml:space="preserve"> (</w:t>
      </w:r>
      <w:r w:rsidRPr="00B406D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406D2">
        <w:rPr>
          <w:rFonts w:ascii="Times New Roman" w:hAnsi="Times New Roman" w:cs="Times New Roman"/>
          <w:sz w:val="24"/>
          <w:szCs w:val="24"/>
        </w:rPr>
        <w:t xml:space="preserve">) A Venn diagram of the overlapping miRNAs of the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-related hub genes predicted by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miRTarBase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TarBase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TargetScan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>. (</w:t>
      </w:r>
      <w:r w:rsidRPr="00B406D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B406D2">
        <w:rPr>
          <w:rFonts w:ascii="Times New Roman" w:hAnsi="Times New Roman" w:cs="Times New Roman"/>
          <w:sz w:val="24"/>
          <w:szCs w:val="24"/>
        </w:rPr>
        <w:t>) The integrated lncRNA-miRNA-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PANoptosis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-related hub genes </w:t>
      </w:r>
      <w:proofErr w:type="spellStart"/>
      <w:r w:rsidRPr="00B406D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B406D2">
        <w:rPr>
          <w:rFonts w:ascii="Times New Roman" w:hAnsi="Times New Roman" w:cs="Times New Roman"/>
          <w:sz w:val="24"/>
          <w:szCs w:val="24"/>
        </w:rPr>
        <w:t xml:space="preserve"> network. </w:t>
      </w:r>
    </w:p>
    <w:p w14:paraId="3C2ED077" w14:textId="0BE9A0C3" w:rsidR="00A23B3F" w:rsidRDefault="007A6482" w:rsidP="00E43529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 w:hint="eastAsia"/>
          <w:b/>
          <w:bCs/>
          <w:noProof/>
          <w:sz w:val="32"/>
          <w:szCs w:val="32"/>
        </w:rPr>
        <w:lastRenderedPageBreak/>
        <w:drawing>
          <wp:inline distT="0" distB="0" distL="0" distR="0" wp14:anchorId="1CC90533" wp14:editId="52729C76">
            <wp:extent cx="5274310" cy="7001510"/>
            <wp:effectExtent l="0" t="0" r="2540" b="8890"/>
            <wp:docPr id="5143058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05845" name="图片 51430584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0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38F11" w14:textId="77777777" w:rsidR="007A6482" w:rsidRPr="007A6482" w:rsidRDefault="007A6482" w:rsidP="007A648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6482">
        <w:rPr>
          <w:rFonts w:ascii="Times New Roman" w:hAnsi="Times New Roman" w:cs="Times New Roman"/>
          <w:b/>
          <w:bCs/>
          <w:sz w:val="24"/>
          <w:szCs w:val="24"/>
        </w:rPr>
        <w:t xml:space="preserve">Fig.S5 </w:t>
      </w:r>
      <w:r w:rsidRPr="007A6482">
        <w:rPr>
          <w:rFonts w:ascii="Times New Roman" w:hAnsi="Times New Roman" w:cs="Times New Roman"/>
          <w:sz w:val="24"/>
          <w:szCs w:val="24"/>
        </w:rPr>
        <w:t xml:space="preserve">Construction of </w:t>
      </w:r>
      <w:proofErr w:type="spellStart"/>
      <w:r w:rsidRPr="007A648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7A6482">
        <w:rPr>
          <w:rFonts w:ascii="Times New Roman" w:hAnsi="Times New Roman" w:cs="Times New Roman"/>
          <w:sz w:val="24"/>
          <w:szCs w:val="24"/>
        </w:rPr>
        <w:t xml:space="preserve"> network associated with the autophagy-related hub genes</w:t>
      </w:r>
    </w:p>
    <w:p w14:paraId="1AD8BD7C" w14:textId="005B13C0" w:rsidR="007A6482" w:rsidRPr="00496EB9" w:rsidRDefault="007A6482" w:rsidP="00496E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6482">
        <w:rPr>
          <w:rFonts w:ascii="Times New Roman" w:hAnsi="Times New Roman" w:cs="Times New Roman"/>
          <w:sz w:val="24"/>
          <w:szCs w:val="24"/>
        </w:rPr>
        <w:t>(</w:t>
      </w:r>
      <w:r w:rsidRPr="007A648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A6482">
        <w:rPr>
          <w:rFonts w:ascii="Times New Roman" w:hAnsi="Times New Roman" w:cs="Times New Roman"/>
          <w:sz w:val="24"/>
          <w:szCs w:val="24"/>
        </w:rPr>
        <w:t xml:space="preserve">) A Venn diagram of the overlapping miRNAs of the autophagy-related hub genes predicted by </w:t>
      </w:r>
      <w:proofErr w:type="spellStart"/>
      <w:r w:rsidRPr="007A6482">
        <w:rPr>
          <w:rFonts w:ascii="Times New Roman" w:hAnsi="Times New Roman" w:cs="Times New Roman"/>
          <w:sz w:val="24"/>
          <w:szCs w:val="24"/>
        </w:rPr>
        <w:t>miRTarBase</w:t>
      </w:r>
      <w:proofErr w:type="spellEnd"/>
      <w:r w:rsidRPr="007A64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6482">
        <w:rPr>
          <w:rFonts w:ascii="Times New Roman" w:hAnsi="Times New Roman" w:cs="Times New Roman"/>
          <w:sz w:val="24"/>
          <w:szCs w:val="24"/>
        </w:rPr>
        <w:t>TarBase</w:t>
      </w:r>
      <w:proofErr w:type="spellEnd"/>
      <w:r w:rsidRPr="007A6482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7A6482">
        <w:rPr>
          <w:rFonts w:ascii="Times New Roman" w:hAnsi="Times New Roman" w:cs="Times New Roman"/>
          <w:sz w:val="24"/>
          <w:szCs w:val="24"/>
        </w:rPr>
        <w:t>TargetScan</w:t>
      </w:r>
      <w:proofErr w:type="spellEnd"/>
      <w:r w:rsidRPr="007A6482">
        <w:rPr>
          <w:rFonts w:ascii="Times New Roman" w:hAnsi="Times New Roman" w:cs="Times New Roman"/>
          <w:sz w:val="24"/>
          <w:szCs w:val="24"/>
        </w:rPr>
        <w:t>. (</w:t>
      </w:r>
      <w:r w:rsidRPr="007A6482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7A6482">
        <w:rPr>
          <w:rFonts w:ascii="Times New Roman" w:hAnsi="Times New Roman" w:cs="Times New Roman"/>
          <w:sz w:val="24"/>
          <w:szCs w:val="24"/>
        </w:rPr>
        <w:t xml:space="preserve">) The integrated lncRNA-miRNA- autophagy-related hub genes </w:t>
      </w:r>
      <w:proofErr w:type="spellStart"/>
      <w:r w:rsidRPr="007A6482">
        <w:rPr>
          <w:rFonts w:ascii="Times New Roman" w:hAnsi="Times New Roman" w:cs="Times New Roman"/>
          <w:sz w:val="24"/>
          <w:szCs w:val="24"/>
        </w:rPr>
        <w:t>ceRNA</w:t>
      </w:r>
      <w:proofErr w:type="spellEnd"/>
      <w:r w:rsidRPr="007A6482">
        <w:rPr>
          <w:rFonts w:ascii="Times New Roman" w:hAnsi="Times New Roman" w:cs="Times New Roman"/>
          <w:sz w:val="24"/>
          <w:szCs w:val="24"/>
        </w:rPr>
        <w:t xml:space="preserve"> network.</w:t>
      </w:r>
    </w:p>
    <w:sectPr w:rsidR="007A6482" w:rsidRPr="00496EB9" w:rsidSect="00EA5911">
      <w:headerReference w:type="default" r:id="rId11"/>
      <w:headerReference w:type="first" r:id="rId12"/>
      <w:pgSz w:w="11906" w:h="16838"/>
      <w:pgMar w:top="1440" w:right="1800" w:bottom="1440" w:left="1800" w:header="851" w:footer="1020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F473" w14:textId="77777777" w:rsidR="0077439F" w:rsidRDefault="0077439F" w:rsidP="00551758">
      <w:r>
        <w:separator/>
      </w:r>
    </w:p>
  </w:endnote>
  <w:endnote w:type="continuationSeparator" w:id="0">
    <w:p w14:paraId="0CF16249" w14:textId="77777777" w:rsidR="0077439F" w:rsidRDefault="0077439F" w:rsidP="00551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2B23" w14:textId="77777777" w:rsidR="0077439F" w:rsidRDefault="0077439F" w:rsidP="00551758">
      <w:r>
        <w:separator/>
      </w:r>
    </w:p>
  </w:footnote>
  <w:footnote w:type="continuationSeparator" w:id="0">
    <w:p w14:paraId="1AFFDDE3" w14:textId="77777777" w:rsidR="0077439F" w:rsidRDefault="0077439F" w:rsidP="00551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0E20" w14:textId="5C389CAC" w:rsidR="00551758" w:rsidRPr="00226641" w:rsidRDefault="00226641" w:rsidP="00226641">
    <w:pPr>
      <w:pStyle w:val="a3"/>
      <w:jc w:val="right"/>
      <w:rPr>
        <w:rFonts w:ascii="Times New Roman" w:hAnsi="Times New Roman" w:cs="Times New Roman"/>
        <w:sz w:val="28"/>
        <w:szCs w:val="28"/>
      </w:rPr>
    </w:pPr>
    <w:r w:rsidRPr="00226641">
      <w:rPr>
        <w:rFonts w:ascii="Times New Roman" w:hAnsi="Times New Roman" w:cs="Times New Roman"/>
        <w:sz w:val="28"/>
        <w:szCs w:val="28"/>
      </w:rPr>
      <w:t xml:space="preserve">Supplementary </w:t>
    </w:r>
    <w:r w:rsidR="008A5167">
      <w:rPr>
        <w:rFonts w:ascii="Times New Roman" w:hAnsi="Times New Roman" w:cs="Times New Roman"/>
        <w:sz w:val="28"/>
        <w:szCs w:val="28"/>
      </w:rPr>
      <w:t>F</w:t>
    </w:r>
    <w:r w:rsidR="008A5167">
      <w:rPr>
        <w:rFonts w:ascii="Times New Roman" w:hAnsi="Times New Roman" w:cs="Times New Roman" w:hint="eastAsia"/>
        <w:sz w:val="28"/>
        <w:szCs w:val="28"/>
      </w:rPr>
      <w:t>igure</w:t>
    </w:r>
    <w:r w:rsidR="008A5167">
      <w:rPr>
        <w:rFonts w:ascii="Times New Roman" w:hAnsi="Times New Roman" w:cs="Times New Roman"/>
        <w:sz w:val="28"/>
        <w:szCs w:val="28"/>
      </w:rPr>
      <w:t>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836F" w14:textId="60F6C640" w:rsidR="00EA5911" w:rsidRPr="00EA5911" w:rsidRDefault="00EA5911" w:rsidP="00EA5911">
    <w:pPr>
      <w:pStyle w:val="a3"/>
      <w:jc w:val="left"/>
      <w:rPr>
        <w:rFonts w:ascii="Times New Roman" w:hAnsi="Times New Roman" w:cs="Times New Roman"/>
        <w:sz w:val="30"/>
        <w:szCs w:val="30"/>
      </w:rPr>
    </w:pPr>
    <w:r w:rsidRPr="00EA5911">
      <w:rPr>
        <w:rFonts w:ascii="Times New Roman" w:hAnsi="Times New Roman" w:cs="Times New Roman"/>
        <w:sz w:val="30"/>
        <w:szCs w:val="30"/>
      </w:rPr>
      <w:t>Apoptosis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758"/>
    <w:rsid w:val="00031E31"/>
    <w:rsid w:val="001347B5"/>
    <w:rsid w:val="001B3F97"/>
    <w:rsid w:val="00226641"/>
    <w:rsid w:val="00274B3F"/>
    <w:rsid w:val="002E3354"/>
    <w:rsid w:val="00356BE7"/>
    <w:rsid w:val="00496EB9"/>
    <w:rsid w:val="00551758"/>
    <w:rsid w:val="00640B1D"/>
    <w:rsid w:val="00741220"/>
    <w:rsid w:val="0077439F"/>
    <w:rsid w:val="007A6482"/>
    <w:rsid w:val="008132E2"/>
    <w:rsid w:val="00891B91"/>
    <w:rsid w:val="008A5167"/>
    <w:rsid w:val="00A23B3F"/>
    <w:rsid w:val="00B406D2"/>
    <w:rsid w:val="00BE0258"/>
    <w:rsid w:val="00C7696F"/>
    <w:rsid w:val="00CC3047"/>
    <w:rsid w:val="00CD49D8"/>
    <w:rsid w:val="00D02C17"/>
    <w:rsid w:val="00E43529"/>
    <w:rsid w:val="00EA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39AA43"/>
  <w15:chartTrackingRefBased/>
  <w15:docId w15:val="{88E314A1-6D03-40DE-83FF-575C02F7C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51758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17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175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1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1758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551758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2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嘉莉 卢</dc:creator>
  <cp:keywords/>
  <dc:description/>
  <cp:lastModifiedBy>嘉莉 卢</cp:lastModifiedBy>
  <cp:revision>21</cp:revision>
  <dcterms:created xsi:type="dcterms:W3CDTF">2023-10-23T07:51:00Z</dcterms:created>
  <dcterms:modified xsi:type="dcterms:W3CDTF">2023-10-23T16:35:00Z</dcterms:modified>
</cp:coreProperties>
</file>