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30013" w14:textId="77777777" w:rsidR="009555DB" w:rsidRDefault="009555DB">
      <w:r w:rsidRPr="00D45BA0">
        <w:rPr>
          <w:noProof/>
        </w:rPr>
        <w:drawing>
          <wp:anchor distT="0" distB="0" distL="114300" distR="114300" simplePos="0" relativeHeight="251658240" behindDoc="0" locked="0" layoutInCell="1" allowOverlap="1" wp14:anchorId="3799A6E1" wp14:editId="1CA3E067">
            <wp:simplePos x="0" y="0"/>
            <wp:positionH relativeFrom="margin">
              <wp:align>right</wp:align>
            </wp:positionH>
            <wp:positionV relativeFrom="paragraph">
              <wp:posOffset>76200</wp:posOffset>
            </wp:positionV>
            <wp:extent cx="5400040" cy="1120775"/>
            <wp:effectExtent l="0" t="0" r="0" b="3175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120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B6B716" w14:textId="77777777" w:rsidR="009555DB" w:rsidRDefault="009555DB"/>
    <w:p w14:paraId="719AAD31" w14:textId="77777777" w:rsidR="009555DB" w:rsidRPr="009555DB" w:rsidRDefault="009555DB" w:rsidP="009555DB">
      <w:pP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bookmarkStart w:id="0" w:name="_Hlk146883127"/>
      <w:bookmarkEnd w:id="0"/>
      <w:r w:rsidRPr="009555DB">
        <w:rPr>
          <w:rFonts w:ascii="Times New Roman" w:hAnsi="Times New Roman" w:cs="Times New Roman"/>
          <w:b/>
          <w:bCs/>
          <w:sz w:val="32"/>
          <w:szCs w:val="32"/>
          <w:lang w:val="en-US"/>
        </w:rPr>
        <w:t>From recycled PVC and its blends to eco-friendly materials for the footwear industry in Brazil: Insight into the process and evaluation of the mechanical properties</w:t>
      </w:r>
    </w:p>
    <w:p w14:paraId="55F327B6" w14:textId="77777777" w:rsidR="009555DB" w:rsidRPr="009555DB" w:rsidRDefault="009555DB" w:rsidP="009555DB">
      <w:pPr>
        <w:spacing w:line="240" w:lineRule="auto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6C475525" w14:textId="77777777" w:rsidR="009555DB" w:rsidRPr="009555DB" w:rsidRDefault="009555DB" w:rsidP="009555DB">
      <w:pPr>
        <w:rPr>
          <w:rFonts w:ascii="Times New Roman" w:hAnsi="Times New Roman" w:cs="Times New Roman"/>
          <w:color w:val="000000" w:themeColor="text1"/>
          <w:vertAlign w:val="superscript"/>
        </w:rPr>
      </w:pPr>
      <w:r w:rsidRPr="009555DB">
        <w:rPr>
          <w:rFonts w:ascii="Times New Roman" w:hAnsi="Times New Roman" w:cs="Times New Roman"/>
          <w:color w:val="000000" w:themeColor="text1"/>
        </w:rPr>
        <w:t>Giovanna Marsura</w:t>
      </w:r>
      <w:r w:rsidRPr="009555D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9555DB">
        <w:rPr>
          <w:rFonts w:ascii="Times New Roman" w:hAnsi="Times New Roman" w:cs="Times New Roman"/>
          <w:color w:val="000000" w:themeColor="text1"/>
        </w:rPr>
        <w:t>, Juliana Otavia Bahú</w:t>
      </w:r>
      <w:r w:rsidRPr="009555DB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9555DB">
        <w:rPr>
          <w:rFonts w:ascii="Times New Roman" w:hAnsi="Times New Roman" w:cs="Times New Roman"/>
          <w:color w:val="000000" w:themeColor="text1"/>
        </w:rPr>
        <w:t>, Laura Plazas Tovar</w:t>
      </w:r>
      <w:proofErr w:type="gramStart"/>
      <w:r w:rsidRPr="009555DB">
        <w:rPr>
          <w:rFonts w:ascii="Times New Roman" w:hAnsi="Times New Roman" w:cs="Times New Roman"/>
          <w:color w:val="000000" w:themeColor="text1"/>
          <w:vertAlign w:val="superscript"/>
        </w:rPr>
        <w:t>1,*</w:t>
      </w:r>
      <w:proofErr w:type="gramEnd"/>
      <w:r w:rsidRPr="009555DB">
        <w:rPr>
          <w:rFonts w:ascii="Times New Roman" w:hAnsi="Times New Roman" w:cs="Times New Roman"/>
          <w:color w:val="000000" w:themeColor="text1"/>
        </w:rPr>
        <w:t>, Romilda Fernandez-Felisbino</w:t>
      </w:r>
      <w:r w:rsidRPr="009555D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9555DB">
        <w:rPr>
          <w:rFonts w:ascii="Times New Roman" w:hAnsi="Times New Roman" w:cs="Times New Roman"/>
          <w:color w:val="000000" w:themeColor="text1"/>
        </w:rPr>
        <w:t>, Eliezer Ladeia Gomes</w:t>
      </w:r>
      <w:r w:rsidRPr="009555DB">
        <w:rPr>
          <w:rFonts w:ascii="Times New Roman" w:hAnsi="Times New Roman" w:cs="Times New Roman"/>
          <w:color w:val="000000" w:themeColor="text1"/>
          <w:vertAlign w:val="superscript"/>
        </w:rPr>
        <w:t>1</w:t>
      </w:r>
    </w:p>
    <w:p w14:paraId="079A5917" w14:textId="77777777" w:rsidR="009555DB" w:rsidRPr="009555DB" w:rsidRDefault="009555DB" w:rsidP="009555DB">
      <w:pPr>
        <w:rPr>
          <w:rFonts w:ascii="Times New Roman" w:hAnsi="Times New Roman" w:cs="Times New Roman"/>
          <w:vertAlign w:val="superscript"/>
        </w:rPr>
      </w:pPr>
    </w:p>
    <w:p w14:paraId="47588984" w14:textId="77777777" w:rsidR="009555DB" w:rsidRPr="009555DB" w:rsidRDefault="009555DB" w:rsidP="009555DB">
      <w:pPr>
        <w:rPr>
          <w:rFonts w:ascii="Times New Roman" w:hAnsi="Times New Roman" w:cs="Times New Roman"/>
          <w:lang w:val="en-US"/>
        </w:rPr>
      </w:pPr>
      <w:r w:rsidRPr="009555DB">
        <w:rPr>
          <w:rFonts w:ascii="Times New Roman" w:hAnsi="Times New Roman" w:cs="Times New Roman"/>
          <w:vertAlign w:val="superscript"/>
          <w:lang w:val="en-US"/>
        </w:rPr>
        <w:t>1</w:t>
      </w:r>
      <w:r w:rsidRPr="009555DB">
        <w:rPr>
          <w:rFonts w:ascii="Times New Roman" w:hAnsi="Times New Roman" w:cs="Times New Roman"/>
          <w:lang w:val="en-US"/>
        </w:rPr>
        <w:t>Department of Chemical Engineering, Federal University of São Paulo, ZIP code 09913-030, Diadema–SP, Brazil.</w:t>
      </w:r>
    </w:p>
    <w:p w14:paraId="2AA075B4" w14:textId="77777777" w:rsidR="009555DB" w:rsidRPr="009555DB" w:rsidRDefault="009555DB" w:rsidP="009555DB">
      <w:pPr>
        <w:rPr>
          <w:rFonts w:ascii="Times New Roman" w:hAnsi="Times New Roman" w:cs="Times New Roman"/>
          <w:lang w:val="en-US"/>
        </w:rPr>
      </w:pPr>
      <w:r w:rsidRPr="009555DB">
        <w:rPr>
          <w:rFonts w:ascii="Times New Roman" w:hAnsi="Times New Roman" w:cs="Times New Roman"/>
          <w:vertAlign w:val="superscript"/>
          <w:lang w:val="en-US"/>
        </w:rPr>
        <w:t>2</w:t>
      </w:r>
      <w:r w:rsidRPr="009555DB">
        <w:rPr>
          <w:rFonts w:ascii="Times New Roman" w:hAnsi="Times New Roman" w:cs="Times New Roman"/>
          <w:lang w:val="en-US"/>
        </w:rPr>
        <w:t>Center for Energy and Petroleum Studies, University of Campinas, ZIP code 13083-896, Campinas–SP, Brazil.</w:t>
      </w:r>
    </w:p>
    <w:p w14:paraId="68D051AE" w14:textId="77777777" w:rsidR="009555DB" w:rsidRDefault="009555DB" w:rsidP="009555DB">
      <w:pPr>
        <w:rPr>
          <w:rFonts w:ascii="Times New Roman" w:hAnsi="Times New Roman" w:cs="Times New Roman"/>
          <w:lang w:val="en-US"/>
        </w:rPr>
      </w:pPr>
    </w:p>
    <w:p w14:paraId="1ADA7181" w14:textId="77777777" w:rsidR="009555DB" w:rsidRPr="009555DB" w:rsidRDefault="009555DB" w:rsidP="009555D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_____________________________________________________________________________</w:t>
      </w:r>
    </w:p>
    <w:p w14:paraId="49412DEA" w14:textId="77777777" w:rsidR="009555DB" w:rsidRDefault="009555DB" w:rsidP="009555DB">
      <w:pPr>
        <w:rPr>
          <w:rFonts w:ascii="Times New Roman" w:hAnsi="Times New Roman" w:cs="Times New Roman"/>
          <w:lang w:val="en-US"/>
        </w:rPr>
      </w:pPr>
      <w:r w:rsidRPr="009555DB">
        <w:rPr>
          <w:rFonts w:ascii="Times New Roman" w:hAnsi="Times New Roman" w:cs="Times New Roman"/>
          <w:lang w:val="en-US"/>
        </w:rPr>
        <w:t>*</w:t>
      </w:r>
      <w:r>
        <w:rPr>
          <w:rFonts w:ascii="Times New Roman" w:hAnsi="Times New Roman" w:cs="Times New Roman"/>
          <w:lang w:val="en-US"/>
        </w:rPr>
        <w:t>Corresponding author</w:t>
      </w:r>
    </w:p>
    <w:p w14:paraId="648B51DB" w14:textId="77777777" w:rsidR="009555DB" w:rsidRDefault="009555DB" w:rsidP="009555DB">
      <w:pPr>
        <w:rPr>
          <w:rFonts w:ascii="Times New Roman" w:hAnsi="Times New Roman" w:cs="Times New Roman"/>
          <w:lang w:val="en-US"/>
        </w:rPr>
      </w:pPr>
      <w:r w:rsidRPr="00EB66C2">
        <w:rPr>
          <w:rFonts w:ascii="Times New Roman" w:hAnsi="Times New Roman" w:cs="Times New Roman"/>
          <w:lang w:val="en-US"/>
        </w:rPr>
        <w:t xml:space="preserve">Laura P. Tovar, </w:t>
      </w:r>
      <w:hyperlink r:id="rId7" w:history="1">
        <w:r w:rsidRPr="00EB66C2">
          <w:rPr>
            <w:rStyle w:val="Hyperlink"/>
            <w:rFonts w:ascii="Times New Roman" w:hAnsi="Times New Roman" w:cs="Times New Roman"/>
            <w:lang w:val="en-US"/>
          </w:rPr>
          <w:t>laura.tovar@unifesp.br</w:t>
        </w:r>
      </w:hyperlink>
    </w:p>
    <w:p w14:paraId="4FD03552" w14:textId="77777777" w:rsidR="009555DB" w:rsidRPr="009555DB" w:rsidRDefault="009555DB" w:rsidP="009555DB">
      <w:pPr>
        <w:rPr>
          <w:rFonts w:ascii="Times New Roman" w:hAnsi="Times New Roman" w:cs="Times New Roman"/>
          <w:lang w:val="en-US"/>
        </w:rPr>
      </w:pPr>
      <w:r w:rsidRPr="009555DB">
        <w:rPr>
          <w:rFonts w:ascii="Times New Roman" w:hAnsi="Times New Roman" w:cs="Times New Roman"/>
          <w:lang w:val="en-US"/>
        </w:rPr>
        <w:t>Department of Chemical Engineering, Federal University of São Paulo, ZIP code 09913-030, Diadema–SP, Brazil.</w:t>
      </w:r>
    </w:p>
    <w:p w14:paraId="019A60D0" w14:textId="77777777" w:rsidR="00CD546A" w:rsidRDefault="00CD546A">
      <w:pPr>
        <w:rPr>
          <w:lang w:val="en-US"/>
        </w:rPr>
      </w:pPr>
    </w:p>
    <w:p w14:paraId="1A80ACC2" w14:textId="77777777" w:rsidR="009555DB" w:rsidRDefault="009555DB">
      <w:pPr>
        <w:rPr>
          <w:lang w:val="en-US"/>
        </w:rPr>
      </w:pPr>
    </w:p>
    <w:p w14:paraId="557053DC" w14:textId="77777777" w:rsidR="009555DB" w:rsidRDefault="009555DB">
      <w:pPr>
        <w:rPr>
          <w:lang w:val="en-US"/>
        </w:rPr>
      </w:pPr>
    </w:p>
    <w:p w14:paraId="514E0BE8" w14:textId="77777777" w:rsidR="009555DB" w:rsidRDefault="009555DB">
      <w:pPr>
        <w:rPr>
          <w:lang w:val="en-US"/>
        </w:rPr>
      </w:pPr>
    </w:p>
    <w:p w14:paraId="3A2B9182" w14:textId="77777777" w:rsidR="009555DB" w:rsidRPr="009555DB" w:rsidRDefault="009555DB" w:rsidP="009555DB">
      <w:pPr>
        <w:jc w:val="center"/>
        <w:rPr>
          <w:rFonts w:ascii="Times New Roman" w:hAnsi="Times New Roman" w:cs="Times New Roman"/>
          <w:b/>
          <w:color w:val="008000"/>
          <w:sz w:val="32"/>
          <w:szCs w:val="32"/>
          <w:lang w:val="en-US"/>
        </w:rPr>
      </w:pPr>
      <w:r w:rsidRPr="009555DB">
        <w:rPr>
          <w:rFonts w:ascii="Times New Roman" w:hAnsi="Times New Roman" w:cs="Times New Roman"/>
          <w:b/>
          <w:color w:val="008000"/>
          <w:sz w:val="32"/>
          <w:szCs w:val="32"/>
          <w:lang w:val="en-US"/>
        </w:rPr>
        <w:t>Supplementary Material</w:t>
      </w:r>
    </w:p>
    <w:p w14:paraId="3479F3FB" w14:textId="77777777" w:rsidR="00EB66C2" w:rsidRDefault="00EB66C2">
      <w:pPr>
        <w:rPr>
          <w:lang w:val="en-US"/>
        </w:rPr>
        <w:sectPr w:rsidR="00EB66C2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4591B029" w14:textId="77777777" w:rsidR="00CD546A" w:rsidRPr="00EB66C2" w:rsidRDefault="00EB66C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B66C2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S1</w:t>
      </w:r>
      <w:r w:rsidRPr="00EB66C2">
        <w:rPr>
          <w:rFonts w:ascii="Times New Roman" w:hAnsi="Times New Roman" w:cs="Times New Roman"/>
          <w:sz w:val="24"/>
          <w:szCs w:val="24"/>
          <w:lang w:val="en-US"/>
        </w:rPr>
        <w:t xml:space="preserve"> - Tensile test results of blends prepared from pure TPU, pure PVC, and recycled PVC.</w:t>
      </w:r>
    </w:p>
    <w:tbl>
      <w:tblPr>
        <w:tblStyle w:val="Tabelacomgrade"/>
        <w:tblW w:w="1290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559"/>
        <w:gridCol w:w="1560"/>
        <w:gridCol w:w="1842"/>
        <w:gridCol w:w="1134"/>
        <w:gridCol w:w="1276"/>
        <w:gridCol w:w="1276"/>
        <w:gridCol w:w="1276"/>
      </w:tblGrid>
      <w:tr w:rsidR="00EB66C2" w:rsidRPr="00EB66C2" w14:paraId="0F24E658" w14:textId="77777777" w:rsidTr="00EB66C2">
        <w:tc>
          <w:tcPr>
            <w:tcW w:w="2977" w:type="dxa"/>
            <w:tcBorders>
              <w:bottom w:val="nil"/>
            </w:tcBorders>
          </w:tcPr>
          <w:p w14:paraId="011FF5C8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66C2">
              <w:rPr>
                <w:rFonts w:ascii="Times New Roman" w:hAnsi="Times New Roman"/>
                <w:b/>
                <w:sz w:val="24"/>
                <w:szCs w:val="24"/>
              </w:rPr>
              <w:t>Properties</w:t>
            </w:r>
          </w:p>
        </w:tc>
        <w:tc>
          <w:tcPr>
            <w:tcW w:w="1559" w:type="dxa"/>
            <w:tcBorders>
              <w:bottom w:val="nil"/>
            </w:tcBorders>
          </w:tcPr>
          <w:p w14:paraId="4224A7D0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66C2">
              <w:rPr>
                <w:rFonts w:ascii="Times New Roman" w:hAnsi="Times New Roman"/>
                <w:b/>
                <w:sz w:val="24"/>
                <w:szCs w:val="24"/>
              </w:rPr>
              <w:t>Rupture Strength</w:t>
            </w:r>
          </w:p>
        </w:tc>
        <w:tc>
          <w:tcPr>
            <w:tcW w:w="1560" w:type="dxa"/>
            <w:tcBorders>
              <w:bottom w:val="nil"/>
            </w:tcBorders>
          </w:tcPr>
          <w:p w14:paraId="1346AC36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66C2">
              <w:rPr>
                <w:rFonts w:ascii="Times New Roman" w:hAnsi="Times New Roman"/>
                <w:b/>
                <w:sz w:val="24"/>
                <w:szCs w:val="24"/>
              </w:rPr>
              <w:t>Yield Strength</w:t>
            </w:r>
          </w:p>
        </w:tc>
        <w:tc>
          <w:tcPr>
            <w:tcW w:w="1842" w:type="dxa"/>
            <w:tcBorders>
              <w:bottom w:val="nil"/>
            </w:tcBorders>
          </w:tcPr>
          <w:p w14:paraId="194943CC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66C2">
              <w:rPr>
                <w:rFonts w:ascii="Times New Roman" w:hAnsi="Times New Roman"/>
                <w:b/>
                <w:sz w:val="24"/>
                <w:szCs w:val="24"/>
              </w:rPr>
              <w:t>Elongation at Break</w:t>
            </w:r>
          </w:p>
        </w:tc>
        <w:tc>
          <w:tcPr>
            <w:tcW w:w="1134" w:type="dxa"/>
            <w:tcBorders>
              <w:bottom w:val="nil"/>
            </w:tcBorders>
          </w:tcPr>
          <w:p w14:paraId="2ABABB15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66C2">
              <w:rPr>
                <w:rFonts w:ascii="Times New Roman" w:hAnsi="Times New Roman"/>
                <w:b/>
                <w:sz w:val="24"/>
                <w:szCs w:val="24"/>
              </w:rPr>
              <w:t>Young’s Module</w:t>
            </w:r>
          </w:p>
        </w:tc>
        <w:tc>
          <w:tcPr>
            <w:tcW w:w="1276" w:type="dxa"/>
            <w:tcBorders>
              <w:bottom w:val="nil"/>
            </w:tcBorders>
          </w:tcPr>
          <w:p w14:paraId="58A7E387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66C2">
              <w:rPr>
                <w:rFonts w:ascii="Times New Roman" w:hAnsi="Times New Roman"/>
                <w:b/>
                <w:sz w:val="24"/>
                <w:szCs w:val="24"/>
              </w:rPr>
              <w:t>Tensile Stress (10%)</w:t>
            </w:r>
          </w:p>
        </w:tc>
        <w:tc>
          <w:tcPr>
            <w:tcW w:w="1276" w:type="dxa"/>
            <w:tcBorders>
              <w:bottom w:val="nil"/>
            </w:tcBorders>
          </w:tcPr>
          <w:p w14:paraId="3BD09626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66C2">
              <w:rPr>
                <w:rFonts w:ascii="Times New Roman" w:hAnsi="Times New Roman"/>
                <w:b/>
                <w:sz w:val="24"/>
                <w:szCs w:val="24"/>
              </w:rPr>
              <w:t>Tensile Stress (100%)</w:t>
            </w:r>
          </w:p>
        </w:tc>
        <w:tc>
          <w:tcPr>
            <w:tcW w:w="1276" w:type="dxa"/>
            <w:tcBorders>
              <w:bottom w:val="nil"/>
            </w:tcBorders>
          </w:tcPr>
          <w:p w14:paraId="4C1CFD0E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66C2">
              <w:rPr>
                <w:rFonts w:ascii="Times New Roman" w:hAnsi="Times New Roman"/>
                <w:b/>
                <w:sz w:val="24"/>
                <w:szCs w:val="24"/>
              </w:rPr>
              <w:t>Tensile Stress (300%)</w:t>
            </w:r>
          </w:p>
        </w:tc>
      </w:tr>
      <w:tr w:rsidR="00EB66C2" w:rsidRPr="00EB66C2" w14:paraId="17F9757C" w14:textId="77777777" w:rsidTr="00EB66C2">
        <w:tc>
          <w:tcPr>
            <w:tcW w:w="2977" w:type="dxa"/>
            <w:tcBorders>
              <w:top w:val="nil"/>
              <w:bottom w:val="single" w:sz="12" w:space="0" w:color="auto"/>
            </w:tcBorders>
          </w:tcPr>
          <w:p w14:paraId="15A572CC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Units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</w:tcPr>
          <w:p w14:paraId="0731B1C3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MPa</w:t>
            </w:r>
          </w:p>
        </w:tc>
        <w:tc>
          <w:tcPr>
            <w:tcW w:w="1560" w:type="dxa"/>
            <w:tcBorders>
              <w:top w:val="nil"/>
              <w:bottom w:val="single" w:sz="12" w:space="0" w:color="auto"/>
            </w:tcBorders>
          </w:tcPr>
          <w:p w14:paraId="187D3B6B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1842" w:type="dxa"/>
            <w:tcBorders>
              <w:top w:val="nil"/>
              <w:bottom w:val="single" w:sz="12" w:space="0" w:color="auto"/>
            </w:tcBorders>
          </w:tcPr>
          <w:p w14:paraId="175D267B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</w:tcPr>
          <w:p w14:paraId="6B99EF68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</w:tcPr>
          <w:p w14:paraId="0B8267DD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MPa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</w:tcPr>
          <w:p w14:paraId="24D73F29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MPa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</w:tcPr>
          <w:p w14:paraId="709ED25F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MPa</w:t>
            </w:r>
          </w:p>
        </w:tc>
      </w:tr>
      <w:tr w:rsidR="00EB66C2" w:rsidRPr="00EB66C2" w14:paraId="66073DC1" w14:textId="77777777" w:rsidTr="00EB66C2">
        <w:tc>
          <w:tcPr>
            <w:tcW w:w="2977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581CC9F9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66C2">
              <w:rPr>
                <w:rFonts w:ascii="Times New Roman" w:hAnsi="Times New Roman"/>
                <w:b/>
                <w:sz w:val="24"/>
                <w:szCs w:val="24"/>
              </w:rPr>
              <w:t>PVC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637D2A93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9.1 ± 0.7</w:t>
            </w:r>
          </w:p>
        </w:tc>
        <w:tc>
          <w:tcPr>
            <w:tcW w:w="1560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53D7306E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82.0 ± 5.9</w:t>
            </w:r>
          </w:p>
        </w:tc>
        <w:tc>
          <w:tcPr>
            <w:tcW w:w="1842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0169BC70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185.0 ± 20.8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506ECB4F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1.1 ± 0.0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457A7F80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1.1 ± 0.1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077A22BA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5.8 ± 0.0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7392E926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0.0</w:t>
            </w:r>
          </w:p>
        </w:tc>
      </w:tr>
      <w:tr w:rsidR="00EB66C2" w:rsidRPr="00EB66C2" w14:paraId="48577FFB" w14:textId="77777777" w:rsidTr="00EB66C2">
        <w:tc>
          <w:tcPr>
            <w:tcW w:w="2977" w:type="dxa"/>
          </w:tcPr>
          <w:p w14:paraId="3ED90522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66C2">
              <w:rPr>
                <w:rFonts w:ascii="Times New Roman" w:hAnsi="Times New Roman"/>
                <w:b/>
                <w:sz w:val="24"/>
                <w:szCs w:val="24"/>
              </w:rPr>
              <w:t>rPVC</w:t>
            </w:r>
          </w:p>
        </w:tc>
        <w:tc>
          <w:tcPr>
            <w:tcW w:w="1559" w:type="dxa"/>
          </w:tcPr>
          <w:p w14:paraId="26A6B209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14.7 ± 0.7</w:t>
            </w:r>
          </w:p>
        </w:tc>
        <w:tc>
          <w:tcPr>
            <w:tcW w:w="1560" w:type="dxa"/>
          </w:tcPr>
          <w:p w14:paraId="6408BE16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132.5 ± 6.1</w:t>
            </w:r>
          </w:p>
        </w:tc>
        <w:tc>
          <w:tcPr>
            <w:tcW w:w="1842" w:type="dxa"/>
          </w:tcPr>
          <w:p w14:paraId="3E714263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131.9 ± 9.3</w:t>
            </w:r>
          </w:p>
        </w:tc>
        <w:tc>
          <w:tcPr>
            <w:tcW w:w="1134" w:type="dxa"/>
          </w:tcPr>
          <w:p w14:paraId="1A0C9520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1.8 ± 0.0</w:t>
            </w:r>
          </w:p>
        </w:tc>
        <w:tc>
          <w:tcPr>
            <w:tcW w:w="1276" w:type="dxa"/>
          </w:tcPr>
          <w:p w14:paraId="6FC1B933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1.6 ± 0.1</w:t>
            </w:r>
          </w:p>
        </w:tc>
        <w:tc>
          <w:tcPr>
            <w:tcW w:w="1276" w:type="dxa"/>
          </w:tcPr>
          <w:p w14:paraId="75EACBCA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12.1 ± 0.8</w:t>
            </w:r>
          </w:p>
        </w:tc>
        <w:tc>
          <w:tcPr>
            <w:tcW w:w="1276" w:type="dxa"/>
          </w:tcPr>
          <w:p w14:paraId="4B9904BC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0.0</w:t>
            </w:r>
          </w:p>
        </w:tc>
      </w:tr>
      <w:tr w:rsidR="00EB66C2" w:rsidRPr="00EB66C2" w14:paraId="03130CDA" w14:textId="77777777" w:rsidTr="00EB66C2">
        <w:tc>
          <w:tcPr>
            <w:tcW w:w="2977" w:type="dxa"/>
            <w:shd w:val="clear" w:color="auto" w:fill="D9D9D9" w:themeFill="background1" w:themeFillShade="D9"/>
          </w:tcPr>
          <w:p w14:paraId="5FD5984C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66C2">
              <w:rPr>
                <w:rFonts w:ascii="Times New Roman" w:hAnsi="Times New Roman"/>
                <w:b/>
                <w:sz w:val="24"/>
                <w:szCs w:val="24"/>
              </w:rPr>
              <w:t>TPU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20408CD4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18.5 ± 3.2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67676619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168.4 ± 29.2</w:t>
            </w:r>
          </w:p>
        </w:tc>
        <w:tc>
          <w:tcPr>
            <w:tcW w:w="1842" w:type="dxa"/>
            <w:shd w:val="clear" w:color="auto" w:fill="D9D9D9" w:themeFill="background1" w:themeFillShade="D9"/>
          </w:tcPr>
          <w:p w14:paraId="04C4B90F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620.4 ± 22.1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9FC1E1D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0.9 ± 0.0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81BF1B7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1.7 ± 0.4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314AF47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4.9 ± 0.3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B9520AA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11.5 ± 1.0</w:t>
            </w:r>
          </w:p>
        </w:tc>
      </w:tr>
      <w:tr w:rsidR="00EB66C2" w:rsidRPr="00EB66C2" w14:paraId="558A560B" w14:textId="77777777" w:rsidTr="00EB66C2">
        <w:tc>
          <w:tcPr>
            <w:tcW w:w="2977" w:type="dxa"/>
          </w:tcPr>
          <w:p w14:paraId="0CE0BAAD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66C2">
              <w:rPr>
                <w:rFonts w:ascii="Times New Roman" w:hAnsi="Times New Roman"/>
                <w:b/>
                <w:sz w:val="24"/>
                <w:szCs w:val="24"/>
              </w:rPr>
              <w:t>TPU/PVC (33/67 wt.%)</w:t>
            </w:r>
          </w:p>
        </w:tc>
        <w:tc>
          <w:tcPr>
            <w:tcW w:w="1559" w:type="dxa"/>
          </w:tcPr>
          <w:p w14:paraId="24662A29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10.3 ± 0.6</w:t>
            </w:r>
          </w:p>
        </w:tc>
        <w:tc>
          <w:tcPr>
            <w:tcW w:w="1560" w:type="dxa"/>
          </w:tcPr>
          <w:p w14:paraId="7E6C30E9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92.6 ± 5.4</w:t>
            </w:r>
          </w:p>
        </w:tc>
        <w:tc>
          <w:tcPr>
            <w:tcW w:w="1842" w:type="dxa"/>
          </w:tcPr>
          <w:p w14:paraId="179D5D49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200.2 ± 18.6</w:t>
            </w:r>
          </w:p>
        </w:tc>
        <w:tc>
          <w:tcPr>
            <w:tcW w:w="1134" w:type="dxa"/>
          </w:tcPr>
          <w:p w14:paraId="0B107458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1.1 ± 0.0</w:t>
            </w:r>
          </w:p>
        </w:tc>
        <w:tc>
          <w:tcPr>
            <w:tcW w:w="1276" w:type="dxa"/>
          </w:tcPr>
          <w:p w14:paraId="114BF7A3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1.3 ± 0.1</w:t>
            </w:r>
          </w:p>
        </w:tc>
        <w:tc>
          <w:tcPr>
            <w:tcW w:w="1276" w:type="dxa"/>
          </w:tcPr>
          <w:p w14:paraId="2A67ED60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6.8 ± 0.4</w:t>
            </w:r>
          </w:p>
        </w:tc>
        <w:tc>
          <w:tcPr>
            <w:tcW w:w="1276" w:type="dxa"/>
          </w:tcPr>
          <w:p w14:paraId="700A4873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0.0</w:t>
            </w:r>
          </w:p>
        </w:tc>
      </w:tr>
      <w:tr w:rsidR="00EB66C2" w:rsidRPr="00EB66C2" w14:paraId="53C1839B" w14:textId="77777777" w:rsidTr="00EB66C2">
        <w:tc>
          <w:tcPr>
            <w:tcW w:w="2977" w:type="dxa"/>
            <w:shd w:val="clear" w:color="auto" w:fill="D9D9D9" w:themeFill="background1" w:themeFillShade="D9"/>
          </w:tcPr>
          <w:p w14:paraId="3713BDFC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66C2">
              <w:rPr>
                <w:rFonts w:ascii="Times New Roman" w:hAnsi="Times New Roman"/>
                <w:b/>
                <w:sz w:val="24"/>
                <w:szCs w:val="24"/>
              </w:rPr>
              <w:t>TPU/PVC (50/50 wt.%)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0B6C4C29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12.6 ± 0.7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54B26BAD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113.2 ± 6.5</w:t>
            </w:r>
          </w:p>
        </w:tc>
        <w:tc>
          <w:tcPr>
            <w:tcW w:w="1842" w:type="dxa"/>
            <w:shd w:val="clear" w:color="auto" w:fill="D9D9D9" w:themeFill="background1" w:themeFillShade="D9"/>
          </w:tcPr>
          <w:p w14:paraId="5BD9C12F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275.3 ± 5.4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BD51325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1.2 ± 0.0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84C61EF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1.4 ± 0.1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555F274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6.6 ± 0.4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D4323CF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0.0</w:t>
            </w:r>
          </w:p>
        </w:tc>
      </w:tr>
      <w:tr w:rsidR="00EB66C2" w:rsidRPr="00EB66C2" w14:paraId="43720AAF" w14:textId="77777777" w:rsidTr="00EB66C2">
        <w:tc>
          <w:tcPr>
            <w:tcW w:w="2977" w:type="dxa"/>
          </w:tcPr>
          <w:p w14:paraId="41E2AF1E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66C2">
              <w:rPr>
                <w:rFonts w:ascii="Times New Roman" w:hAnsi="Times New Roman"/>
                <w:b/>
                <w:sz w:val="24"/>
                <w:szCs w:val="24"/>
              </w:rPr>
              <w:t>TPU/rPVC (50/50 wt.%)</w:t>
            </w:r>
          </w:p>
        </w:tc>
        <w:tc>
          <w:tcPr>
            <w:tcW w:w="1559" w:type="dxa"/>
          </w:tcPr>
          <w:p w14:paraId="3064FBA0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25.6 ± 1.3</w:t>
            </w:r>
          </w:p>
        </w:tc>
        <w:tc>
          <w:tcPr>
            <w:tcW w:w="1560" w:type="dxa"/>
          </w:tcPr>
          <w:p w14:paraId="2D15E7EB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230.0 ± 5.11</w:t>
            </w:r>
          </w:p>
        </w:tc>
        <w:tc>
          <w:tcPr>
            <w:tcW w:w="1842" w:type="dxa"/>
          </w:tcPr>
          <w:p w14:paraId="3C6EDE17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384.1 ± 17.8</w:t>
            </w:r>
          </w:p>
        </w:tc>
        <w:tc>
          <w:tcPr>
            <w:tcW w:w="1134" w:type="dxa"/>
          </w:tcPr>
          <w:p w14:paraId="044AE948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1.9 ± 0.0</w:t>
            </w:r>
          </w:p>
        </w:tc>
        <w:tc>
          <w:tcPr>
            <w:tcW w:w="1276" w:type="dxa"/>
          </w:tcPr>
          <w:p w14:paraId="48E4293A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1.8 ± 0.2</w:t>
            </w:r>
          </w:p>
        </w:tc>
        <w:tc>
          <w:tcPr>
            <w:tcW w:w="1276" w:type="dxa"/>
          </w:tcPr>
          <w:p w14:paraId="740E6724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9.2 ± 0.2</w:t>
            </w:r>
          </w:p>
        </w:tc>
        <w:tc>
          <w:tcPr>
            <w:tcW w:w="1276" w:type="dxa"/>
          </w:tcPr>
          <w:p w14:paraId="6797BE72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20.2 ± 0.3</w:t>
            </w:r>
          </w:p>
        </w:tc>
      </w:tr>
      <w:tr w:rsidR="00EB66C2" w:rsidRPr="00EB66C2" w14:paraId="497B1D75" w14:textId="77777777" w:rsidTr="00EB66C2">
        <w:tc>
          <w:tcPr>
            <w:tcW w:w="2977" w:type="dxa"/>
            <w:shd w:val="clear" w:color="auto" w:fill="D9D9D9" w:themeFill="background1" w:themeFillShade="D9"/>
          </w:tcPr>
          <w:p w14:paraId="0910AB4D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66C2">
              <w:rPr>
                <w:rFonts w:ascii="Times New Roman" w:hAnsi="Times New Roman"/>
                <w:b/>
                <w:sz w:val="24"/>
                <w:szCs w:val="24"/>
              </w:rPr>
              <w:t>TPU/PVC (67/33 wt.%)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5F8866A3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15.7 ± 4.0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0ED667DD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141.0 ± 35.6</w:t>
            </w:r>
          </w:p>
        </w:tc>
        <w:tc>
          <w:tcPr>
            <w:tcW w:w="1842" w:type="dxa"/>
            <w:shd w:val="clear" w:color="auto" w:fill="D9D9D9" w:themeFill="background1" w:themeFillShade="D9"/>
          </w:tcPr>
          <w:p w14:paraId="525B4B4C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405.1 ± 14.0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3647D6D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1.2 ± 0.0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12C77C5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1.4 ± 0.1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71FB8ABE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6.0 ± 0.4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A06947B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13.4 ± 0.4</w:t>
            </w:r>
          </w:p>
        </w:tc>
      </w:tr>
      <w:tr w:rsidR="00EB66C2" w:rsidRPr="00EB66C2" w14:paraId="11905CEC" w14:textId="77777777" w:rsidTr="00EB66C2">
        <w:tc>
          <w:tcPr>
            <w:tcW w:w="2977" w:type="dxa"/>
          </w:tcPr>
          <w:p w14:paraId="1325E520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66C2">
              <w:rPr>
                <w:rFonts w:ascii="Times New Roman" w:hAnsi="Times New Roman"/>
                <w:b/>
                <w:sz w:val="24"/>
                <w:szCs w:val="24"/>
              </w:rPr>
              <w:t>TPU/rPVC (67/33 wt.%)</w:t>
            </w:r>
          </w:p>
        </w:tc>
        <w:tc>
          <w:tcPr>
            <w:tcW w:w="1559" w:type="dxa"/>
          </w:tcPr>
          <w:p w14:paraId="2FD3CB60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33.9 ± 1.6</w:t>
            </w:r>
          </w:p>
        </w:tc>
        <w:tc>
          <w:tcPr>
            <w:tcW w:w="1560" w:type="dxa"/>
          </w:tcPr>
          <w:p w14:paraId="6B2DF80A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305.0 ± 4.8</w:t>
            </w:r>
          </w:p>
        </w:tc>
        <w:tc>
          <w:tcPr>
            <w:tcW w:w="1842" w:type="dxa"/>
          </w:tcPr>
          <w:p w14:paraId="5D91937D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490.1 ± 14.2</w:t>
            </w:r>
          </w:p>
        </w:tc>
        <w:tc>
          <w:tcPr>
            <w:tcW w:w="1134" w:type="dxa"/>
          </w:tcPr>
          <w:p w14:paraId="34D405FE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1.8 ± 0.0</w:t>
            </w:r>
          </w:p>
        </w:tc>
        <w:tc>
          <w:tcPr>
            <w:tcW w:w="1276" w:type="dxa"/>
          </w:tcPr>
          <w:p w14:paraId="44F6A41C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1.7 ± 0.1</w:t>
            </w:r>
          </w:p>
        </w:tc>
        <w:tc>
          <w:tcPr>
            <w:tcW w:w="1276" w:type="dxa"/>
          </w:tcPr>
          <w:p w14:paraId="4502A0E9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8.6 ± 0.2</w:t>
            </w:r>
          </w:p>
        </w:tc>
        <w:tc>
          <w:tcPr>
            <w:tcW w:w="1276" w:type="dxa"/>
          </w:tcPr>
          <w:p w14:paraId="10E3E337" w14:textId="77777777" w:rsidR="00EB66C2" w:rsidRPr="00EB66C2" w:rsidRDefault="00EB66C2" w:rsidP="00EB66C2">
            <w:pPr>
              <w:keepNext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6C2">
              <w:rPr>
                <w:rFonts w:ascii="Times New Roman" w:hAnsi="Times New Roman"/>
                <w:sz w:val="24"/>
                <w:szCs w:val="24"/>
              </w:rPr>
              <w:t>18.5 ± 0.2</w:t>
            </w:r>
          </w:p>
        </w:tc>
      </w:tr>
    </w:tbl>
    <w:p w14:paraId="6A497617" w14:textId="77777777" w:rsidR="009555DB" w:rsidRDefault="009555DB">
      <w:pPr>
        <w:rPr>
          <w:lang w:val="en-US"/>
        </w:rPr>
      </w:pPr>
    </w:p>
    <w:p w14:paraId="1F443E94" w14:textId="77777777" w:rsidR="00EB66C2" w:rsidRDefault="00EB66C2">
      <w:pPr>
        <w:rPr>
          <w:lang w:val="en-US"/>
        </w:rPr>
        <w:sectPr w:rsidR="00EB66C2" w:rsidSect="00EB66C2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18216EA9" w14:textId="77777777" w:rsidR="00CD546A" w:rsidRDefault="00CD546A">
      <w:r>
        <w:rPr>
          <w:noProof/>
        </w:rPr>
        <w:lastRenderedPageBreak/>
        <w:drawing>
          <wp:inline distT="0" distB="0" distL="0" distR="0" wp14:anchorId="55E4A104" wp14:editId="3F01E8E0">
            <wp:extent cx="5400040" cy="4246245"/>
            <wp:effectExtent l="0" t="0" r="0" b="190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24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F1A64" w14:textId="77777777" w:rsidR="00EB66C2" w:rsidRDefault="00E55C35">
      <w:pPr>
        <w:rPr>
          <w:rFonts w:ascii="Times New Roman" w:hAnsi="Times New Roman" w:cs="Times New Roman"/>
          <w:sz w:val="24"/>
          <w:szCs w:val="24"/>
          <w:lang w:val="en-US"/>
        </w:rPr>
        <w:sectPr w:rsidR="00EB66C2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 w:rsidRPr="00E55C35">
        <w:rPr>
          <w:rFonts w:ascii="Times New Roman" w:hAnsi="Times New Roman" w:cs="Times New Roman"/>
          <w:b/>
          <w:sz w:val="24"/>
          <w:szCs w:val="24"/>
          <w:lang w:val="en-US"/>
        </w:rPr>
        <w:t>Figure S1</w:t>
      </w:r>
      <w:r w:rsidRPr="00E55C35">
        <w:rPr>
          <w:rFonts w:ascii="Times New Roman" w:hAnsi="Times New Roman" w:cs="Times New Roman"/>
          <w:sz w:val="24"/>
          <w:szCs w:val="24"/>
          <w:lang w:val="en-US"/>
        </w:rPr>
        <w:t xml:space="preserve"> - Tensile testing results for the pure polymers: a) PVC, b)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E55C35">
        <w:rPr>
          <w:rFonts w:ascii="Times New Roman" w:hAnsi="Times New Roman" w:cs="Times New Roman"/>
          <w:sz w:val="24"/>
          <w:szCs w:val="24"/>
          <w:lang w:val="en-US"/>
        </w:rPr>
        <w:t>PVC,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Pr="00E55C35">
        <w:rPr>
          <w:rFonts w:ascii="Times New Roman" w:hAnsi="Times New Roman" w:cs="Times New Roman"/>
          <w:sz w:val="24"/>
          <w:szCs w:val="24"/>
          <w:lang w:val="en-US"/>
        </w:rPr>
        <w:t xml:space="preserve"> c) TPU.</w:t>
      </w:r>
    </w:p>
    <w:p w14:paraId="53C455BA" w14:textId="77777777" w:rsidR="008F4059" w:rsidRDefault="008F4059">
      <w:r>
        <w:rPr>
          <w:noProof/>
        </w:rPr>
        <w:lastRenderedPageBreak/>
        <w:drawing>
          <wp:inline distT="0" distB="0" distL="0" distR="0" wp14:anchorId="474FABB9" wp14:editId="567BA395">
            <wp:extent cx="5400040" cy="4246245"/>
            <wp:effectExtent l="0" t="0" r="0" b="190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24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19B3E3" w14:textId="56E3A6AE" w:rsidR="008F4059" w:rsidRPr="00E55C35" w:rsidRDefault="00E55C3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55C35">
        <w:rPr>
          <w:rFonts w:ascii="Times New Roman" w:hAnsi="Times New Roman" w:cs="Times New Roman"/>
          <w:b/>
          <w:sz w:val="24"/>
          <w:szCs w:val="24"/>
          <w:lang w:val="en-US"/>
        </w:rPr>
        <w:t>Figure S2</w:t>
      </w:r>
      <w:r w:rsidRPr="00E55C35">
        <w:rPr>
          <w:rFonts w:ascii="Times New Roman" w:hAnsi="Times New Roman" w:cs="Times New Roman"/>
          <w:sz w:val="24"/>
          <w:szCs w:val="24"/>
          <w:lang w:val="en-US"/>
        </w:rPr>
        <w:t xml:space="preserve"> - Tensile testing results for the blends: a) TPU/PVC (33/67</w:t>
      </w:r>
      <w:r w:rsidR="00B36C62">
        <w:rPr>
          <w:rFonts w:ascii="Times New Roman" w:hAnsi="Times New Roman" w:cs="Times New Roman"/>
          <w:sz w:val="24"/>
          <w:szCs w:val="24"/>
          <w:lang w:val="en-US"/>
        </w:rPr>
        <w:t xml:space="preserve"> wt.%</w:t>
      </w:r>
      <w:r w:rsidRPr="00E55C35">
        <w:rPr>
          <w:rFonts w:ascii="Times New Roman" w:hAnsi="Times New Roman" w:cs="Times New Roman"/>
          <w:sz w:val="24"/>
          <w:szCs w:val="24"/>
          <w:lang w:val="en-US"/>
        </w:rPr>
        <w:t>), b) TPU/PVC (50/50</w:t>
      </w:r>
      <w:r w:rsidR="00B36C6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36C62">
        <w:rPr>
          <w:rFonts w:ascii="Times New Roman" w:hAnsi="Times New Roman" w:cs="Times New Roman"/>
          <w:sz w:val="24"/>
          <w:szCs w:val="24"/>
          <w:lang w:val="en-US"/>
        </w:rPr>
        <w:t>wt.%</w:t>
      </w:r>
      <w:r w:rsidRPr="00E55C35">
        <w:rPr>
          <w:rFonts w:ascii="Times New Roman" w:hAnsi="Times New Roman" w:cs="Times New Roman"/>
          <w:sz w:val="24"/>
          <w:szCs w:val="24"/>
          <w:lang w:val="en-US"/>
        </w:rPr>
        <w:t>), an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E55C35">
        <w:rPr>
          <w:rFonts w:ascii="Times New Roman" w:hAnsi="Times New Roman" w:cs="Times New Roman"/>
          <w:sz w:val="24"/>
          <w:szCs w:val="24"/>
          <w:lang w:val="en-US"/>
        </w:rPr>
        <w:t xml:space="preserve"> c) TPU/PVC (</w:t>
      </w:r>
      <w:r>
        <w:rPr>
          <w:rFonts w:ascii="Times New Roman" w:hAnsi="Times New Roman" w:cs="Times New Roman"/>
          <w:sz w:val="24"/>
          <w:szCs w:val="24"/>
          <w:lang w:val="en-US"/>
        </w:rPr>
        <w:t>67/33</w:t>
      </w:r>
      <w:r w:rsidR="00B36C6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36C62">
        <w:rPr>
          <w:rFonts w:ascii="Times New Roman" w:hAnsi="Times New Roman" w:cs="Times New Roman"/>
          <w:sz w:val="24"/>
          <w:szCs w:val="24"/>
          <w:lang w:val="en-US"/>
        </w:rPr>
        <w:t>wt.%</w:t>
      </w:r>
      <w:r w:rsidRPr="00E55C35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14:paraId="2B16D3D9" w14:textId="77777777" w:rsidR="00E55C35" w:rsidRPr="00E55C35" w:rsidRDefault="00E55C35">
      <w:pPr>
        <w:rPr>
          <w:lang w:val="en-US"/>
        </w:rPr>
      </w:pPr>
    </w:p>
    <w:p w14:paraId="25C9F125" w14:textId="77777777" w:rsidR="008F4059" w:rsidRDefault="008F4059">
      <w:r>
        <w:rPr>
          <w:noProof/>
        </w:rPr>
        <w:drawing>
          <wp:inline distT="0" distB="0" distL="0" distR="0" wp14:anchorId="603F80FD" wp14:editId="7F445F65">
            <wp:extent cx="5400040" cy="2122805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3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12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34CC97" w14:textId="6DDDCF89" w:rsidR="00E55C35" w:rsidRPr="00E55C35" w:rsidRDefault="00E55C35">
      <w:pPr>
        <w:rPr>
          <w:lang w:val="en-US"/>
        </w:rPr>
      </w:pPr>
      <w:r w:rsidRPr="00E55C35">
        <w:rPr>
          <w:rFonts w:ascii="Times New Roman" w:hAnsi="Times New Roman" w:cs="Times New Roman"/>
          <w:b/>
          <w:sz w:val="24"/>
          <w:szCs w:val="24"/>
          <w:lang w:val="en-US"/>
        </w:rPr>
        <w:t>Figure 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Pr="00E55C35">
        <w:rPr>
          <w:rFonts w:ascii="Times New Roman" w:hAnsi="Times New Roman" w:cs="Times New Roman"/>
          <w:sz w:val="24"/>
          <w:szCs w:val="24"/>
          <w:lang w:val="en-US"/>
        </w:rPr>
        <w:t xml:space="preserve"> - Tensile testing results for 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recycled </w:t>
      </w:r>
      <w:r w:rsidRPr="00E55C35">
        <w:rPr>
          <w:rFonts w:ascii="Times New Roman" w:hAnsi="Times New Roman" w:cs="Times New Roman"/>
          <w:sz w:val="24"/>
          <w:szCs w:val="24"/>
          <w:lang w:val="en-US"/>
        </w:rPr>
        <w:t>blends: a) TPU/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E55C35">
        <w:rPr>
          <w:rFonts w:ascii="Times New Roman" w:hAnsi="Times New Roman" w:cs="Times New Roman"/>
          <w:sz w:val="24"/>
          <w:szCs w:val="24"/>
          <w:lang w:val="en-US"/>
        </w:rPr>
        <w:t>PVC (</w:t>
      </w:r>
      <w:r>
        <w:rPr>
          <w:rFonts w:ascii="Times New Roman" w:hAnsi="Times New Roman" w:cs="Times New Roman"/>
          <w:sz w:val="24"/>
          <w:szCs w:val="24"/>
          <w:lang w:val="en-US"/>
        </w:rPr>
        <w:t>50</w:t>
      </w:r>
      <w:r w:rsidRPr="00E55C35">
        <w:rPr>
          <w:rFonts w:ascii="Times New Roman" w:hAnsi="Times New Roman" w:cs="Times New Roman"/>
          <w:sz w:val="24"/>
          <w:szCs w:val="24"/>
          <w:lang w:val="en-US"/>
        </w:rPr>
        <w:t>/</w:t>
      </w:r>
      <w:r>
        <w:rPr>
          <w:rFonts w:ascii="Times New Roman" w:hAnsi="Times New Roman" w:cs="Times New Roman"/>
          <w:sz w:val="24"/>
          <w:szCs w:val="24"/>
          <w:lang w:val="en-US"/>
        </w:rPr>
        <w:t>50</w:t>
      </w:r>
      <w:r w:rsidR="00B36C6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36C62">
        <w:rPr>
          <w:rFonts w:ascii="Times New Roman" w:hAnsi="Times New Roman" w:cs="Times New Roman"/>
          <w:sz w:val="24"/>
          <w:szCs w:val="24"/>
          <w:lang w:val="en-US"/>
        </w:rPr>
        <w:t>wt.%</w:t>
      </w:r>
      <w:r w:rsidRPr="00E55C35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 w:rsidR="00A9500C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Pr="00E55C35">
        <w:rPr>
          <w:rFonts w:ascii="Times New Roman" w:hAnsi="Times New Roman" w:cs="Times New Roman"/>
          <w:sz w:val="24"/>
          <w:szCs w:val="24"/>
          <w:lang w:val="en-US"/>
        </w:rPr>
        <w:t>b) TPU/PVC (</w:t>
      </w:r>
      <w:r w:rsidR="00A9500C">
        <w:rPr>
          <w:rFonts w:ascii="Times New Roman" w:hAnsi="Times New Roman" w:cs="Times New Roman"/>
          <w:sz w:val="24"/>
          <w:szCs w:val="24"/>
          <w:lang w:val="en-US"/>
        </w:rPr>
        <w:t>67</w:t>
      </w:r>
      <w:r w:rsidRPr="00E55C35">
        <w:rPr>
          <w:rFonts w:ascii="Times New Roman" w:hAnsi="Times New Roman" w:cs="Times New Roman"/>
          <w:sz w:val="24"/>
          <w:szCs w:val="24"/>
          <w:lang w:val="en-US"/>
        </w:rPr>
        <w:t>/</w:t>
      </w:r>
      <w:r w:rsidR="00A9500C">
        <w:rPr>
          <w:rFonts w:ascii="Times New Roman" w:hAnsi="Times New Roman" w:cs="Times New Roman"/>
          <w:sz w:val="24"/>
          <w:szCs w:val="24"/>
          <w:lang w:val="en-US"/>
        </w:rPr>
        <w:t>33</w:t>
      </w:r>
      <w:r w:rsidR="00B36C6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36C62">
        <w:rPr>
          <w:rFonts w:ascii="Times New Roman" w:hAnsi="Times New Roman" w:cs="Times New Roman"/>
          <w:sz w:val="24"/>
          <w:szCs w:val="24"/>
          <w:lang w:val="en-US"/>
        </w:rPr>
        <w:t>wt.%</w:t>
      </w:r>
      <w:r w:rsidRPr="00E55C35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sectPr w:rsidR="00E55C35" w:rsidRPr="00E55C3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DF2FF4" w14:textId="77777777" w:rsidR="00E27517" w:rsidRDefault="00E27517" w:rsidP="00D45BA0">
      <w:pPr>
        <w:spacing w:after="0" w:line="240" w:lineRule="auto"/>
      </w:pPr>
      <w:r>
        <w:separator/>
      </w:r>
    </w:p>
  </w:endnote>
  <w:endnote w:type="continuationSeparator" w:id="0">
    <w:p w14:paraId="1815418F" w14:textId="77777777" w:rsidR="00E27517" w:rsidRDefault="00E27517" w:rsidP="00D45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21F621" w14:textId="77777777" w:rsidR="00E27517" w:rsidRDefault="00E27517" w:rsidP="00D45BA0">
      <w:pPr>
        <w:spacing w:after="0" w:line="240" w:lineRule="auto"/>
      </w:pPr>
      <w:r>
        <w:separator/>
      </w:r>
    </w:p>
  </w:footnote>
  <w:footnote w:type="continuationSeparator" w:id="0">
    <w:p w14:paraId="55754E0D" w14:textId="77777777" w:rsidR="00E27517" w:rsidRDefault="00E27517" w:rsidP="00D45B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I1MTU1MzQ3tDC3MLFQ0lEKTi0uzszPAykwrAUAW4n9IiwAAAA="/>
  </w:docVars>
  <w:rsids>
    <w:rsidRoot w:val="008D419D"/>
    <w:rsid w:val="001A7AE8"/>
    <w:rsid w:val="005A5110"/>
    <w:rsid w:val="00716445"/>
    <w:rsid w:val="008D419D"/>
    <w:rsid w:val="008F4059"/>
    <w:rsid w:val="0093147E"/>
    <w:rsid w:val="009555DB"/>
    <w:rsid w:val="0099612D"/>
    <w:rsid w:val="00A9500C"/>
    <w:rsid w:val="00B36C62"/>
    <w:rsid w:val="00B773E3"/>
    <w:rsid w:val="00C71167"/>
    <w:rsid w:val="00CD546A"/>
    <w:rsid w:val="00D45BA0"/>
    <w:rsid w:val="00E27517"/>
    <w:rsid w:val="00E55C35"/>
    <w:rsid w:val="00EB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40C7DA3A"/>
  <w15:chartTrackingRefBased/>
  <w15:docId w15:val="{EB00EFE3-5019-421B-8471-65E342C19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45B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45BA0"/>
  </w:style>
  <w:style w:type="paragraph" w:styleId="Rodap">
    <w:name w:val="footer"/>
    <w:basedOn w:val="Normal"/>
    <w:link w:val="RodapChar"/>
    <w:uiPriority w:val="99"/>
    <w:unhideWhenUsed/>
    <w:rsid w:val="00D45B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45BA0"/>
  </w:style>
  <w:style w:type="character" w:styleId="Hyperlink">
    <w:name w:val="Hyperlink"/>
    <w:basedOn w:val="Fontepargpadro"/>
    <w:uiPriority w:val="99"/>
    <w:unhideWhenUsed/>
    <w:rsid w:val="009555D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555DB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EB66C2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mailto:laura.tovar@unifesp.br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335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Cepetro UNICAMP</Company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Juliana - (ALFA)</dc:creator>
  <cp:keywords/>
  <dc:description/>
  <cp:lastModifiedBy>Laura P. Tovar</cp:lastModifiedBy>
  <cp:revision>9</cp:revision>
  <dcterms:created xsi:type="dcterms:W3CDTF">2023-10-20T13:04:00Z</dcterms:created>
  <dcterms:modified xsi:type="dcterms:W3CDTF">2023-10-23T14:40:00Z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4780be3a-bc84-45d4-b726-a781ae1a8f01</vt:lpwstr>
  </property>
</Properties>
</file>