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default" w:ascii="Times New Roman" w:hAnsi="Times New Roman" w:cs="Times New Roman"/>
          <w:b/>
          <w:bCs/>
          <w:sz w:val="24"/>
        </w:rPr>
      </w:pPr>
      <w:r>
        <w:rPr>
          <w:rFonts w:hint="default" w:ascii="Times New Roman" w:hAnsi="Times New Roman" w:cs="Times New Roman"/>
          <w:b/>
          <w:bCs/>
          <w:sz w:val="24"/>
        </w:rPr>
        <w:t>Table 2. Indications of TCM granules and placebo</w:t>
      </w:r>
    </w:p>
    <w:tbl>
      <w:tblPr>
        <w:tblStyle w:val="4"/>
        <w:tblW w:w="0" w:type="auto"/>
        <w:tblInd w:w="108"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020"/>
        <w:gridCol w:w="2640"/>
        <w:gridCol w:w="2531"/>
        <w:gridCol w:w="3269"/>
        <w:gridCol w:w="349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19" w:hRule="atLeast"/>
        </w:trPr>
        <w:tc>
          <w:tcPr>
            <w:tcW w:w="2020" w:type="dxa"/>
            <w:vMerge w:val="restart"/>
            <w:vAlign w:val="center"/>
          </w:tcPr>
          <w:p>
            <w:pPr>
              <w:spacing w:line="240" w:lineRule="auto"/>
              <w:jc w:val="left"/>
              <w:rPr>
                <w:rFonts w:hint="default" w:ascii="Times New Roman" w:hAnsi="Times New Roman" w:cs="Times New Roman"/>
                <w:b/>
                <w:bCs/>
                <w:sz w:val="24"/>
              </w:rPr>
            </w:pPr>
            <w:r>
              <w:rPr>
                <w:rFonts w:hint="default" w:ascii="Times New Roman" w:hAnsi="Times New Roman" w:cs="Times New Roman"/>
                <w:b/>
                <w:bCs/>
                <w:sz w:val="24"/>
              </w:rPr>
              <w:t>Name of granules</w:t>
            </w:r>
          </w:p>
        </w:tc>
        <w:tc>
          <w:tcPr>
            <w:tcW w:w="2640" w:type="dxa"/>
            <w:vMerge w:val="restart"/>
            <w:vAlign w:val="center"/>
          </w:tcPr>
          <w:p>
            <w:pPr>
              <w:spacing w:line="240" w:lineRule="auto"/>
              <w:jc w:val="left"/>
              <w:rPr>
                <w:rFonts w:hint="default" w:ascii="Times New Roman" w:hAnsi="Times New Roman" w:cs="Times New Roman"/>
                <w:b/>
                <w:bCs/>
                <w:sz w:val="24"/>
              </w:rPr>
            </w:pPr>
            <w:r>
              <w:rPr>
                <w:rFonts w:hint="default" w:ascii="Times New Roman" w:hAnsi="Times New Roman" w:cs="Times New Roman"/>
                <w:b/>
                <w:bCs/>
                <w:sz w:val="24"/>
              </w:rPr>
              <w:t>Syndrome types</w:t>
            </w:r>
          </w:p>
        </w:tc>
        <w:tc>
          <w:tcPr>
            <w:tcW w:w="9290" w:type="dxa"/>
            <w:gridSpan w:val="3"/>
            <w:vAlign w:val="center"/>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Indications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20" w:type="dxa"/>
            <w:vMerge w:val="continue"/>
            <w:vAlign w:val="center"/>
          </w:tcPr>
          <w:p>
            <w:pPr>
              <w:spacing w:line="240" w:lineRule="auto"/>
              <w:jc w:val="center"/>
              <w:rPr>
                <w:rFonts w:hint="default" w:ascii="Times New Roman" w:hAnsi="Times New Roman" w:cs="Times New Roman"/>
                <w:b/>
                <w:bCs/>
                <w:sz w:val="24"/>
              </w:rPr>
            </w:pPr>
          </w:p>
        </w:tc>
        <w:tc>
          <w:tcPr>
            <w:tcW w:w="2640" w:type="dxa"/>
            <w:vMerge w:val="continue"/>
            <w:vAlign w:val="center"/>
          </w:tcPr>
          <w:p>
            <w:pPr>
              <w:spacing w:line="240" w:lineRule="auto"/>
              <w:jc w:val="center"/>
              <w:rPr>
                <w:rFonts w:hint="default" w:ascii="Times New Roman" w:hAnsi="Times New Roman" w:cs="Times New Roman"/>
                <w:b/>
                <w:bCs/>
                <w:sz w:val="24"/>
              </w:rPr>
            </w:pPr>
          </w:p>
        </w:tc>
        <w:tc>
          <w:tcPr>
            <w:tcW w:w="2531" w:type="dxa"/>
            <w:vAlign w:val="center"/>
          </w:tcPr>
          <w:p>
            <w:pPr>
              <w:spacing w:line="240" w:lineRule="auto"/>
              <w:jc w:val="left"/>
              <w:rPr>
                <w:rFonts w:hint="default" w:ascii="Times New Roman" w:hAnsi="Times New Roman" w:cs="Times New Roman"/>
                <w:b/>
                <w:bCs/>
                <w:sz w:val="24"/>
              </w:rPr>
            </w:pPr>
            <w:r>
              <w:rPr>
                <w:rFonts w:hint="default" w:ascii="Times New Roman" w:hAnsi="Times New Roman" w:cs="Times New Roman"/>
                <w:b/>
                <w:bCs/>
                <w:sz w:val="24"/>
              </w:rPr>
              <w:t>Pulmonary symptoms</w:t>
            </w:r>
          </w:p>
        </w:tc>
        <w:tc>
          <w:tcPr>
            <w:tcW w:w="3269" w:type="dxa"/>
            <w:vAlign w:val="center"/>
          </w:tcPr>
          <w:p>
            <w:pPr>
              <w:spacing w:line="240" w:lineRule="auto"/>
              <w:jc w:val="left"/>
              <w:rPr>
                <w:rFonts w:hint="default" w:ascii="Times New Roman" w:hAnsi="Times New Roman" w:cs="Times New Roman"/>
                <w:b/>
                <w:bCs/>
                <w:sz w:val="24"/>
              </w:rPr>
            </w:pPr>
            <w:r>
              <w:rPr>
                <w:rFonts w:hint="default" w:ascii="Times New Roman" w:hAnsi="Times New Roman" w:cs="Times New Roman"/>
                <w:b/>
                <w:bCs/>
                <w:sz w:val="24"/>
              </w:rPr>
              <w:t>Systemic symptoms</w:t>
            </w:r>
          </w:p>
        </w:tc>
        <w:tc>
          <w:tcPr>
            <w:tcW w:w="3490" w:type="dxa"/>
            <w:vAlign w:val="center"/>
          </w:tcPr>
          <w:p>
            <w:pPr>
              <w:spacing w:line="240" w:lineRule="auto"/>
              <w:jc w:val="left"/>
              <w:rPr>
                <w:rFonts w:hint="default" w:ascii="Times New Roman" w:hAnsi="Times New Roman" w:cs="Times New Roman"/>
                <w:b/>
                <w:bCs/>
                <w:sz w:val="24"/>
              </w:rPr>
            </w:pPr>
            <w:r>
              <w:rPr>
                <w:rFonts w:hint="default" w:ascii="Times New Roman" w:hAnsi="Times New Roman" w:cs="Times New Roman"/>
                <w:b/>
                <w:bCs/>
                <w:sz w:val="24"/>
              </w:rPr>
              <w:t>Tongue and pulse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848" w:hRule="atLeast"/>
        </w:trPr>
        <w:tc>
          <w:tcPr>
            <w:tcW w:w="2020" w:type="dxa"/>
            <w:tcBorders>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TCM Recipe 1</w:t>
            </w:r>
          </w:p>
          <w:p>
            <w:pPr>
              <w:spacing w:line="240" w:lineRule="auto"/>
              <w:jc w:val="left"/>
              <w:rPr>
                <w:rFonts w:hint="default" w:ascii="Times New Roman" w:hAnsi="Times New Roman" w:cs="Times New Roman"/>
                <w:sz w:val="24"/>
              </w:rPr>
            </w:pPr>
            <w:r>
              <w:rPr>
                <w:rFonts w:hint="default" w:ascii="Times New Roman" w:hAnsi="Times New Roman" w:cs="Times New Roman"/>
                <w:sz w:val="24"/>
              </w:rPr>
              <w:t>Placebo Recipe 1</w:t>
            </w:r>
          </w:p>
        </w:tc>
        <w:tc>
          <w:tcPr>
            <w:tcW w:w="2640" w:type="dxa"/>
            <w:tcBorders>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Qi-Ying deficiency syndrome</w:t>
            </w:r>
          </w:p>
        </w:tc>
        <w:tc>
          <w:tcPr>
            <w:tcW w:w="2531" w:type="dxa"/>
            <w:tcBorders>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Cough weakly with little phlegm.</w:t>
            </w:r>
          </w:p>
        </w:tc>
        <w:tc>
          <w:tcPr>
            <w:tcW w:w="3269" w:type="dxa"/>
            <w:tcBorders>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Fatigue, sweating, hot flashes, palpitations.</w:t>
            </w:r>
          </w:p>
        </w:tc>
        <w:tc>
          <w:tcPr>
            <w:tcW w:w="3490" w:type="dxa"/>
            <w:tcBorders>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Reddish tongue with thin or less coating, thready pulse.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1117" w:hRule="atLeast"/>
        </w:trPr>
        <w:tc>
          <w:tcPr>
            <w:tcW w:w="202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TCM Recipe 2</w:t>
            </w:r>
          </w:p>
          <w:p>
            <w:pPr>
              <w:spacing w:line="240" w:lineRule="auto"/>
              <w:jc w:val="left"/>
              <w:rPr>
                <w:rFonts w:hint="default" w:ascii="Times New Roman" w:hAnsi="Times New Roman" w:cs="Times New Roman"/>
                <w:sz w:val="24"/>
              </w:rPr>
            </w:pPr>
            <w:r>
              <w:rPr>
                <w:rFonts w:hint="default" w:ascii="Times New Roman" w:hAnsi="Times New Roman" w:cs="Times New Roman"/>
                <w:sz w:val="24"/>
              </w:rPr>
              <w:t>Placebo Recipe 2</w:t>
            </w:r>
          </w:p>
        </w:tc>
        <w:tc>
          <w:tcPr>
            <w:tcW w:w="264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Lung-spleen Qi deficiency syndrome</w:t>
            </w:r>
          </w:p>
        </w:tc>
        <w:tc>
          <w:tcPr>
            <w:tcW w:w="2531"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Cough and asthma with white dilute sputum.</w:t>
            </w:r>
          </w:p>
        </w:tc>
        <w:tc>
          <w:tcPr>
            <w:tcW w:w="3269"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oppression in chest, fatigue, loss of appetite, abdominal distension, dropsy, loose stools.</w:t>
            </w:r>
          </w:p>
        </w:tc>
        <w:tc>
          <w:tcPr>
            <w:tcW w:w="349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Plump tongue with tooth prints and white greasy coating,  sunken and thready pulse.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868" w:hRule="atLeast"/>
        </w:trPr>
        <w:tc>
          <w:tcPr>
            <w:tcW w:w="202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TCM Recipe 3</w:t>
            </w:r>
          </w:p>
          <w:p>
            <w:pPr>
              <w:spacing w:line="240" w:lineRule="auto"/>
              <w:jc w:val="left"/>
              <w:rPr>
                <w:rFonts w:hint="default" w:ascii="Times New Roman" w:hAnsi="Times New Roman" w:cs="Times New Roman"/>
                <w:sz w:val="24"/>
              </w:rPr>
            </w:pPr>
            <w:r>
              <w:rPr>
                <w:rFonts w:hint="default" w:ascii="Times New Roman" w:hAnsi="Times New Roman" w:cs="Times New Roman"/>
                <w:sz w:val="24"/>
              </w:rPr>
              <w:t>Placebo Recipe 3</w:t>
            </w:r>
          </w:p>
        </w:tc>
        <w:tc>
          <w:tcPr>
            <w:tcW w:w="264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Lung-Yin deficiency syndrome</w:t>
            </w:r>
          </w:p>
        </w:tc>
        <w:tc>
          <w:tcPr>
            <w:tcW w:w="2531"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Dry cough without phlegm.</w:t>
            </w:r>
          </w:p>
        </w:tc>
        <w:tc>
          <w:tcPr>
            <w:tcW w:w="3269"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Hot flashes, sweating, thirsty, irritability, hoarse voice.</w:t>
            </w:r>
          </w:p>
        </w:tc>
        <w:tc>
          <w:tcPr>
            <w:tcW w:w="349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Red tongue with less coating, quick and thready pulse.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1237" w:hRule="atLeast"/>
        </w:trPr>
        <w:tc>
          <w:tcPr>
            <w:tcW w:w="202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TCM Recipe 4</w:t>
            </w:r>
          </w:p>
          <w:p>
            <w:pPr>
              <w:spacing w:line="240" w:lineRule="auto"/>
              <w:jc w:val="left"/>
              <w:rPr>
                <w:rFonts w:hint="default" w:ascii="Times New Roman" w:hAnsi="Times New Roman" w:cs="Times New Roman"/>
                <w:sz w:val="24"/>
              </w:rPr>
            </w:pPr>
            <w:r>
              <w:rPr>
                <w:rFonts w:hint="default" w:ascii="Times New Roman" w:hAnsi="Times New Roman" w:cs="Times New Roman"/>
                <w:sz w:val="24"/>
              </w:rPr>
              <w:t>Placebo Recipe 4</w:t>
            </w:r>
          </w:p>
        </w:tc>
        <w:tc>
          <w:tcPr>
            <w:tcW w:w="264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Qi stagnation and blood stasis syndrome</w:t>
            </w:r>
          </w:p>
        </w:tc>
        <w:tc>
          <w:tcPr>
            <w:tcW w:w="2531"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Cough and dyspnea with phlegm difficult to cough up.</w:t>
            </w:r>
          </w:p>
        </w:tc>
        <w:tc>
          <w:tcPr>
            <w:tcW w:w="3269"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Stabbing or distending pain, subcutaneous haemorrhage,  depression and anxiety.</w:t>
            </w:r>
          </w:p>
        </w:tc>
        <w:tc>
          <w:tcPr>
            <w:tcW w:w="349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Cyanotic tongue with thin coating, wiry and astringent pulse.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948" w:hRule="atLeast"/>
        </w:trPr>
        <w:tc>
          <w:tcPr>
            <w:tcW w:w="202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TCM Recipe 5</w:t>
            </w:r>
          </w:p>
          <w:p>
            <w:pPr>
              <w:spacing w:line="240" w:lineRule="auto"/>
              <w:jc w:val="left"/>
              <w:rPr>
                <w:rFonts w:hint="default" w:ascii="Times New Roman" w:hAnsi="Times New Roman" w:cs="Times New Roman"/>
                <w:sz w:val="24"/>
              </w:rPr>
            </w:pPr>
            <w:r>
              <w:rPr>
                <w:rFonts w:hint="default" w:ascii="Times New Roman" w:hAnsi="Times New Roman" w:cs="Times New Roman"/>
                <w:sz w:val="24"/>
              </w:rPr>
              <w:t>Placebo Recipe 5</w:t>
            </w:r>
          </w:p>
        </w:tc>
        <w:tc>
          <w:tcPr>
            <w:tcW w:w="264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Heat-phlegm obstructing lung syndrom</w:t>
            </w:r>
          </w:p>
        </w:tc>
        <w:tc>
          <w:tcPr>
            <w:tcW w:w="2531"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Cough with excessive yellow sticky phlegm.</w:t>
            </w:r>
          </w:p>
        </w:tc>
        <w:tc>
          <w:tcPr>
            <w:tcW w:w="3269"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Fever, oppression and pain in chest, hemoptysis, thirst.</w:t>
            </w:r>
          </w:p>
        </w:tc>
        <w:tc>
          <w:tcPr>
            <w:tcW w:w="3490" w:type="dxa"/>
            <w:tcBorders>
              <w:top w:val="nil"/>
              <w:bottom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Red tough with yellow greasy coating, quick and slippery pulse.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1297" w:hRule="atLeast"/>
        </w:trPr>
        <w:tc>
          <w:tcPr>
            <w:tcW w:w="2020" w:type="dxa"/>
            <w:tcBorders>
              <w:top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TCM Recipe 6</w:t>
            </w:r>
          </w:p>
          <w:p>
            <w:pPr>
              <w:spacing w:line="240" w:lineRule="auto"/>
              <w:jc w:val="left"/>
              <w:rPr>
                <w:rFonts w:hint="default" w:ascii="Times New Roman" w:hAnsi="Times New Roman" w:cs="Times New Roman"/>
                <w:sz w:val="24"/>
              </w:rPr>
            </w:pPr>
            <w:r>
              <w:rPr>
                <w:rFonts w:hint="default" w:ascii="Times New Roman" w:hAnsi="Times New Roman" w:cs="Times New Roman"/>
                <w:sz w:val="24"/>
              </w:rPr>
              <w:t>Placebo Recipe 6</w:t>
            </w:r>
          </w:p>
        </w:tc>
        <w:tc>
          <w:tcPr>
            <w:tcW w:w="2640" w:type="dxa"/>
            <w:tcBorders>
              <w:top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Qi deficiency with excessive cancerous toxin syndrome</w:t>
            </w:r>
          </w:p>
        </w:tc>
        <w:tc>
          <w:tcPr>
            <w:tcW w:w="2531" w:type="dxa"/>
            <w:tcBorders>
              <w:top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Cough is aggravating, and lesions in lung progressed.</w:t>
            </w:r>
          </w:p>
        </w:tc>
        <w:tc>
          <w:tcPr>
            <w:tcW w:w="3269" w:type="dxa"/>
            <w:tcBorders>
              <w:top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Weight loss, fatigue, loss of appetite, chest pain, cancerous fever, hemoptysis, sweating.</w:t>
            </w:r>
          </w:p>
        </w:tc>
        <w:tc>
          <w:tcPr>
            <w:tcW w:w="3490" w:type="dxa"/>
            <w:tcBorders>
              <w:top w:val="nil"/>
            </w:tcBorders>
            <w:vAlign w:val="center"/>
          </w:tcPr>
          <w:p>
            <w:pPr>
              <w:spacing w:line="240" w:lineRule="auto"/>
              <w:jc w:val="left"/>
              <w:rPr>
                <w:rFonts w:hint="default" w:ascii="Times New Roman" w:hAnsi="Times New Roman" w:cs="Times New Roman"/>
                <w:sz w:val="24"/>
              </w:rPr>
            </w:pPr>
            <w:r>
              <w:rPr>
                <w:rFonts w:hint="default" w:ascii="Times New Roman" w:hAnsi="Times New Roman" w:cs="Times New Roman"/>
                <w:sz w:val="24"/>
              </w:rPr>
              <w:t>Dark tough without luster, thick greasy or denuded coating, sunken and wiry pulse.</w:t>
            </w:r>
          </w:p>
        </w:tc>
      </w:tr>
    </w:tbl>
    <w:p>
      <w:pPr>
        <w:spacing w:line="240" w:lineRule="auto"/>
        <w:jc w:val="left"/>
        <w:rPr>
          <w:rFonts w:hint="default" w:ascii="Times New Roman" w:hAnsi="Times New Roman" w:cs="Times New Roman"/>
          <w:sz w:val="20"/>
          <w:szCs w:val="20"/>
        </w:rPr>
      </w:pPr>
      <w:r>
        <w:rPr>
          <w:rFonts w:hint="default" w:ascii="Times New Roman" w:hAnsi="Times New Roman" w:cs="Times New Roman"/>
          <w:sz w:val="20"/>
          <w:szCs w:val="20"/>
        </w:rPr>
        <w:t>Abbreviations: TCM: traditional Chinese medicine. The diagnosis criteria of a syndrome type is that the participant has its pulmonary symptoms, supporting evidence of tongue and pulse, and more than two systemic symptoms. The corresponding granules will be used in accordance with syndrome types and randomization.</w:t>
      </w:r>
    </w:p>
    <w:p>
      <w:pPr>
        <w:spacing w:line="480" w:lineRule="auto"/>
        <w:rPr>
          <w:rFonts w:hint="default" w:ascii="Times New Roman" w:hAnsi="Times New Roman" w:cs="Times New Roman"/>
          <w:sz w:val="20"/>
          <w:szCs w:val="20"/>
        </w:rPr>
        <w:sectPr>
          <w:pgSz w:w="16838" w:h="11906" w:orient="landscape"/>
          <w:pgMar w:top="1803" w:right="1440" w:bottom="1803" w:left="1440" w:header="851" w:footer="992" w:gutter="0"/>
          <w:lnNumType w:countBy="0" w:restart="continuous"/>
          <w:cols w:space="0" w:num="1"/>
          <w:docGrid w:type="lines" w:linePitch="319" w:charSpace="0"/>
        </w:sectPr>
      </w:pPr>
      <w:r>
        <w:rPr>
          <w:rFonts w:hint="default" w:ascii="Times New Roman" w:hAnsi="Times New Roman" w:cs="Times New Roman"/>
          <w:sz w:val="20"/>
          <w:szCs w:val="20"/>
        </w:rPr>
        <w:br w:type="page"/>
      </w:r>
    </w:p>
    <w:p>
      <w:pPr>
        <w:spacing w:line="360" w:lineRule="auto"/>
        <w:jc w:val="center"/>
        <w:rPr>
          <w:rFonts w:hint="default" w:ascii="Times New Roman" w:hAnsi="Times New Roman" w:cs="Times New Roman"/>
          <w:b/>
          <w:bCs/>
          <w:sz w:val="24"/>
        </w:rPr>
      </w:pPr>
      <w:bookmarkStart w:id="0" w:name="_GoBack"/>
      <w:bookmarkEnd w:id="0"/>
      <w:r>
        <w:rPr>
          <w:rFonts w:hint="default" w:ascii="Times New Roman" w:hAnsi="Times New Roman" w:cs="Times New Roman"/>
          <w:b/>
          <w:bCs/>
          <w:sz w:val="24"/>
        </w:rPr>
        <w:t>Table 3. Schedule of data collection</w:t>
      </w:r>
    </w:p>
    <w:tbl>
      <w:tblPr>
        <w:tblStyle w:val="4"/>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4207"/>
        <w:gridCol w:w="2370"/>
        <w:gridCol w:w="759"/>
        <w:gridCol w:w="759"/>
        <w:gridCol w:w="759"/>
        <w:gridCol w:w="759"/>
        <w:gridCol w:w="759"/>
        <w:gridCol w:w="759"/>
        <w:gridCol w:w="759"/>
        <w:gridCol w:w="759"/>
        <w:gridCol w:w="759"/>
        <w:gridCol w:w="766"/>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vAlign w:val="center"/>
          </w:tcPr>
          <w:p>
            <w:pPr>
              <w:spacing w:line="240" w:lineRule="auto"/>
              <w:rPr>
                <w:rFonts w:hint="default" w:ascii="Times New Roman" w:hAnsi="Times New Roman" w:cs="Times New Roman"/>
                <w:b/>
                <w:bCs/>
                <w:sz w:val="24"/>
              </w:rPr>
            </w:pPr>
          </w:p>
        </w:tc>
        <w:tc>
          <w:tcPr>
            <w:tcW w:w="2370" w:type="dxa"/>
            <w:vAlign w:val="center"/>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Screening&amp;baseline</w:t>
            </w:r>
          </w:p>
        </w:tc>
        <w:tc>
          <w:tcPr>
            <w:tcW w:w="4554" w:type="dxa"/>
            <w:gridSpan w:val="6"/>
            <w:vAlign w:val="center"/>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Treatment period</w:t>
            </w:r>
          </w:p>
        </w:tc>
        <w:tc>
          <w:tcPr>
            <w:tcW w:w="3043" w:type="dxa"/>
            <w:gridSpan w:val="4"/>
            <w:vAlign w:val="center"/>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Follow-up period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bottom w:val="nil"/>
            </w:tcBorders>
          </w:tcPr>
          <w:p>
            <w:pPr>
              <w:spacing w:line="240" w:lineRule="auto"/>
              <w:rPr>
                <w:rFonts w:hint="default" w:ascii="Times New Roman" w:hAnsi="Times New Roman" w:cs="Times New Roman"/>
                <w:b/>
                <w:bCs/>
                <w:sz w:val="24"/>
              </w:rPr>
            </w:pPr>
            <w:r>
              <w:rPr>
                <w:rFonts w:hint="default" w:ascii="Times New Roman" w:hAnsi="Times New Roman" w:cs="Times New Roman"/>
                <w:b/>
                <w:bCs/>
                <w:sz w:val="24"/>
              </w:rPr>
              <w:t>Visits</w:t>
            </w:r>
          </w:p>
        </w:tc>
        <w:tc>
          <w:tcPr>
            <w:tcW w:w="2370" w:type="dxa"/>
            <w:tcBorders>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w:t>
            </w:r>
          </w:p>
        </w:tc>
        <w:tc>
          <w:tcPr>
            <w:tcW w:w="759" w:type="dxa"/>
            <w:tcBorders>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1</w:t>
            </w:r>
          </w:p>
        </w:tc>
        <w:tc>
          <w:tcPr>
            <w:tcW w:w="759" w:type="dxa"/>
            <w:tcBorders>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2</w:t>
            </w:r>
          </w:p>
        </w:tc>
        <w:tc>
          <w:tcPr>
            <w:tcW w:w="759" w:type="dxa"/>
            <w:tcBorders>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3</w:t>
            </w:r>
          </w:p>
        </w:tc>
        <w:tc>
          <w:tcPr>
            <w:tcW w:w="759" w:type="dxa"/>
            <w:tcBorders>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4</w:t>
            </w:r>
          </w:p>
        </w:tc>
        <w:tc>
          <w:tcPr>
            <w:tcW w:w="759" w:type="dxa"/>
            <w:tcBorders>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5</w:t>
            </w:r>
          </w:p>
        </w:tc>
        <w:tc>
          <w:tcPr>
            <w:tcW w:w="759" w:type="dxa"/>
            <w:tcBorders>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6</w:t>
            </w:r>
          </w:p>
        </w:tc>
        <w:tc>
          <w:tcPr>
            <w:tcW w:w="759" w:type="dxa"/>
            <w:tcBorders>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7</w:t>
            </w:r>
          </w:p>
        </w:tc>
        <w:tc>
          <w:tcPr>
            <w:tcW w:w="759" w:type="dxa"/>
            <w:tcBorders>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8</w:t>
            </w:r>
          </w:p>
        </w:tc>
        <w:tc>
          <w:tcPr>
            <w:tcW w:w="759" w:type="dxa"/>
            <w:tcBorders>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9</w:t>
            </w:r>
          </w:p>
        </w:tc>
        <w:tc>
          <w:tcPr>
            <w:tcW w:w="766" w:type="dxa"/>
            <w:tcBorders>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b/>
                <w:bCs/>
                <w:sz w:val="24"/>
              </w:rPr>
            </w:pPr>
            <w:r>
              <w:rPr>
                <w:rFonts w:hint="default" w:ascii="Times New Roman" w:hAnsi="Times New Roman" w:cs="Times New Roman"/>
                <w:b/>
                <w:bCs/>
                <w:sz w:val="24"/>
              </w:rPr>
              <w:t>Time points (days)</w:t>
            </w:r>
            <w:r>
              <w:rPr>
                <w:rFonts w:hint="default" w:ascii="Times New Roman" w:hAnsi="Times New Roman" w:cs="Times New Roman"/>
                <w:b/>
                <w:bCs/>
                <w:sz w:val="24"/>
                <w:vertAlign w:val="superscript"/>
              </w:rPr>
              <w:t>a</w:t>
            </w:r>
          </w:p>
        </w:tc>
        <w:tc>
          <w:tcPr>
            <w:tcW w:w="2370"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-7 to 0</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21</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42</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63</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84</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105</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126</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195</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285</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375</w:t>
            </w:r>
          </w:p>
        </w:tc>
        <w:tc>
          <w:tcPr>
            <w:tcW w:w="766"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b/>
                <w:bCs/>
                <w:sz w:val="24"/>
              </w:rPr>
            </w:pPr>
            <w:r>
              <w:rPr>
                <w:rFonts w:hint="default" w:ascii="Times New Roman" w:hAnsi="Times New Roman" w:cs="Times New Roman"/>
                <w:b/>
                <w:bCs/>
                <w:sz w:val="24"/>
              </w:rPr>
              <w:t>Time windows (days)</w:t>
            </w:r>
          </w:p>
        </w:tc>
        <w:tc>
          <w:tcPr>
            <w:tcW w:w="2370"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±7</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±7</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±7</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±7</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±7</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±7</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±21</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±21</w:t>
            </w:r>
          </w:p>
        </w:tc>
        <w:tc>
          <w:tcPr>
            <w:tcW w:w="759"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±21</w:t>
            </w:r>
          </w:p>
        </w:tc>
        <w:tc>
          <w:tcPr>
            <w:tcW w:w="766" w:type="dxa"/>
            <w:tcBorders>
              <w:top w:val="nil"/>
              <w:bottom w:val="nil"/>
            </w:tcBorders>
          </w:tcPr>
          <w:p>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±21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19" w:hRule="atLeast"/>
        </w:trPr>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Informed consent</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66" w:type="dxa"/>
            <w:tcBorders>
              <w:top w:val="nil"/>
              <w:bottom w:val="nil"/>
            </w:tcBorders>
          </w:tcPr>
          <w:p>
            <w:pPr>
              <w:spacing w:line="240" w:lineRule="auto"/>
              <w:jc w:val="center"/>
              <w:rPr>
                <w:rFonts w:hint="default" w:ascii="Times New Roman" w:hAnsi="Times New Roman" w:cs="Times New Roman"/>
                <w:sz w:val="24"/>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Inclusion and exclusion criteria</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66" w:type="dxa"/>
            <w:tcBorders>
              <w:top w:val="nil"/>
              <w:bottom w:val="nil"/>
            </w:tcBorders>
          </w:tcPr>
          <w:p>
            <w:pPr>
              <w:spacing w:line="240" w:lineRule="auto"/>
              <w:jc w:val="center"/>
              <w:rPr>
                <w:rFonts w:hint="default" w:ascii="Times New Roman" w:hAnsi="Times New Roman" w:cs="Times New Roman"/>
                <w:sz w:val="24"/>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Survival state</w:t>
            </w:r>
          </w:p>
        </w:tc>
        <w:tc>
          <w:tcPr>
            <w:tcW w:w="2370"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66"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General data</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66" w:type="dxa"/>
            <w:tcBorders>
              <w:top w:val="nil"/>
              <w:bottom w:val="nil"/>
            </w:tcBorders>
          </w:tcPr>
          <w:p>
            <w:pPr>
              <w:spacing w:line="240" w:lineRule="auto"/>
              <w:jc w:val="center"/>
              <w:rPr>
                <w:rFonts w:hint="default" w:ascii="Times New Roman" w:hAnsi="Times New Roman" w:cs="Times New Roman"/>
                <w:sz w:val="24"/>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History of diagnosis and treatment</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66" w:type="dxa"/>
            <w:tcBorders>
              <w:top w:val="nil"/>
              <w:bottom w:val="nil"/>
            </w:tcBorders>
          </w:tcPr>
          <w:p>
            <w:pPr>
              <w:spacing w:line="240" w:lineRule="auto"/>
              <w:jc w:val="center"/>
              <w:rPr>
                <w:rFonts w:hint="default" w:ascii="Times New Roman" w:hAnsi="Times New Roman" w:cs="Times New Roman"/>
                <w:sz w:val="24"/>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ECOG-PS</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66" w:type="dxa"/>
            <w:tcBorders>
              <w:top w:val="nil"/>
              <w:bottom w:val="nil"/>
            </w:tcBorders>
          </w:tcPr>
          <w:p>
            <w:pPr>
              <w:spacing w:line="240" w:lineRule="auto"/>
              <w:jc w:val="center"/>
              <w:rPr>
                <w:rFonts w:hint="default" w:ascii="Times New Roman" w:hAnsi="Times New Roman" w:cs="Times New Roman"/>
                <w:sz w:val="24"/>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Imaging examination</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66"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9" w:hRule="atLeast"/>
        </w:trPr>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ORR</w:t>
            </w:r>
          </w:p>
        </w:tc>
        <w:tc>
          <w:tcPr>
            <w:tcW w:w="2370"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66"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FACT-L scale</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66"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TCM symptoms scale</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66"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Tumor markers</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66" w:type="dxa"/>
            <w:tcBorders>
              <w:top w:val="nil"/>
              <w:bottom w:val="nil"/>
            </w:tcBorders>
          </w:tcPr>
          <w:p>
            <w:pPr>
              <w:spacing w:line="240" w:lineRule="auto"/>
              <w:jc w:val="center"/>
              <w:rPr>
                <w:rFonts w:hint="default" w:ascii="Times New Roman" w:hAnsi="Times New Roman" w:cs="Times New Roman"/>
                <w:sz w:val="24"/>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Blood, urine, stool routine examination</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66" w:type="dxa"/>
            <w:tcBorders>
              <w:top w:val="nil"/>
              <w:bottom w:val="nil"/>
            </w:tcBorders>
          </w:tcPr>
          <w:p>
            <w:pPr>
              <w:spacing w:line="240" w:lineRule="auto"/>
              <w:jc w:val="center"/>
              <w:rPr>
                <w:rFonts w:hint="default" w:ascii="Times New Roman" w:hAnsi="Times New Roman" w:cs="Times New Roman"/>
                <w:sz w:val="24"/>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Liver and renal function examination</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66" w:type="dxa"/>
            <w:tcBorders>
              <w:top w:val="nil"/>
              <w:bottom w:val="nil"/>
            </w:tcBorders>
          </w:tcPr>
          <w:p>
            <w:pPr>
              <w:spacing w:line="240" w:lineRule="auto"/>
              <w:jc w:val="center"/>
              <w:rPr>
                <w:rFonts w:hint="default" w:ascii="Times New Roman" w:hAnsi="Times New Roman" w:cs="Times New Roman"/>
                <w:sz w:val="24"/>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Electrocardiogram</w:t>
            </w:r>
          </w:p>
        </w:tc>
        <w:tc>
          <w:tcPr>
            <w:tcW w:w="2370"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p>
        </w:tc>
        <w:tc>
          <w:tcPr>
            <w:tcW w:w="766" w:type="dxa"/>
            <w:tcBorders>
              <w:top w:val="nil"/>
              <w:bottom w:val="nil"/>
            </w:tcBorders>
          </w:tcPr>
          <w:p>
            <w:pPr>
              <w:spacing w:line="240" w:lineRule="auto"/>
              <w:jc w:val="center"/>
              <w:rPr>
                <w:rFonts w:hint="default" w:ascii="Times New Roman" w:hAnsi="Times New Roman" w:cs="Times New Roman"/>
                <w:sz w:val="24"/>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AEs</w:t>
            </w:r>
          </w:p>
        </w:tc>
        <w:tc>
          <w:tcPr>
            <w:tcW w:w="2370"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66"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bottom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Compliance assessment</w:t>
            </w:r>
          </w:p>
        </w:tc>
        <w:tc>
          <w:tcPr>
            <w:tcW w:w="2370" w:type="dxa"/>
            <w:tcBorders>
              <w:top w:val="nil"/>
              <w:bottom w:val="nil"/>
            </w:tcBorders>
          </w:tcPr>
          <w:p>
            <w:pPr>
              <w:spacing w:line="240" w:lineRule="auto"/>
              <w:jc w:val="center"/>
              <w:rPr>
                <w:rFonts w:hint="default" w:ascii="Times New Roman" w:hAnsi="Times New Roman" w:cs="Times New Roman"/>
                <w:sz w:val="24"/>
              </w:rPr>
            </w:pP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66" w:type="dxa"/>
            <w:tcBorders>
              <w:top w:val="nil"/>
              <w:bottom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4207" w:type="dxa"/>
            <w:tcBorders>
              <w:top w:val="nil"/>
            </w:tcBorders>
          </w:tcPr>
          <w:p>
            <w:pPr>
              <w:spacing w:line="240" w:lineRule="auto"/>
              <w:rPr>
                <w:rFonts w:hint="default" w:ascii="Times New Roman" w:hAnsi="Times New Roman" w:cs="Times New Roman"/>
                <w:sz w:val="24"/>
              </w:rPr>
            </w:pPr>
            <w:r>
              <w:rPr>
                <w:rFonts w:hint="default" w:ascii="Times New Roman" w:hAnsi="Times New Roman" w:cs="Times New Roman"/>
                <w:sz w:val="24"/>
              </w:rPr>
              <w:t>Drug combination</w:t>
            </w:r>
          </w:p>
        </w:tc>
        <w:tc>
          <w:tcPr>
            <w:tcW w:w="2370" w:type="dxa"/>
            <w:tcBorders>
              <w:top w:val="nil"/>
            </w:tcBorders>
          </w:tcPr>
          <w:p>
            <w:pPr>
              <w:spacing w:line="240" w:lineRule="auto"/>
              <w:jc w:val="center"/>
              <w:rPr>
                <w:rFonts w:hint="default" w:ascii="Times New Roman" w:hAnsi="Times New Roman" w:cs="Times New Roman"/>
                <w:sz w:val="24"/>
              </w:rPr>
            </w:pPr>
          </w:p>
        </w:tc>
        <w:tc>
          <w:tcPr>
            <w:tcW w:w="759" w:type="dxa"/>
            <w:tcBorders>
              <w:top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59" w:type="dxa"/>
            <w:tcBorders>
              <w:top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c>
          <w:tcPr>
            <w:tcW w:w="766" w:type="dxa"/>
            <w:tcBorders>
              <w:top w:val="nil"/>
            </w:tcBorders>
          </w:tcPr>
          <w:p>
            <w:pPr>
              <w:spacing w:line="240" w:lineRule="auto"/>
              <w:jc w:val="center"/>
              <w:rPr>
                <w:rFonts w:hint="default" w:ascii="Times New Roman" w:hAnsi="Times New Roman" w:cs="Times New Roman"/>
                <w:sz w:val="24"/>
              </w:rPr>
            </w:pPr>
            <w:r>
              <w:rPr>
                <w:rFonts w:hint="default" w:ascii="Times New Roman" w:hAnsi="Times New Roman" w:eastAsia="宋体" w:cs="Times New Roman"/>
                <w:kern w:val="0"/>
                <w:sz w:val="24"/>
              </w:rPr>
              <w:t>×</w:t>
            </w:r>
          </w:p>
        </w:tc>
      </w:tr>
    </w:tbl>
    <w:p>
      <w:pPr>
        <w:spacing w:line="240" w:lineRule="auto"/>
        <w:rPr>
          <w:rFonts w:hint="default" w:ascii="Times New Roman" w:hAnsi="Times New Roman" w:cs="Times New Roman"/>
          <w:sz w:val="20"/>
          <w:szCs w:val="20"/>
        </w:rPr>
      </w:pPr>
      <w:r>
        <w:rPr>
          <w:rFonts w:hint="default" w:ascii="Times New Roman" w:hAnsi="Times New Roman" w:cs="Times New Roman"/>
          <w:sz w:val="20"/>
          <w:szCs w:val="20"/>
        </w:rPr>
        <w:t>Abbreviations: ECOG-PS: Eastern Cooperative Oncology Group performance status, ORR: objective response rate, FACT-L: Functional Assessment of Cancer Therapy-lung carcinoma,TCM: traditional Chinese medicine, AEs: adverse events.</w:t>
      </w:r>
    </w:p>
    <w:p>
      <w:pPr>
        <w:spacing w:line="240" w:lineRule="auto"/>
      </w:pPr>
      <w:r>
        <w:rPr>
          <w:rFonts w:hint="default" w:ascii="Times New Roman" w:hAnsi="Times New Roman" w:cs="Times New Roman"/>
          <w:b/>
          <w:bCs/>
          <w:sz w:val="20"/>
          <w:szCs w:val="20"/>
          <w:vertAlign w:val="superscript"/>
        </w:rPr>
        <w:t>a</w:t>
      </w:r>
      <w:r>
        <w:rPr>
          <w:rFonts w:hint="default" w:ascii="Times New Roman" w:hAnsi="Times New Roman" w:cs="Times New Roman"/>
          <w:sz w:val="20"/>
          <w:szCs w:val="20"/>
        </w:rPr>
        <w:t>At the end of each cycle in the treatment period and every three months in the follow-up perio</w:t>
      </w:r>
      <w:r>
        <w:rPr>
          <w:rFonts w:hint="eastAsia" w:ascii="Times New Roman" w:hAnsi="Times New Roman" w:cs="Times New Roman"/>
          <w:sz w:val="20"/>
          <w:szCs w:val="20"/>
          <w:lang w:val="en-US" w:eastAsia="zh-CN"/>
        </w:rPr>
        <w:t>d.</w:t>
      </w:r>
    </w:p>
    <w:sectPr>
      <w:endnotePr>
        <w:numFmt w:val="decimal"/>
      </w:endnotePr>
      <w:pgSz w:w="16838" w:h="11906" w:orient="landscape"/>
      <w:pgMar w:top="1803" w:right="1440" w:bottom="1803" w:left="1440" w:header="851" w:footer="992" w:gutter="0"/>
      <w:lnNumType w:countBy="0" w:restart="continuous"/>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361A92"/>
    <w:rsid w:val="3A4A3A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2020-06-10T05:10:19Z</dcterms:created>
  <dc:creator>HP</dc:creator>
  <cp:lastModifiedBy>陈芋屹</cp:lastModifiedBy>
  <dcterms:modified xsi:type="dcterms:W3CDTF">2020-06-10T05:13:58Z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