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51" w:rsidRDefault="00ED7A51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51">
        <w:rPr>
          <w:rFonts w:ascii="Times New Roman" w:hAnsi="Times New Roman" w:cs="Times New Roman" w:hint="eastAsia"/>
          <w:b/>
          <w:bCs/>
          <w:sz w:val="28"/>
          <w:szCs w:val="28"/>
        </w:rPr>
        <w:t>Supplementary Table</w:t>
      </w:r>
    </w:p>
    <w:p w:rsidR="003F2D25" w:rsidRPr="000E4D7F" w:rsidRDefault="003F2D25" w:rsidP="003F2D25">
      <w:pPr>
        <w:pStyle w:val="a5"/>
        <w:spacing w:line="48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 w:hint="eastAsia"/>
          <w:b/>
          <w:sz w:val="21"/>
          <w:szCs w:val="21"/>
        </w:rPr>
        <w:t xml:space="preserve">Supplementary Table 1, </w:t>
      </w:r>
      <w:r w:rsidRPr="000E4D7F">
        <w:rPr>
          <w:rFonts w:ascii="Times New Roman" w:hAnsi="Times New Roman" w:cs="Times New Roman" w:hint="eastAsia"/>
          <w:b/>
          <w:sz w:val="21"/>
          <w:szCs w:val="21"/>
        </w:rPr>
        <w:t xml:space="preserve">Routine blood laboratory variables used to construct the </w:t>
      </w:r>
      <w:proofErr w:type="spellStart"/>
      <w:r w:rsidRPr="000E4D7F">
        <w:rPr>
          <w:rFonts w:ascii="Times New Roman" w:hAnsi="Times New Roman" w:cs="Times New Roman" w:hint="eastAsia"/>
          <w:b/>
          <w:sz w:val="21"/>
          <w:szCs w:val="21"/>
        </w:rPr>
        <w:t>FI</w:t>
      </w:r>
      <w:proofErr w:type="spellEnd"/>
      <w:r w:rsidRPr="000E4D7F">
        <w:rPr>
          <w:rFonts w:ascii="Times New Roman" w:hAnsi="Times New Roman" w:cs="Times New Roman" w:hint="eastAsia"/>
          <w:b/>
          <w:sz w:val="21"/>
          <w:szCs w:val="21"/>
        </w:rPr>
        <w:t xml:space="preserve">-LAB.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2268"/>
        <w:gridCol w:w="2227"/>
        <w:gridCol w:w="1175"/>
      </w:tblGrid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A8AA"/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Standard laboratory variables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A8AA"/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Normal range or cutoff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A8AA"/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HR (95% CI) for 5-year mortality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A8AA"/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P-value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White blood cells (number/L)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4.0–9.2, women 3.7–9.2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1.003 (0.998–1.008)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0.259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Neutrophil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(%)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50–70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1.001 (1.00–1.002)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0.069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PLT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(number/L)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100–300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1.001 (1.00–1.002)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Red blood cells (number/L)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4.1–5.7 women 3.7–5.1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0.999(0.972–1.028)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0.965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HGB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131–172 women 113–151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0.990 (0.987–0.994)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HCT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0.38–0.51 women 0.34–0.45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0.952(0.940–0.965)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&lt;0.001**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MCV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83.9–99.1 women 32.6–99.1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0.992 (0.980–1.004)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0.205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MCH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27.8–33.8 women 26.9–33.3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0.980(0.951–1.009)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0.173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MCHC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Men 320–355 women 322–362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0.999 (0.994–1.004)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0.676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Blood sugar 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/L)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3.9–6.1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1.028 (0.987–1.070)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0.181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TC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&lt;5.18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0.990 (0.933–1.050)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0.729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TG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&lt;1.70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0.863 (0.790–0.954)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0.003 *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LDL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-C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&lt;3.37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1.120 (1.024–1.224)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0.013*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HDL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-C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 w:hint="eastAsia"/>
                <w:sz w:val="21"/>
                <w:szCs w:val="21"/>
              </w:rPr>
              <w:t>≧</w:t>
            </w: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1.04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0.676 (0.534–0.854)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0.001**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TBIL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3.4–17.1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1.000 (0.997–1.002)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0.837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DBIL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&lt;3.4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1.005 (0.997–1.012)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0.207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ALT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&lt;55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1.002 (1.000–1.005)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0.04*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Alb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35–55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0.938 (0.925–0.950)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&lt;0.001** 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Glob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9–34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1.003 (0.999–1.007)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0.108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BUN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2.9–8.2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1.000 (1.000–1.000)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0.115 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Creatinine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53–140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1.009(1.006–1.012)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3F2D25" w:rsidRPr="002323C2" w:rsidTr="003F2D25"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SUA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μmol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/l)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240–490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1.000 (0.999–1.001)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2D25" w:rsidRPr="00E23A9E" w:rsidRDefault="003F2D25" w:rsidP="003F2D25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0.904</w:t>
            </w:r>
          </w:p>
        </w:tc>
      </w:tr>
    </w:tbl>
    <w:p w:rsidR="003F2D25" w:rsidRDefault="003F2D25" w:rsidP="003F2D25">
      <w:pPr>
        <w:pStyle w:val="a5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E4D7F">
        <w:rPr>
          <w:rFonts w:ascii="Times New Roman" w:hAnsi="Times New Roman" w:cs="Times New Roman" w:hint="eastAsia"/>
          <w:sz w:val="21"/>
          <w:szCs w:val="21"/>
        </w:rPr>
        <w:t>HR, hazard risk;</w:t>
      </w:r>
      <w:r w:rsidRPr="00E23A9E"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HGB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hemoglobin;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HCT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hematocrit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;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MCV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mean corpuscular volume;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MCH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mean corpuscular hemoglobin;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MCHC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mean corpuscular hemoglobin concentration;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TBil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total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bilirubin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;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DBil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, direct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bilirubin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; ALT,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alanine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E23A9E">
        <w:rPr>
          <w:rFonts w:ascii="Times New Roman" w:hAnsi="Times New Roman" w:cs="Times New Roman" w:hint="eastAsia"/>
          <w:sz w:val="21"/>
          <w:szCs w:val="21"/>
        </w:rPr>
        <w:t>transaminase</w:t>
      </w:r>
      <w:proofErr w:type="spellEnd"/>
      <w:r w:rsidRPr="00E23A9E">
        <w:rPr>
          <w:rFonts w:ascii="Times New Roman" w:hAnsi="Times New Roman" w:cs="Times New Roman" w:hint="eastAsia"/>
          <w:sz w:val="21"/>
          <w:szCs w:val="21"/>
        </w:rPr>
        <w:t>; Alb: albumin; Glob, globulin; BUN, blood urea nitrogen;. *P &lt; 0.05, **P &lt; 0.01.</w:t>
      </w: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2D25" w:rsidRPr="00ED7A51" w:rsidRDefault="003F2D25" w:rsidP="00ED7A51">
      <w:pPr>
        <w:pStyle w:val="a5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A51" w:rsidRPr="001D2E48" w:rsidRDefault="00ED7A51" w:rsidP="001D2E48">
      <w:pPr>
        <w:pStyle w:val="a5"/>
        <w:spacing w:line="48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D2E48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 xml:space="preserve">Supplementary </w:t>
      </w:r>
      <w:r w:rsidRPr="001D2E48">
        <w:rPr>
          <w:rFonts w:ascii="Times New Roman" w:hAnsi="Times New Roman" w:cs="Times New Roman"/>
          <w:b/>
          <w:bCs/>
          <w:sz w:val="21"/>
          <w:szCs w:val="21"/>
        </w:rPr>
        <w:t>T</w:t>
      </w:r>
      <w:r w:rsidRPr="001D2E48">
        <w:rPr>
          <w:rFonts w:ascii="Times New Roman" w:hAnsi="Times New Roman" w:cs="Times New Roman" w:hint="eastAsia"/>
          <w:b/>
          <w:bCs/>
          <w:sz w:val="21"/>
          <w:szCs w:val="21"/>
        </w:rPr>
        <w:t>able</w:t>
      </w:r>
      <w:r w:rsidRPr="001D2E4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3F2D25" w:rsidRPr="001D2E48">
        <w:rPr>
          <w:rFonts w:ascii="Times New Roman" w:hAnsi="Times New Roman" w:cs="Times New Roman" w:hint="eastAsia"/>
          <w:b/>
          <w:bCs/>
          <w:sz w:val="21"/>
          <w:szCs w:val="21"/>
        </w:rPr>
        <w:t>2</w:t>
      </w:r>
      <w:r w:rsidRPr="001D2E48">
        <w:rPr>
          <w:rFonts w:ascii="Times New Roman" w:hAnsi="Times New Roman" w:cs="Times New Roman" w:hint="eastAsia"/>
          <w:b/>
          <w:bCs/>
          <w:sz w:val="21"/>
          <w:szCs w:val="21"/>
        </w:rPr>
        <w:t>,</w:t>
      </w:r>
      <w:r w:rsidRPr="001D2E4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D2E48">
        <w:rPr>
          <w:rFonts w:ascii="Times New Roman" w:hAnsi="Times New Roman" w:cs="Times New Roman"/>
          <w:b/>
          <w:sz w:val="21"/>
          <w:szCs w:val="21"/>
        </w:rPr>
        <w:t>Characteristics of patients in the training and validation sets</w:t>
      </w:r>
    </w:p>
    <w:tbl>
      <w:tblPr>
        <w:tblStyle w:val="11"/>
        <w:tblW w:w="8080" w:type="dxa"/>
        <w:tblInd w:w="108" w:type="dxa"/>
        <w:tblLayout w:type="fixed"/>
        <w:tblLook w:val="04A0"/>
      </w:tblPr>
      <w:tblGrid>
        <w:gridCol w:w="2410"/>
        <w:gridCol w:w="2126"/>
        <w:gridCol w:w="1701"/>
        <w:gridCol w:w="1843"/>
      </w:tblGrid>
      <w:tr w:rsidR="00ED7A51" w:rsidRPr="002323C2" w:rsidTr="008C5BD6">
        <w:trPr>
          <w:cnfStyle w:val="100000000000"/>
          <w:trHeight w:val="28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training (n=966)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testing (n=1963)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Age (years)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56.0 ±10.3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55.7±12.4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0.509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Male(%)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42.1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63.9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BMI (kg/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m2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23.6±3.5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22.6±3.3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Weight (kg)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63.4±10.7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60.7±10.5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Height (cm)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163.8±7.8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163.7±7.8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0.705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TG 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1.6±1.2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1.5±1.0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TC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4.7±1.6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4.8±1.3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0.860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HDL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-C(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1.3±0.6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1.3±0.4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0.051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LDL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-C 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mmol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2.7±1.2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3.1±0.9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SUA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μmol</w:t>
            </w:r>
            <w:proofErr w:type="spellEnd"/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299.2±75.8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315.6±90.6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Hypertension (%)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16.6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17.7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0.450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Diabetes (%)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8.7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8.1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0.554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Cardiovascular disease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5.5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2.1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Anemia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2.7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rPr>
          <w:cnfStyle w:val="000000100000"/>
        </w:trPr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Chronic hepatitis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8.6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3.8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&lt;0.001**</w:t>
            </w:r>
          </w:p>
        </w:tc>
      </w:tr>
      <w:tr w:rsidR="00ED7A51" w:rsidRPr="002323C2" w:rsidTr="008C5BD6">
        <w:tc>
          <w:tcPr>
            <w:cnfStyle w:val="001000000000"/>
            <w:tcW w:w="2410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Frailty (%)</w:t>
            </w:r>
          </w:p>
        </w:tc>
        <w:tc>
          <w:tcPr>
            <w:tcW w:w="2126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54.9</w:t>
            </w:r>
          </w:p>
        </w:tc>
        <w:tc>
          <w:tcPr>
            <w:tcW w:w="1701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54.0</w:t>
            </w:r>
          </w:p>
        </w:tc>
        <w:tc>
          <w:tcPr>
            <w:tcW w:w="1843" w:type="dxa"/>
            <w:hideMark/>
          </w:tcPr>
          <w:p w:rsidR="00ED7A51" w:rsidRPr="00E23A9E" w:rsidRDefault="00ED7A51" w:rsidP="003F2D25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E23A9E">
              <w:rPr>
                <w:rFonts w:ascii="Times New Roman" w:hAnsi="Times New Roman" w:cs="Times New Roman"/>
                <w:sz w:val="21"/>
                <w:szCs w:val="21"/>
              </w:rPr>
              <w:t>0.635</w:t>
            </w:r>
          </w:p>
        </w:tc>
      </w:tr>
    </w:tbl>
    <w:p w:rsidR="00ED7A51" w:rsidRDefault="00ED7A51" w:rsidP="00ED7A51">
      <w:pPr>
        <w:pStyle w:val="a5"/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:rsidR="008173CF" w:rsidRDefault="008173CF"/>
    <w:sectPr w:rsidR="008173CF" w:rsidSect="00817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9A4" w:rsidRDefault="00C869A4" w:rsidP="00ED7A51">
      <w:r>
        <w:separator/>
      </w:r>
    </w:p>
  </w:endnote>
  <w:endnote w:type="continuationSeparator" w:id="0">
    <w:p w:rsidR="00C869A4" w:rsidRDefault="00C869A4" w:rsidP="00ED7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9A4" w:rsidRDefault="00C869A4" w:rsidP="00ED7A51">
      <w:r>
        <w:separator/>
      </w:r>
    </w:p>
  </w:footnote>
  <w:footnote w:type="continuationSeparator" w:id="0">
    <w:p w:rsidR="00C869A4" w:rsidRDefault="00C869A4" w:rsidP="00ED7A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7A51"/>
    <w:rsid w:val="00034587"/>
    <w:rsid w:val="000E4D7F"/>
    <w:rsid w:val="001219BE"/>
    <w:rsid w:val="001D2E48"/>
    <w:rsid w:val="00260AFA"/>
    <w:rsid w:val="003F2D25"/>
    <w:rsid w:val="006E0D26"/>
    <w:rsid w:val="008173CF"/>
    <w:rsid w:val="00855716"/>
    <w:rsid w:val="00B566DD"/>
    <w:rsid w:val="00C869A4"/>
    <w:rsid w:val="00CB73CF"/>
    <w:rsid w:val="00ED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5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7A5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7A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7A5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7A51"/>
    <w:rPr>
      <w:sz w:val="18"/>
      <w:szCs w:val="18"/>
    </w:rPr>
  </w:style>
  <w:style w:type="paragraph" w:styleId="a5">
    <w:name w:val="Normal (Web)"/>
    <w:basedOn w:val="a"/>
    <w:link w:val="Char1"/>
    <w:uiPriority w:val="99"/>
    <w:unhideWhenUsed/>
    <w:qFormat/>
    <w:rsid w:val="00ED7A51"/>
    <w:pPr>
      <w:spacing w:before="100" w:beforeAutospacing="1" w:after="100" w:afterAutospacing="1"/>
    </w:pPr>
  </w:style>
  <w:style w:type="character" w:customStyle="1" w:styleId="Char1">
    <w:name w:val="普通(网站) Char"/>
    <w:basedOn w:val="a0"/>
    <w:link w:val="a5"/>
    <w:uiPriority w:val="99"/>
    <w:qFormat/>
    <w:rsid w:val="00ED7A51"/>
    <w:rPr>
      <w:rFonts w:ascii="宋体" w:eastAsia="宋体" w:hAnsi="宋体" w:cs="宋体"/>
      <w:kern w:val="0"/>
      <w:sz w:val="24"/>
      <w:szCs w:val="24"/>
    </w:rPr>
  </w:style>
  <w:style w:type="table" w:customStyle="1" w:styleId="11">
    <w:name w:val="无格式表格 11"/>
    <w:basedOn w:val="a1"/>
    <w:uiPriority w:val="99"/>
    <w:rsid w:val="00ED7A51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jinxi</dc:creator>
  <cp:keywords/>
  <dc:description/>
  <cp:lastModifiedBy>jinxi</cp:lastModifiedBy>
  <cp:revision>6</cp:revision>
  <dcterms:created xsi:type="dcterms:W3CDTF">2020-03-22T13:11:00Z</dcterms:created>
  <dcterms:modified xsi:type="dcterms:W3CDTF">2020-04-03T05:57:00Z</dcterms:modified>
</cp:coreProperties>
</file>