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BB343" w14:textId="77777777" w:rsidR="00420993" w:rsidRPr="00420993" w:rsidRDefault="00420993" w:rsidP="00420993">
      <w:pPr>
        <w:rPr>
          <w:b/>
          <w:bCs/>
        </w:rPr>
      </w:pPr>
      <w:r w:rsidRPr="00420993">
        <w:rPr>
          <w:b/>
          <w:bCs/>
        </w:rPr>
        <w:t xml:space="preserve">Extended data figures: </w:t>
      </w:r>
    </w:p>
    <w:p w14:paraId="38F9064E" w14:textId="77777777" w:rsidR="00420993" w:rsidRPr="00420993" w:rsidRDefault="00420993" w:rsidP="00420993"/>
    <w:p w14:paraId="4473A691" w14:textId="0A446457" w:rsidR="00420993" w:rsidRPr="00420993" w:rsidRDefault="00420993" w:rsidP="00420993">
      <w:r w:rsidRPr="00420993">
        <w:drawing>
          <wp:inline distT="0" distB="0" distL="0" distR="0" wp14:anchorId="0EE4BF97" wp14:editId="3DF20F5E">
            <wp:extent cx="5943600" cy="4943475"/>
            <wp:effectExtent l="0" t="0" r="0" b="9525"/>
            <wp:docPr id="176222728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9E66A" w14:textId="77777777" w:rsidR="00420993" w:rsidRPr="00420993" w:rsidRDefault="00420993" w:rsidP="00420993">
      <w:pPr>
        <w:rPr>
          <w:b/>
          <w:bCs/>
        </w:rPr>
      </w:pPr>
      <w:r w:rsidRPr="00420993">
        <w:rPr>
          <w:b/>
          <w:bCs/>
        </w:rPr>
        <w:t>Extended Data Fig. 1.</w:t>
      </w:r>
      <w:r w:rsidRPr="00420993">
        <w:t xml:space="preserve"> </w:t>
      </w:r>
      <w:r w:rsidRPr="00420993">
        <w:rPr>
          <w:b/>
          <w:bCs/>
        </w:rPr>
        <w:t>Exposure of imMac suppresses CAR T cell expansion.</w:t>
      </w:r>
      <w:r w:rsidRPr="00420993">
        <w:t xml:space="preserve"> (</w:t>
      </w:r>
      <w:r w:rsidRPr="00420993">
        <w:rPr>
          <w:b/>
          <w:bCs/>
        </w:rPr>
        <w:t>A</w:t>
      </w:r>
      <w:r w:rsidRPr="00420993">
        <w:t>) Construct maps encoding anti-CD19 CARs. All included a 5’ long terminal repeat (LTR), anti-murine CD19 single-chain variable fragment (scFv), CD8 transmembrane and hinge domain (CD8 TM), glycine-serine linker (G/S), mCherry, and 3’ LTR. 19dz CAR is 1</w:t>
      </w:r>
      <w:r w:rsidRPr="00420993">
        <w:rPr>
          <w:vertAlign w:val="superscript"/>
        </w:rPr>
        <w:t>st</w:t>
      </w:r>
      <w:r w:rsidRPr="00420993">
        <w:t xml:space="preserve"> generation CAR containing truncated CD3</w:t>
      </w:r>
      <w:r w:rsidRPr="00420993">
        <w:sym w:font="Symbol" w:char="F056"/>
      </w:r>
      <w:r w:rsidRPr="00420993">
        <w:t xml:space="preserve"> chain (</w:t>
      </w:r>
      <w:r w:rsidRPr="00420993">
        <w:sym w:font="Symbol" w:char="F044"/>
      </w:r>
      <w:r w:rsidRPr="00420993">
        <w:t>CD3</w:t>
      </w:r>
      <w:r w:rsidRPr="00420993">
        <w:sym w:font="Symbol" w:char="F056"/>
      </w:r>
      <w:r w:rsidRPr="00420993">
        <w:t>). 1928z CAR is 2</w:t>
      </w:r>
      <w:r w:rsidRPr="00420993">
        <w:rPr>
          <w:vertAlign w:val="superscript"/>
        </w:rPr>
        <w:t>nd</w:t>
      </w:r>
      <w:r w:rsidRPr="00420993">
        <w:t xml:space="preserve"> generation CAR containing CD28 costimulatory domain and CD3</w:t>
      </w:r>
      <w:r w:rsidRPr="00420993">
        <w:sym w:font="Symbol" w:char="F056"/>
      </w:r>
      <w:r w:rsidRPr="00420993">
        <w:t xml:space="preserve"> chain. (</w:t>
      </w:r>
      <w:r w:rsidRPr="00420993">
        <w:rPr>
          <w:b/>
          <w:bCs/>
        </w:rPr>
        <w:t>B</w:t>
      </w:r>
      <w:r w:rsidRPr="00420993">
        <w:t>) Representative IncuCyte images taken at 0, 24, and 40 h during cocultures of CAR T cells and Eμ-myc cells with unMac or imMac or without macrophages.</w:t>
      </w:r>
    </w:p>
    <w:p w14:paraId="13992CE7" w14:textId="0C0FCC6D" w:rsidR="00420993" w:rsidRPr="00420993" w:rsidRDefault="00420993" w:rsidP="00420993">
      <w:pPr>
        <w:rPr>
          <w:b/>
          <w:bCs/>
        </w:rPr>
      </w:pPr>
      <w:r w:rsidRPr="00420993">
        <w:lastRenderedPageBreak/>
        <w:drawing>
          <wp:inline distT="0" distB="0" distL="0" distR="0" wp14:anchorId="7896AC8A" wp14:editId="7EF8061F">
            <wp:extent cx="5943600" cy="2752725"/>
            <wp:effectExtent l="0" t="0" r="0" b="0"/>
            <wp:docPr id="77245614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C5CD3" w14:textId="77777777" w:rsidR="00420993" w:rsidRPr="00420993" w:rsidRDefault="00420993" w:rsidP="00420993">
      <w:r w:rsidRPr="00420993">
        <w:rPr>
          <w:b/>
          <w:bCs/>
        </w:rPr>
        <w:t>Extended Data Fig. 2.</w:t>
      </w:r>
      <w:r w:rsidRPr="00420993">
        <w:t xml:space="preserve"> </w:t>
      </w:r>
      <w:r w:rsidRPr="00420993">
        <w:rPr>
          <w:b/>
          <w:bCs/>
        </w:rPr>
        <w:t>Exposure to CAR T cells induces phenotypic changes in macrophages.</w:t>
      </w:r>
      <w:r w:rsidRPr="00420993">
        <w:t xml:space="preserve"> (</w:t>
      </w:r>
      <w:r w:rsidRPr="00420993">
        <w:rPr>
          <w:b/>
          <w:bCs/>
        </w:rPr>
        <w:t>A</w:t>
      </w:r>
      <w:r w:rsidRPr="00420993">
        <w:t>) Arginine metabolic pathways. (</w:t>
      </w:r>
      <w:r w:rsidRPr="00420993">
        <w:rPr>
          <w:b/>
          <w:bCs/>
        </w:rPr>
        <w:t>B</w:t>
      </w:r>
      <w:r w:rsidRPr="00420993">
        <w:t>) CAR T cells and Eμ-myc cells were cocultured with unMac or imMac for 24 h. Expression of ARG-1 and iNOS in CD3</w:t>
      </w:r>
      <w:r w:rsidRPr="00420993">
        <w:rPr>
          <w:vertAlign w:val="superscript"/>
        </w:rPr>
        <w:t>+</w:t>
      </w:r>
      <w:r w:rsidRPr="00420993">
        <w:t xml:space="preserve"> T cells or CD19</w:t>
      </w:r>
      <w:r w:rsidRPr="00420993">
        <w:rPr>
          <w:vertAlign w:val="superscript"/>
        </w:rPr>
        <w:t>+</w:t>
      </w:r>
      <w:r w:rsidRPr="00420993">
        <w:t xml:space="preserve"> Eμ-myc cells were analyzed by flow cytometry. (</w:t>
      </w:r>
      <w:r w:rsidRPr="00420993">
        <w:rPr>
          <w:b/>
          <w:bCs/>
        </w:rPr>
        <w:t>C</w:t>
      </w:r>
      <w:r w:rsidRPr="00420993">
        <w:t xml:space="preserve">) Flow cytometry analysis of expression of PD-L1 in unMac or imMac cocultured with Eμ-myc cells in the presence or absence of CAR T cells at 24 h (n=3). Data in (C) are presented in mean ± SD. Statistical significance was determined by unpaired two-tailed Student’s </w:t>
      </w:r>
      <w:r w:rsidRPr="00420993">
        <w:rPr>
          <w:i/>
          <w:iCs/>
        </w:rPr>
        <w:t xml:space="preserve">t </w:t>
      </w:r>
      <w:r w:rsidRPr="00420993">
        <w:t>tests. ****, P &lt; 0.0001. ARG-1, arginase-1; iNOS, inducible nitric oxide synthase; NO, nitric oxide.</w:t>
      </w:r>
    </w:p>
    <w:p w14:paraId="506212B9" w14:textId="77777777" w:rsidR="00420993" w:rsidRPr="00420993" w:rsidRDefault="00420993" w:rsidP="00420993">
      <w:r w:rsidRPr="00420993">
        <w:br w:type="page"/>
      </w:r>
    </w:p>
    <w:p w14:paraId="5D7517A6" w14:textId="77777777" w:rsidR="00420993" w:rsidRPr="00420993" w:rsidRDefault="00420993" w:rsidP="00420993"/>
    <w:p w14:paraId="70193057" w14:textId="0F54AFCC" w:rsidR="00420993" w:rsidRPr="00420993" w:rsidRDefault="00420993" w:rsidP="00420993">
      <w:r w:rsidRPr="00420993">
        <w:drawing>
          <wp:inline distT="0" distB="0" distL="0" distR="0" wp14:anchorId="47661C2C" wp14:editId="266F1A67">
            <wp:extent cx="5943600" cy="6696075"/>
            <wp:effectExtent l="0" t="0" r="0" b="9525"/>
            <wp:docPr id="1694404794" name="Picture 14" descr="A chart of a number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 chart of a number of cell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06F2C" w14:textId="77777777" w:rsidR="00420993" w:rsidRPr="00420993" w:rsidRDefault="00420993" w:rsidP="00420993">
      <w:r w:rsidRPr="00420993">
        <w:rPr>
          <w:b/>
          <w:bCs/>
        </w:rPr>
        <w:t>Extended Data Fig. 3.</w:t>
      </w:r>
      <w:r w:rsidRPr="00420993">
        <w:t xml:space="preserve"> </w:t>
      </w:r>
      <w:r w:rsidRPr="00420993">
        <w:rPr>
          <w:b/>
          <w:bCs/>
        </w:rPr>
        <w:t xml:space="preserve">Arginine metabolism by imMac mediates impairment of CAR T cell function. </w:t>
      </w:r>
      <w:r w:rsidRPr="00420993">
        <w:t>(</w:t>
      </w:r>
      <w:r w:rsidRPr="00420993">
        <w:rPr>
          <w:b/>
          <w:bCs/>
        </w:rPr>
        <w:t>A</w:t>
      </w:r>
      <w:r w:rsidRPr="00420993">
        <w:t>) Arginine metabolic pathway and the inhibitors of respective enzymes. (</w:t>
      </w:r>
      <w:r w:rsidRPr="00420993">
        <w:rPr>
          <w:b/>
          <w:bCs/>
        </w:rPr>
        <w:t xml:space="preserve">B </w:t>
      </w:r>
      <w:r w:rsidRPr="00420993">
        <w:t>and</w:t>
      </w:r>
      <w:r w:rsidRPr="00420993">
        <w:rPr>
          <w:b/>
          <w:bCs/>
        </w:rPr>
        <w:t xml:space="preserve"> C) </w:t>
      </w:r>
      <w:r w:rsidRPr="00420993">
        <w:t xml:space="preserve">CAR T cells and Eμ-myc cells were cocultured with unMac or imMac or without macrophages in the culture media containing supraphysiological (1.15 mM) (B) or physiological (150 </w:t>
      </w:r>
      <w:r w:rsidRPr="00420993">
        <w:sym w:font="Symbol" w:char="F06D"/>
      </w:r>
      <w:r w:rsidRPr="00420993">
        <w:t xml:space="preserve">M) (C) concentration of arginine in the presence or absence of nor-NOHA (50 </w:t>
      </w:r>
      <w:r w:rsidRPr="00420993">
        <w:sym w:font="Symbol" w:char="F06D"/>
      </w:r>
      <w:r w:rsidRPr="00420993">
        <w:t>M). CAR T cell expansion was measured over 48 h by a live cell analysis system (n=4). Data are representative of n</w:t>
      </w:r>
      <w:r w:rsidRPr="00420993">
        <w:rPr>
          <w:rFonts w:ascii="Arial" w:hAnsi="Arial" w:cs="Arial"/>
        </w:rPr>
        <w:t> </w:t>
      </w:r>
      <w:r w:rsidRPr="00420993">
        <w:t>=</w:t>
      </w:r>
      <w:r w:rsidRPr="00420993">
        <w:rPr>
          <w:rFonts w:ascii="Arial" w:hAnsi="Arial" w:cs="Arial"/>
        </w:rPr>
        <w:t> </w:t>
      </w:r>
      <w:r w:rsidRPr="00420993">
        <w:t xml:space="preserve">2 </w:t>
      </w:r>
      <w:r w:rsidRPr="00420993">
        <w:lastRenderedPageBreak/>
        <w:t>independent experiments. (</w:t>
      </w:r>
      <w:r w:rsidRPr="00420993">
        <w:rPr>
          <w:b/>
          <w:bCs/>
        </w:rPr>
        <w:t>D</w:t>
      </w:r>
      <w:r w:rsidRPr="00420993">
        <w:t>) Flow cytometry analysis of expression of ARG-1 and PD-L1 in WT or iNOS</w:t>
      </w:r>
      <w:r w:rsidRPr="00420993">
        <w:rPr>
          <w:vertAlign w:val="superscript"/>
        </w:rPr>
        <w:t>-/-</w:t>
      </w:r>
      <w:r w:rsidRPr="00420993">
        <w:t xml:space="preserve"> imMac cocultured with CAR T cells and Eμ-myc cells at 24 h. (</w:t>
      </w:r>
      <w:r w:rsidRPr="00420993">
        <w:rPr>
          <w:b/>
          <w:bCs/>
        </w:rPr>
        <w:t>E</w:t>
      </w:r>
      <w:r w:rsidRPr="00420993">
        <w:t xml:space="preserve">) Analysis of NO levels in coculture supernatants of CAR T cells and Eμ-myc cells with or without WT unMac or imMac in the presence or absence of L-NIL (50 </w:t>
      </w:r>
      <w:r w:rsidRPr="00420993">
        <w:sym w:font="Symbol" w:char="F06D"/>
      </w:r>
      <w:r w:rsidRPr="00420993">
        <w:t>M) at 48 h using Griess assay (n=4). Data are representative of n</w:t>
      </w:r>
      <w:r w:rsidRPr="00420993">
        <w:rPr>
          <w:rFonts w:ascii="Arial" w:hAnsi="Arial" w:cs="Arial"/>
        </w:rPr>
        <w:t> </w:t>
      </w:r>
      <w:r w:rsidRPr="00420993">
        <w:t>=</w:t>
      </w:r>
      <w:r w:rsidRPr="00420993">
        <w:rPr>
          <w:rFonts w:ascii="Arial" w:hAnsi="Arial" w:cs="Arial"/>
        </w:rPr>
        <w:t> </w:t>
      </w:r>
      <w:r w:rsidRPr="00420993">
        <w:t>2 independent experiments. (</w:t>
      </w:r>
      <w:r w:rsidRPr="00420993">
        <w:rPr>
          <w:b/>
          <w:bCs/>
        </w:rPr>
        <w:t>F</w:t>
      </w:r>
      <w:r w:rsidRPr="00420993">
        <w:t>) Analysis of NO levels in coculture supernatants of CAR T cells and Eμ-myc cells with or without WT or iNOS</w:t>
      </w:r>
      <w:r w:rsidRPr="00420993">
        <w:rPr>
          <w:vertAlign w:val="superscript"/>
        </w:rPr>
        <w:t>-/-</w:t>
      </w:r>
      <w:r w:rsidRPr="00420993">
        <w:t xml:space="preserve"> unMac or imMac at 48 h using Griess assay (n=4). (</w:t>
      </w:r>
      <w:r w:rsidRPr="00420993">
        <w:rPr>
          <w:b/>
          <w:bCs/>
        </w:rPr>
        <w:t>G</w:t>
      </w:r>
      <w:r w:rsidRPr="00420993">
        <w:t>-</w:t>
      </w:r>
      <w:r w:rsidRPr="00420993">
        <w:rPr>
          <w:b/>
          <w:bCs/>
        </w:rPr>
        <w:t>I</w:t>
      </w:r>
      <w:r w:rsidRPr="00420993">
        <w:t>) Citrulline, arginine, and ornithine levels in coculture supernatants of CAR T cells and Eμ-myc cells with or without WT or iNOS</w:t>
      </w:r>
      <w:r w:rsidRPr="00420993">
        <w:rPr>
          <w:vertAlign w:val="superscript"/>
        </w:rPr>
        <w:t>-/-</w:t>
      </w:r>
      <w:r w:rsidRPr="00420993">
        <w:t xml:space="preserve"> unMac or imMac in the presence or absence of L-NIL (50 </w:t>
      </w:r>
      <w:r w:rsidRPr="00420993">
        <w:sym w:font="Symbol" w:char="F06D"/>
      </w:r>
      <w:r w:rsidRPr="00420993">
        <w:t>M) (n=3). Graphs contain control data also used in Fig.3 D-F. (</w:t>
      </w:r>
      <w:r w:rsidRPr="00420993">
        <w:rPr>
          <w:b/>
          <w:bCs/>
        </w:rPr>
        <w:t>J</w:t>
      </w:r>
      <w:r w:rsidRPr="00420993">
        <w:t>) CAR T cells and Eμ-myc cells were cocultured in the increasing concentrations of citrulline. CAR T cell expansion was measured over 48 h by a live cell analysis system (n=4). (</w:t>
      </w:r>
      <w:r w:rsidRPr="00420993">
        <w:rPr>
          <w:b/>
          <w:bCs/>
        </w:rPr>
        <w:t xml:space="preserve">K </w:t>
      </w:r>
      <w:r w:rsidRPr="00420993">
        <w:t xml:space="preserve">and </w:t>
      </w:r>
      <w:r w:rsidRPr="00420993">
        <w:rPr>
          <w:b/>
          <w:bCs/>
        </w:rPr>
        <w:t>L</w:t>
      </w:r>
      <w:r w:rsidRPr="00420993">
        <w:t xml:space="preserve">) After initial coculture of CAR T cells and Eμ-myc cells in the presence of NCX-4016 (100 </w:t>
      </w:r>
      <w:r w:rsidRPr="00420993">
        <w:sym w:font="Symbol" w:char="F06D"/>
      </w:r>
      <w:r w:rsidRPr="00420993">
        <w:t xml:space="preserve">M) or PNT (50 </w:t>
      </w:r>
      <w:r w:rsidRPr="00420993">
        <w:sym w:font="Symbol" w:char="F06D"/>
      </w:r>
      <w:r w:rsidRPr="00420993">
        <w:t>M) or 0.01% DMSO (Veh) for 48 h, isolated CAR T cells were cocultured with fresh Eμ-myc cells. Levels of IFN-</w:t>
      </w:r>
      <w:r w:rsidRPr="00420993">
        <w:sym w:font="Symbol" w:char="F067"/>
      </w:r>
      <w:r w:rsidRPr="00420993">
        <w:t xml:space="preserve"> and TNF-</w:t>
      </w:r>
      <w:r w:rsidRPr="00420993">
        <w:sym w:font="Symbol" w:char="F061"/>
      </w:r>
      <w:r w:rsidRPr="00420993">
        <w:t xml:space="preserve"> in coculture supernatants at 24 h were measured by ELISA (n=4). All data are presented in mean ± SD. Data in (E, F, G-I, K, L), statistical significance was determined by one-way ANOVA with Bonferroni correction for multiple comparisons. **, P &lt; 0.01; ****, P &lt; 0.0001; ns, not significant; NO, nitric oxide; PNT, peroxynitrite; exposed, isolated CAR T cells from prior coculture.</w:t>
      </w:r>
    </w:p>
    <w:p w14:paraId="3B959E50" w14:textId="4CC12687" w:rsidR="00420993" w:rsidRPr="00420993" w:rsidRDefault="00420993" w:rsidP="00420993">
      <w:pPr>
        <w:rPr>
          <w:b/>
          <w:bCs/>
        </w:rPr>
      </w:pPr>
      <w:r w:rsidRPr="00420993">
        <w:drawing>
          <wp:inline distT="0" distB="0" distL="0" distR="0" wp14:anchorId="3353AF82" wp14:editId="13AF7250">
            <wp:extent cx="5943600" cy="3533775"/>
            <wp:effectExtent l="0" t="0" r="0" b="0"/>
            <wp:docPr id="2678512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726CB" w14:textId="77777777" w:rsidR="00420993" w:rsidRPr="00420993" w:rsidRDefault="00420993" w:rsidP="00420993">
      <w:r w:rsidRPr="00420993">
        <w:rPr>
          <w:b/>
          <w:bCs/>
        </w:rPr>
        <w:t>Extended Data Fig. 4.</w:t>
      </w:r>
      <w:r w:rsidRPr="00420993">
        <w:t xml:space="preserve"> </w:t>
      </w:r>
      <w:r w:rsidRPr="00420993">
        <w:rPr>
          <w:b/>
          <w:bCs/>
        </w:rPr>
        <w:t>IFN-γ</w:t>
      </w:r>
      <w:r w:rsidRPr="00420993">
        <w:rPr>
          <w:b/>
          <w:bCs/>
          <w:vertAlign w:val="superscript"/>
        </w:rPr>
        <w:t>-/-</w:t>
      </w:r>
      <w:r w:rsidRPr="00420993">
        <w:rPr>
          <w:b/>
          <w:bCs/>
        </w:rPr>
        <w:t xml:space="preserve"> CAR T cells do not trigger iNOS in macrophages. </w:t>
      </w:r>
      <w:r w:rsidRPr="00420993">
        <w:t>WT or IFN-</w:t>
      </w:r>
      <w:r w:rsidRPr="00420993">
        <w:sym w:font="Symbol" w:char="F067"/>
      </w:r>
      <w:r w:rsidRPr="00420993">
        <w:rPr>
          <w:vertAlign w:val="superscript"/>
        </w:rPr>
        <w:t>-/-</w:t>
      </w:r>
      <w:r w:rsidRPr="00420993">
        <w:t xml:space="preserve"> CAR T cells were cocultured with Eμ-myc cells in the presence of unMac or imMac. (</w:t>
      </w:r>
      <w:r w:rsidRPr="00420993">
        <w:rPr>
          <w:b/>
          <w:bCs/>
        </w:rPr>
        <w:t>A</w:t>
      </w:r>
      <w:r w:rsidRPr="00420993">
        <w:t>) Expression of ARG-1 and iNOS in unMac or imMac at 24 h was analyzed by flow cytometry (n=3). (</w:t>
      </w:r>
      <w:r w:rsidRPr="00420993">
        <w:rPr>
          <w:b/>
          <w:bCs/>
        </w:rPr>
        <w:t>B</w:t>
      </w:r>
      <w:r w:rsidRPr="00420993">
        <w:t>) NO levels in coculture supernatants at 48 h were analyzed by Griess assay (n=4). (</w:t>
      </w:r>
      <w:r w:rsidRPr="00420993">
        <w:rPr>
          <w:b/>
          <w:bCs/>
        </w:rPr>
        <w:t>C</w:t>
      </w:r>
      <w:r w:rsidRPr="00420993">
        <w:t xml:space="preserve">) CAR T cell expansion was measured over 48 h by a live cell analysis system (n=4). All data are presented in mean ± SD. Statistical significance was determined by unpaired two-tailed Student’s </w:t>
      </w:r>
      <w:r w:rsidRPr="00420993">
        <w:rPr>
          <w:i/>
          <w:iCs/>
        </w:rPr>
        <w:t xml:space="preserve">t </w:t>
      </w:r>
      <w:r w:rsidRPr="00420993">
        <w:t xml:space="preserve">tests (A, C) or one-way </w:t>
      </w:r>
      <w:r w:rsidRPr="00420993">
        <w:lastRenderedPageBreak/>
        <w:t>ANOVA with Bonferroni correction for multiple comparisons (B). ***, P &lt; 0.001; ****, P &lt; 0.0001; WT, wildtype; NO, nitric oxide.</w:t>
      </w:r>
    </w:p>
    <w:p w14:paraId="3FC841BE" w14:textId="77777777" w:rsidR="00420993" w:rsidRPr="00420993" w:rsidRDefault="00420993" w:rsidP="00420993">
      <w:r w:rsidRPr="00420993">
        <w:br w:type="page"/>
      </w:r>
    </w:p>
    <w:p w14:paraId="008EE394" w14:textId="2AB8E912" w:rsidR="00420993" w:rsidRPr="00420993" w:rsidRDefault="00420993" w:rsidP="00420993">
      <w:r w:rsidRPr="00420993">
        <w:lastRenderedPageBreak/>
        <w:drawing>
          <wp:inline distT="0" distB="0" distL="0" distR="0" wp14:anchorId="2C80DACE" wp14:editId="7C0A1AF3">
            <wp:extent cx="5943600" cy="7734300"/>
            <wp:effectExtent l="0" t="0" r="0" b="0"/>
            <wp:docPr id="846124841" name="Picture 12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-up of a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D582C" w14:textId="77777777" w:rsidR="00420993" w:rsidRPr="00420993" w:rsidRDefault="00420993" w:rsidP="00420993">
      <w:r w:rsidRPr="00420993">
        <w:rPr>
          <w:b/>
          <w:bCs/>
        </w:rPr>
        <w:t xml:space="preserve">Extended Data Fig. 5. scRNA-seq reveals imMac complexity. </w:t>
      </w:r>
      <w:r w:rsidRPr="00420993">
        <w:t>WT or IFN-</w:t>
      </w:r>
      <w:r w:rsidRPr="00420993">
        <w:sym w:font="Symbol" w:char="F067"/>
      </w:r>
      <w:r w:rsidRPr="00420993">
        <w:rPr>
          <w:vertAlign w:val="superscript"/>
        </w:rPr>
        <w:t>-/-</w:t>
      </w:r>
      <w:r w:rsidRPr="00420993">
        <w:t xml:space="preserve"> CAR T cells were cocultured with Eμ-myc cells in the presence of unMac or imMac. After coculture for 48 h, scRNA-</w:t>
      </w:r>
      <w:r w:rsidRPr="00420993">
        <w:lastRenderedPageBreak/>
        <w:t>seq was performed on T cells and macrophages. (</w:t>
      </w:r>
      <w:r w:rsidRPr="00420993">
        <w:rPr>
          <w:b/>
          <w:bCs/>
        </w:rPr>
        <w:t>A</w:t>
      </w:r>
      <w:r w:rsidRPr="00420993">
        <w:t>) Unsupervised clustering of cells derived from the cocultures. (</w:t>
      </w:r>
      <w:r w:rsidRPr="00420993">
        <w:rPr>
          <w:b/>
          <w:bCs/>
        </w:rPr>
        <w:t>B</w:t>
      </w:r>
      <w:r w:rsidRPr="00420993">
        <w:t>) t-SNE plot showing T cell subclusters. (</w:t>
      </w:r>
      <w:r w:rsidRPr="00420993">
        <w:rPr>
          <w:b/>
          <w:bCs/>
        </w:rPr>
        <w:t>C</w:t>
      </w:r>
      <w:r w:rsidRPr="00420993">
        <w:t>) t-SNE plot showing macrophage subclusters. (</w:t>
      </w:r>
      <w:r w:rsidRPr="00420993">
        <w:rPr>
          <w:b/>
          <w:bCs/>
        </w:rPr>
        <w:t>D</w:t>
      </w:r>
      <w:r w:rsidRPr="00420993">
        <w:t>)  The composition of macrophage clusters (Cluster 0–5) in coculture groups. (</w:t>
      </w:r>
      <w:r w:rsidRPr="00420993">
        <w:rPr>
          <w:b/>
          <w:bCs/>
        </w:rPr>
        <w:t>E</w:t>
      </w:r>
      <w:r w:rsidRPr="00420993">
        <w:t>) Key differentially expressed genes (DEGs) in Cluster 0. (</w:t>
      </w:r>
      <w:r w:rsidRPr="00420993">
        <w:rPr>
          <w:b/>
          <w:bCs/>
        </w:rPr>
        <w:t>F</w:t>
      </w:r>
      <w:r w:rsidRPr="00420993">
        <w:t>) Pathway enrichment analysis of DEGs in imMac cocultured with WT CAR T cells compared with imMac cocultured with IFN-</w:t>
      </w:r>
      <w:r w:rsidRPr="00420993">
        <w:sym w:font="Symbol" w:char="F067"/>
      </w:r>
      <w:r w:rsidRPr="00420993">
        <w:rPr>
          <w:vertAlign w:val="superscript"/>
        </w:rPr>
        <w:t>-/-</w:t>
      </w:r>
      <w:r w:rsidRPr="00420993">
        <w:t xml:space="preserve"> CAR T cells or unMac cocultured with WT CAR T cells. (</w:t>
      </w:r>
      <w:r w:rsidRPr="00420993">
        <w:rPr>
          <w:b/>
          <w:bCs/>
        </w:rPr>
        <w:t>G</w:t>
      </w:r>
      <w:r w:rsidRPr="00420993">
        <w:t>) Violin plots depicting the expression of Nos2 (iNOS) and HIF-1</w:t>
      </w:r>
      <w:r w:rsidRPr="00420993">
        <w:rPr>
          <w:iCs/>
        </w:rPr>
        <w:sym w:font="Symbol" w:char="F061"/>
      </w:r>
      <w:r w:rsidRPr="00420993">
        <w:rPr>
          <w:iCs/>
        </w:rPr>
        <w:t xml:space="preserve"> transcription factor pathway in macrophage subclusters.</w:t>
      </w:r>
      <w:r w:rsidRPr="00420993">
        <w:t xml:space="preserve"> (</w:t>
      </w:r>
      <w:r w:rsidRPr="00420993">
        <w:rPr>
          <w:b/>
          <w:bCs/>
        </w:rPr>
        <w:t>H</w:t>
      </w:r>
      <w:r w:rsidRPr="00420993">
        <w:t>) Pearson correlation analysis between Nos2 expression and the HIF-1</w:t>
      </w:r>
      <w:r w:rsidRPr="00420993">
        <w:rPr>
          <w:iCs/>
        </w:rPr>
        <w:sym w:font="Symbol" w:char="F061"/>
      </w:r>
      <w:r w:rsidRPr="00420993">
        <w:rPr>
          <w:iCs/>
        </w:rPr>
        <w:t xml:space="preserve"> transcription factor pathway in macrophage subclusters.</w:t>
      </w:r>
      <w:r w:rsidRPr="00420993">
        <w:br w:type="page"/>
      </w:r>
    </w:p>
    <w:p w14:paraId="6EEC3453" w14:textId="69E1F142" w:rsidR="00420993" w:rsidRPr="00420993" w:rsidRDefault="00420993" w:rsidP="00420993">
      <w:r w:rsidRPr="00420993">
        <w:lastRenderedPageBreak/>
        <w:drawing>
          <wp:inline distT="0" distB="0" distL="0" distR="0" wp14:anchorId="6656DCBC" wp14:editId="06DD1100">
            <wp:extent cx="5943600" cy="1704975"/>
            <wp:effectExtent l="0" t="0" r="0" b="9525"/>
            <wp:docPr id="1794578787" name="Picture 11" descr="A graph of a number of partic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graph of a number of particl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03D28" w14:textId="77777777" w:rsidR="00420993" w:rsidRPr="00420993" w:rsidRDefault="00420993" w:rsidP="00420993">
      <w:pPr>
        <w:rPr>
          <w:b/>
          <w:bCs/>
        </w:rPr>
      </w:pPr>
      <w:r w:rsidRPr="00420993">
        <w:rPr>
          <w:b/>
          <w:bCs/>
        </w:rPr>
        <w:t xml:space="preserve">Extended Data Fig. 6. Phospho-proteomics reveals increased phosphorylation at serine 78 in Cdkn1/p21. </w:t>
      </w:r>
      <w:r w:rsidRPr="00420993">
        <w:t xml:space="preserve">CAR T cells and Eμ-myc cells were cocultured with unMac, imMac or without macrophages (No Mac) in the presence or absence of L-NIL (50 </w:t>
      </w:r>
      <w:r w:rsidRPr="00420993">
        <w:sym w:font="Symbol" w:char="F06D"/>
      </w:r>
      <w:r w:rsidRPr="00420993">
        <w:t>M). After coculture for 48 h, phospho-proteomics analyses were performed on T cells.</w:t>
      </w:r>
      <w:r w:rsidRPr="00420993">
        <w:rPr>
          <w:b/>
          <w:bCs/>
        </w:rPr>
        <w:t xml:space="preserve"> (A-C) </w:t>
      </w:r>
      <w:r w:rsidRPr="00420993">
        <w:t>Quantification of relative abundance of phospho-Cdkn1/p21 in</w:t>
      </w:r>
      <w:r w:rsidRPr="00420993">
        <w:rPr>
          <w:b/>
          <w:bCs/>
        </w:rPr>
        <w:t xml:space="preserve"> </w:t>
      </w:r>
      <w:r w:rsidRPr="00420993">
        <w:t>CAR T cells exposed to imMac versus No Mac (A) or unMac (B) or imMac with L-NIL treatment (C). (</w:t>
      </w:r>
      <w:r w:rsidRPr="00420993">
        <w:rPr>
          <w:b/>
          <w:bCs/>
        </w:rPr>
        <w:t>D</w:t>
      </w:r>
      <w:r w:rsidRPr="00420993">
        <w:t>) Levels of phospho-Cdkn1a/p21 in different coculture groups (n=3). Statistical significance was determined by one-way ANOVA with Bonferroni correction for multiple comparisons (D).</w:t>
      </w:r>
    </w:p>
    <w:p w14:paraId="7C5722C9" w14:textId="77777777" w:rsidR="00420993" w:rsidRPr="00420993" w:rsidRDefault="00420993" w:rsidP="00420993">
      <w:r w:rsidRPr="00420993">
        <w:br w:type="page"/>
      </w:r>
    </w:p>
    <w:p w14:paraId="35DE7195" w14:textId="6559E13E" w:rsidR="00420993" w:rsidRPr="00420993" w:rsidRDefault="00420993" w:rsidP="00420993">
      <w:r w:rsidRPr="00420993">
        <w:lastRenderedPageBreak/>
        <w:drawing>
          <wp:inline distT="0" distB="0" distL="0" distR="0" wp14:anchorId="2D5F1893" wp14:editId="217374F0">
            <wp:extent cx="5943600" cy="3171825"/>
            <wp:effectExtent l="0" t="0" r="0" b="0"/>
            <wp:docPr id="7415289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81EA5" w14:textId="77777777" w:rsidR="00420993" w:rsidRPr="00420993" w:rsidRDefault="00420993" w:rsidP="00420993">
      <w:r w:rsidRPr="00420993">
        <w:rPr>
          <w:b/>
          <w:bCs/>
        </w:rPr>
        <w:t>Extended Data Fig. 7.</w:t>
      </w:r>
      <w:r w:rsidRPr="00420993">
        <w:t xml:space="preserve"> </w:t>
      </w:r>
      <w:r w:rsidRPr="00420993">
        <w:rPr>
          <w:b/>
          <w:bCs/>
        </w:rPr>
        <w:t xml:space="preserve">Itaconate is endogenously produced in imMac-exposed CAR T cells. </w:t>
      </w:r>
      <w:r w:rsidRPr="00420993">
        <w:t xml:space="preserve">CAR T cells and Eμ-myc cells were cocultured with unMac or imMac or without macrophages in the presence or absence of L-NIL (50 </w:t>
      </w:r>
      <w:r w:rsidRPr="00420993">
        <w:sym w:font="Symbol" w:char="F06D"/>
      </w:r>
      <w:r w:rsidRPr="00420993">
        <w:t>M) for 48 h. (</w:t>
      </w:r>
      <w:r w:rsidRPr="00420993">
        <w:rPr>
          <w:b/>
          <w:bCs/>
        </w:rPr>
        <w:t>A</w:t>
      </w:r>
      <w:r w:rsidRPr="00420993">
        <w:t>-</w:t>
      </w:r>
      <w:r w:rsidRPr="00420993">
        <w:rPr>
          <w:b/>
          <w:bCs/>
        </w:rPr>
        <w:t>G</w:t>
      </w:r>
      <w:r w:rsidRPr="00420993">
        <w:t xml:space="preserve">) </w:t>
      </w:r>
      <w:r w:rsidRPr="00420993">
        <w:rPr>
          <w:vertAlign w:val="superscript"/>
        </w:rPr>
        <w:t>13</w:t>
      </w:r>
      <w:r w:rsidRPr="00420993">
        <w:t>C</w:t>
      </w:r>
      <w:r w:rsidRPr="00420993">
        <w:rPr>
          <w:vertAlign w:val="subscript"/>
        </w:rPr>
        <w:t>6</w:t>
      </w:r>
      <w:r w:rsidRPr="00420993">
        <w:t xml:space="preserve">-glucose tracing was performed on isolated CAR T cells. (A) Schematic showing </w:t>
      </w:r>
      <w:r w:rsidRPr="00420993">
        <w:rPr>
          <w:vertAlign w:val="superscript"/>
        </w:rPr>
        <w:t>13</w:t>
      </w:r>
      <w:r w:rsidRPr="00420993">
        <w:t xml:space="preserve">C-labeled TCA cycle-related metabolites generated from </w:t>
      </w:r>
      <w:r w:rsidRPr="00420993">
        <w:rPr>
          <w:vertAlign w:val="superscript"/>
        </w:rPr>
        <w:t>13</w:t>
      </w:r>
      <w:r w:rsidRPr="00420993">
        <w:t>C</w:t>
      </w:r>
      <w:r w:rsidRPr="00420993">
        <w:rPr>
          <w:vertAlign w:val="subscript"/>
        </w:rPr>
        <w:t>6</w:t>
      </w:r>
      <w:r w:rsidRPr="00420993">
        <w:t xml:space="preserve">-glucose. Colored circles represent </w:t>
      </w:r>
      <w:r w:rsidRPr="00420993">
        <w:rPr>
          <w:vertAlign w:val="superscript"/>
        </w:rPr>
        <w:t>13</w:t>
      </w:r>
      <w:r w:rsidRPr="00420993">
        <w:t xml:space="preserve">C-labeled carbons. (B-G) Levels of </w:t>
      </w:r>
      <w:r w:rsidRPr="00420993">
        <w:rPr>
          <w:vertAlign w:val="superscript"/>
        </w:rPr>
        <w:t>13</w:t>
      </w:r>
      <w:r w:rsidRPr="00420993">
        <w:t xml:space="preserve">C-labeled citrate, aconitate, itaconate, </w:t>
      </w:r>
      <w:r w:rsidRPr="00420993">
        <w:sym w:font="Symbol" w:char="F061"/>
      </w:r>
      <w:r w:rsidRPr="00420993">
        <w:t>-ketoglutarate, fumarate, and malate (n=3). (</w:t>
      </w:r>
      <w:r w:rsidRPr="00420993">
        <w:rPr>
          <w:b/>
          <w:bCs/>
        </w:rPr>
        <w:t>H</w:t>
      </w:r>
      <w:r w:rsidRPr="00420993">
        <w:t xml:space="preserve">) Immunoblotting was performed on isolated CAR T cells. The </w:t>
      </w:r>
      <w:r w:rsidRPr="00420993">
        <w:sym w:font="Symbol" w:char="F062"/>
      </w:r>
      <w:r w:rsidRPr="00420993">
        <w:t>-actin was used as a loading control. Data in (B-G) are presented in mean ± SD. Statistical significance was determined by one-way ANOVA with Bonferroni correction for multiple comparisons. *, P &lt; 0.05; **, P &lt; 0.01; ***, P &lt; 0.001; ****, P &lt; 0.0001; IDH, isocitrate dehygrogenase; IRG1, immune response gene 1; exp: exposed, isolated CAR T cells from prior coculture.</w:t>
      </w:r>
      <w:r w:rsidRPr="00420993">
        <w:br w:type="page"/>
      </w:r>
    </w:p>
    <w:p w14:paraId="7F7C7EA6" w14:textId="2DBB0E30" w:rsidR="00420993" w:rsidRPr="00420993" w:rsidRDefault="00420993" w:rsidP="00420993">
      <w:pPr>
        <w:rPr>
          <w:b/>
          <w:bCs/>
        </w:rPr>
      </w:pPr>
      <w:r w:rsidRPr="00420993">
        <w:rPr>
          <w:b/>
        </w:rPr>
        <w:lastRenderedPageBreak/>
        <w:drawing>
          <wp:inline distT="0" distB="0" distL="0" distR="0" wp14:anchorId="343E980B" wp14:editId="403AE048">
            <wp:extent cx="5943600" cy="4467225"/>
            <wp:effectExtent l="0" t="0" r="0" b="9525"/>
            <wp:docPr id="482413051" name="Picture 9" descr="A diagram of a m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diagram of a mou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396EB" w14:textId="77777777" w:rsidR="00420993" w:rsidRPr="00420993" w:rsidRDefault="00420993" w:rsidP="00420993">
      <w:r w:rsidRPr="00420993">
        <w:rPr>
          <w:b/>
          <w:bCs/>
        </w:rPr>
        <w:t>Extended Data Fig. 8. Enhanced tumor eradication of B cell malignancies in immune competent mice.</w:t>
      </w:r>
      <w:r w:rsidRPr="00420993">
        <w:t xml:space="preserve"> (</w:t>
      </w:r>
      <w:r w:rsidRPr="00420993">
        <w:rPr>
          <w:b/>
          <w:bCs/>
        </w:rPr>
        <w:t>A</w:t>
      </w:r>
      <w:r w:rsidRPr="00420993">
        <w:t xml:space="preserve">) Schematic of experimental settings for (B) where Eμ-myc cells were intraperitoneally injected into WT C57BL/6J mice. Six days later, mice were lymphodepleted using 300 mg/kg cyclophosphamide, and one day later (Day 7) 1928z CAR T cells were transferred intraperitoneally into mice. Mice received daily injections of L-NIL (20 mg/kg) or PBS. </w:t>
      </w:r>
      <w:r w:rsidRPr="00420993">
        <w:rPr>
          <w:b/>
          <w:bCs/>
        </w:rPr>
        <w:t>(B)</w:t>
      </w:r>
      <w:r w:rsidRPr="00420993">
        <w:t xml:space="preserve"> Kinetics of tumor bioluminescence for Eμ-myc tumor-bearing mice treated with 1928z CAR T cells in combination with daily L-NIL injections or PBS. 1928z + PBS, n= 19; 1928z + L-NIL, n= 19. Error bars indicate the mean ± SEM. Statistical significance was determined by two-way ANOVA with Sidak’s correction for multiple comparisons. *, P &lt; 0.05; **, P &lt; 0.01.</w:t>
      </w:r>
    </w:p>
    <w:p w14:paraId="6684BA1E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993"/>
    <w:rsid w:val="00001257"/>
    <w:rsid w:val="00420993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621E9"/>
  <w15:chartTrackingRefBased/>
  <w15:docId w15:val="{4106AD09-C27D-457D-A934-314396E5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09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09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09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0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09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09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09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09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09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0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0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0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0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0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0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0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0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09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09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0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09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0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09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0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0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0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09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89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1140</Words>
  <Characters>6499</Characters>
  <Application>Microsoft Office Word</Application>
  <DocSecurity>0</DocSecurity>
  <Lines>54</Lines>
  <Paragraphs>15</Paragraphs>
  <ScaleCrop>false</ScaleCrop>
  <Company>Springer Nature</Company>
  <LinksUpToDate>false</LinksUpToDate>
  <CharactersWithSpaces>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2025-03-28T03:57:00Z</dcterms:created>
  <dcterms:modified xsi:type="dcterms:W3CDTF">2025-03-28T03:58:00Z</dcterms:modified>
</cp:coreProperties>
</file>