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Table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1.</w:t>
      </w:r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Patient's age, chief complaint, preoperative imaging, and postoperative results.</w:t>
      </w:r>
    </w:p>
    <w:p>
      <w:r>
        <w:drawing>
          <wp:inline distT="0" distB="0" distL="114300" distR="114300">
            <wp:extent cx="6610985" cy="49326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0985" cy="493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YmI1NDMzMzhkMmM4YTM2MWFhZDVhZDE3ODFlMjkifQ=="/>
  </w:docVars>
  <w:rsids>
    <w:rsidRoot w:val="58706431"/>
    <w:rsid w:val="5870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2023-10-23T08:53:00Z</dcterms:created>
  <dc:creator>可口可乐</dc:creator>
  <cp:lastModifiedBy>可口可乐</cp:lastModifiedBy>
  <dcterms:modified xsi:type="dcterms:W3CDTF">2023-10-23T08:54:29Z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E94438D8E291473FBA364F0CADA16919_11</vt:lpwstr>
  </property>
</Properties>
</file>