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1522" w14:textId="77777777" w:rsidR="00033E2E" w:rsidRDefault="00033E2E" w:rsidP="00033E2E">
      <w:pPr>
        <w:rPr>
          <w:rFonts w:ascii="Times New Roman" w:hAnsi="Times New Roman"/>
          <w:b/>
          <w:bCs/>
          <w:sz w:val="24"/>
        </w:rPr>
      </w:pPr>
      <w:r w:rsidRPr="00132D18">
        <w:rPr>
          <w:rFonts w:ascii="Times New Roman" w:hAnsi="Times New Roman"/>
          <w:b/>
          <w:bCs/>
          <w:sz w:val="24"/>
        </w:rPr>
        <w:t>Supplement Fig. 1. Visualization of Schoenfeld residuals.</w:t>
      </w:r>
    </w:p>
    <w:p w14:paraId="12827DFD" w14:textId="77777777" w:rsidR="00033E2E" w:rsidRPr="005E55B7" w:rsidRDefault="00033E2E" w:rsidP="00033E2E">
      <w:pPr>
        <w:rPr>
          <w:rFonts w:ascii="Times New Roman" w:hAnsi="Times New Roman"/>
          <w:sz w:val="20"/>
          <w:szCs w:val="20"/>
        </w:rPr>
      </w:pPr>
      <w:r w:rsidRPr="00354837">
        <w:rPr>
          <w:rFonts w:ascii="Times New Roman" w:hAnsi="Times New Roman"/>
          <w:sz w:val="24"/>
        </w:rPr>
        <w:t xml:space="preserve"> </w:t>
      </w:r>
      <w:r w:rsidRPr="005E55B7">
        <w:rPr>
          <w:rFonts w:ascii="Times New Roman" w:hAnsi="Times New Roman"/>
          <w:sz w:val="20"/>
          <w:szCs w:val="20"/>
        </w:rPr>
        <w:t>Schoenfeld residual plot of the prognostic index in the entire TCGA cohort(A), TCGA training cohort (B), TCGA validation cohort (C), and MSKCC cohort(D).</w:t>
      </w:r>
    </w:p>
    <w:p w14:paraId="28A4370B" w14:textId="77777777" w:rsidR="000642B3" w:rsidRPr="00033E2E" w:rsidRDefault="000642B3"/>
    <w:sectPr w:rsidR="000642B3" w:rsidRPr="00033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5B61" w14:textId="77777777" w:rsidR="003D6AB0" w:rsidRDefault="003D6AB0" w:rsidP="00033E2E">
      <w:r>
        <w:separator/>
      </w:r>
    </w:p>
  </w:endnote>
  <w:endnote w:type="continuationSeparator" w:id="0">
    <w:p w14:paraId="7F6CD65A" w14:textId="77777777" w:rsidR="003D6AB0" w:rsidRDefault="003D6AB0" w:rsidP="0003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ang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4110" w14:textId="77777777" w:rsidR="003D6AB0" w:rsidRDefault="003D6AB0" w:rsidP="00033E2E">
      <w:r>
        <w:separator/>
      </w:r>
    </w:p>
  </w:footnote>
  <w:footnote w:type="continuationSeparator" w:id="0">
    <w:p w14:paraId="693607A5" w14:textId="77777777" w:rsidR="003D6AB0" w:rsidRDefault="003D6AB0" w:rsidP="00033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D5"/>
    <w:rsid w:val="00033E2E"/>
    <w:rsid w:val="000642B3"/>
    <w:rsid w:val="003D6AB0"/>
    <w:rsid w:val="00D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A9B5D30-8E2B-4B9D-A24C-6A1EBDCE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2E"/>
    <w:pPr>
      <w:widowControl w:val="0"/>
      <w:jc w:val="both"/>
    </w:pPr>
    <w:rPr>
      <w:rFonts w:ascii="Calibri" w:eastAsia="Simang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2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3E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3E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3E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潘</dc:creator>
  <cp:keywords/>
  <dc:description/>
  <cp:lastModifiedBy>先生 潘</cp:lastModifiedBy>
  <cp:revision>2</cp:revision>
  <dcterms:created xsi:type="dcterms:W3CDTF">2023-10-23T03:47:00Z</dcterms:created>
  <dcterms:modified xsi:type="dcterms:W3CDTF">2023-10-23T03:47:00Z</dcterms:modified>
</cp:coreProperties>
</file>