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5DFE9" w14:textId="6B4A031D" w:rsidR="00E4196F" w:rsidRPr="00840023" w:rsidRDefault="00E4196F" w:rsidP="0060224F">
      <w:pPr>
        <w:spacing w:line="480" w:lineRule="auto"/>
        <w:jc w:val="center"/>
        <w:rPr>
          <w:rFonts w:ascii="Calibri" w:hAnsi="Calibri" w:cs="Calibri"/>
          <w:b/>
          <w:bCs/>
          <w:sz w:val="22"/>
        </w:rPr>
      </w:pPr>
      <w:r w:rsidRPr="00840023">
        <w:rPr>
          <w:rFonts w:ascii="Calibri" w:hAnsi="Calibri" w:cs="Calibri"/>
          <w:b/>
          <w:bCs/>
          <w:sz w:val="22"/>
        </w:rPr>
        <w:t xml:space="preserve">Table 1 </w:t>
      </w:r>
      <w:r w:rsidR="00CE6D0C" w:rsidRPr="00840023">
        <w:rPr>
          <w:rFonts w:ascii="Calibri" w:hAnsi="Calibri" w:cs="Calibri"/>
          <w:sz w:val="22"/>
        </w:rPr>
        <w:t>O</w:t>
      </w:r>
      <w:r w:rsidRPr="00840023">
        <w:rPr>
          <w:rFonts w:ascii="Calibri" w:hAnsi="Calibri" w:cs="Calibri"/>
          <w:sz w:val="22"/>
        </w:rPr>
        <w:t>verview of scenario narratives and parameter assumptions</w:t>
      </w:r>
    </w:p>
    <w:tbl>
      <w:tblPr>
        <w:tblW w:w="4976" w:type="pct"/>
        <w:tblLayout w:type="fixed"/>
        <w:tblLook w:val="04A0" w:firstRow="1" w:lastRow="0" w:firstColumn="1" w:lastColumn="0" w:noHBand="0" w:noVBand="1"/>
      </w:tblPr>
      <w:tblGrid>
        <w:gridCol w:w="991"/>
        <w:gridCol w:w="2270"/>
        <w:gridCol w:w="1984"/>
        <w:gridCol w:w="2553"/>
        <w:gridCol w:w="2409"/>
        <w:gridCol w:w="3684"/>
      </w:tblGrid>
      <w:tr w:rsidR="00840023" w:rsidRPr="00840023" w14:paraId="6AC63615" w14:textId="77777777" w:rsidTr="00DF2E8E">
        <w:trPr>
          <w:trHeight w:val="278"/>
        </w:trPr>
        <w:tc>
          <w:tcPr>
            <w:tcW w:w="3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BAB16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Scenario</w:t>
            </w:r>
          </w:p>
        </w:tc>
        <w:tc>
          <w:tcPr>
            <w:tcW w:w="153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42BD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Boundary</w:t>
            </w:r>
          </w:p>
        </w:tc>
        <w:tc>
          <w:tcPr>
            <w:tcW w:w="178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F4AC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Calculation method</w:t>
            </w:r>
          </w:p>
        </w:tc>
        <w:tc>
          <w:tcPr>
            <w:tcW w:w="13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A442D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Explanation of the parameters</w:t>
            </w:r>
          </w:p>
        </w:tc>
      </w:tr>
      <w:tr w:rsidR="00840023" w:rsidRPr="00840023" w14:paraId="5F0D3BEF" w14:textId="77777777" w:rsidTr="00DF2E8E">
        <w:trPr>
          <w:trHeight w:val="278"/>
        </w:trPr>
        <w:tc>
          <w:tcPr>
            <w:tcW w:w="3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15A542" w14:textId="77777777" w:rsidR="00E4196F" w:rsidRPr="00840023" w:rsidRDefault="00E4196F" w:rsidP="0060224F">
            <w:pPr>
              <w:widowControl/>
              <w:spacing w:line="480" w:lineRule="auto"/>
              <w:jc w:val="left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1C8E4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Environmental attribute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4AC98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Resource attribute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E0DEB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Physical removal/recycling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8F43E" w14:textId="77777777" w:rsidR="00E4196F" w:rsidRPr="00840023" w:rsidRDefault="00E4196F" w:rsidP="0060224F">
            <w:pPr>
              <w:widowControl/>
              <w:spacing w:line="480" w:lineRule="auto"/>
              <w:jc w:val="center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Chemical removal/recycling</w:t>
            </w:r>
          </w:p>
        </w:tc>
        <w:tc>
          <w:tcPr>
            <w:tcW w:w="13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EE2BD" w14:textId="77777777" w:rsidR="00E4196F" w:rsidRPr="00840023" w:rsidRDefault="00E4196F" w:rsidP="0060224F">
            <w:pPr>
              <w:widowControl/>
              <w:spacing w:line="480" w:lineRule="auto"/>
              <w:jc w:val="left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</w:p>
        </w:tc>
      </w:tr>
      <w:tr w:rsidR="00840023" w:rsidRPr="00840023" w14:paraId="30363A85" w14:textId="77777777" w:rsidTr="00DF2E8E">
        <w:trPr>
          <w:trHeight w:val="1665"/>
        </w:trPr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2069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Elements recycling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14CB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Element with content higher than the crustal abundance and below the mineral cut-off grade is included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6F82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Element with content higher than the mineral cut-off grade is included 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BE2B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Recovery grade:</w:t>
            </w:r>
          </w:p>
          <w:p w14:paraId="27195FB3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position w:val="-24"/>
                <w:sz w:val="21"/>
                <w:szCs w:val="21"/>
              </w:rPr>
              <w:object w:dxaOrig="1480" w:dyaOrig="580" w14:anchorId="698152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75pt;height:27.75pt" o:ole="">
                  <v:imagedata r:id="rId8" o:title=""/>
                </v:shape>
                <o:OLEObject Type="Embed" ProgID="Equation.DSMT4" ShapeID="_x0000_i1027" DrawAspect="Content" ObjectID="_1761650049" r:id="rId9"/>
              </w:object>
            </w:r>
          </w:p>
          <w:p w14:paraId="1379150C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Removal grade:</w:t>
            </w:r>
          </w:p>
          <w:p w14:paraId="2729179F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position w:val="-24"/>
                <w:sz w:val="21"/>
                <w:szCs w:val="21"/>
              </w:rPr>
              <w:object w:dxaOrig="1540" w:dyaOrig="600" w14:anchorId="2143E3EF">
                <v:shape id="_x0000_i1028" type="#_x0000_t75" style="width:76.5pt;height:30pt" o:ole="">
                  <v:imagedata r:id="rId10" o:title=""/>
                </v:shape>
                <o:OLEObject Type="Embed" ProgID="Equation.DSMT4" ShapeID="_x0000_i1028" DrawAspect="Content" ObjectID="_1761650050" r:id="rId11"/>
              </w:object>
            </w:r>
          </w:p>
          <w:p w14:paraId="6E7BF352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Where </w:t>
            </w:r>
            <w:r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</w:rPr>
              <w:t>P</w:t>
            </w:r>
            <w:r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 is the content of the element </w:t>
            </w:r>
          </w:p>
          <w:p w14:paraId="24327259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</w:rPr>
              <w:lastRenderedPageBreak/>
              <w:t>D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perscript"/>
              </w:rPr>
              <w:t>’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=1 when the removed element is the same as the recovered one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86FD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lastRenderedPageBreak/>
              <w:t>Recovery grade:</w:t>
            </w:r>
          </w:p>
          <w:p w14:paraId="0B9C7CC4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Times New Roman" w:hAnsi="Calibri" w:cs="Calibri"/>
                <w:kern w:val="0"/>
                <w:position w:val="-24"/>
                <w:sz w:val="21"/>
                <w:szCs w:val="21"/>
              </w:rPr>
              <w:object w:dxaOrig="1700" w:dyaOrig="580" w14:anchorId="448C147A">
                <v:shape id="_x0000_i1029" type="#_x0000_t75" style="width:85.5pt;height:27.75pt" o:ole="">
                  <v:imagedata r:id="rId12" o:title=""/>
                </v:shape>
                <o:OLEObject Type="Embed" ProgID="Equation.DSMT4" ShapeID="_x0000_i1029" DrawAspect="Content" ObjectID="_1761650051" r:id="rId13"/>
              </w:object>
            </w: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 xml:space="preserve"> </w:t>
            </w:r>
          </w:p>
          <w:p w14:paraId="0D6B316A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Removal grade:</w:t>
            </w:r>
          </w:p>
          <w:p w14:paraId="64536A8D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position w:val="-24"/>
                <w:sz w:val="21"/>
                <w:szCs w:val="21"/>
              </w:rPr>
              <w:object w:dxaOrig="2439" w:dyaOrig="600" w14:anchorId="4CFA5F31">
                <v:shape id="_x0000_i1030" type="#_x0000_t75" style="width:124.5pt;height:30pt" o:ole="">
                  <v:imagedata r:id="rId14" o:title=""/>
                </v:shape>
                <o:OLEObject Type="Embed" ProgID="Equation.DSMT4" ShapeID="_x0000_i1030" DrawAspect="Content" ObjectID="_1761650052" r:id="rId15"/>
              </w:object>
            </w: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 xml:space="preserve"> </w:t>
            </w:r>
          </w:p>
          <w:p w14:paraId="6F2B8227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</w:rPr>
              <w:t>D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perscript"/>
              </w:rPr>
              <w:t>’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=1 when the removed element is the same as the recovered one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17B0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 xml:space="preserve">The physical recovery process often leads to the incorporation of impurities, whereas chemical recovery enables the selective extraction of elements through chemical reactions, resulting in a higher grade compared to physical recovery. Likewise, physical removal is limited in targeting specific elements, while </w:t>
            </w: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lastRenderedPageBreak/>
              <w:t>chemical removal can efficiently focus on multiple elements for precise removal, yielding a more stable product. Consequently, the grade of chemical recovery/removal is superior.</w:t>
            </w:r>
          </w:p>
          <w:p w14:paraId="23F2AF27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>The process of recycling elements has a substantial influence on the environment. Accordingly, the accounting scope for environmental attribute should surpass that of resource attribute to reflect their interplay.</w:t>
            </w:r>
          </w:p>
        </w:tc>
      </w:tr>
      <w:tr w:rsidR="00840023" w:rsidRPr="00840023" w14:paraId="77D6F697" w14:textId="77777777" w:rsidTr="00DF2E8E">
        <w:trPr>
          <w:trHeight w:val="278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C181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lastRenderedPageBreak/>
              <w:t>Compounds recycling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4CC0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Compound with content higher than the crustal abundance and below the mineral cut-off grade is included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4840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Compound with content higher than the mineral cut -off grade is included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ABAD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Recovery grade:</w:t>
            </w:r>
          </w:p>
          <w:p w14:paraId="2BB6B8F5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position w:val="-24"/>
                <w:sz w:val="21"/>
                <w:szCs w:val="21"/>
              </w:rPr>
              <w:object w:dxaOrig="1480" w:dyaOrig="580" w14:anchorId="3C22B098">
                <v:shape id="_x0000_i1031" type="#_x0000_t75" style="width:75pt;height:27.75pt" o:ole="">
                  <v:imagedata r:id="rId8" o:title=""/>
                </v:shape>
                <o:OLEObject Type="Embed" ProgID="Equation.DSMT4" ShapeID="_x0000_i1031" DrawAspect="Content" ObjectID="_1761650053" r:id="rId16"/>
              </w:object>
            </w:r>
          </w:p>
          <w:p w14:paraId="1BE24FD2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Removal grade:</w:t>
            </w:r>
          </w:p>
          <w:p w14:paraId="541CE356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position w:val="-24"/>
                <w:sz w:val="21"/>
                <w:szCs w:val="21"/>
              </w:rPr>
              <w:object w:dxaOrig="1540" w:dyaOrig="600" w14:anchorId="19DD903C">
                <v:shape id="_x0000_i1032" type="#_x0000_t75" style="width:76.5pt;height:30pt" o:ole="">
                  <v:imagedata r:id="rId10" o:title=""/>
                </v:shape>
                <o:OLEObject Type="Embed" ProgID="Equation.DSMT4" ShapeID="_x0000_i1032" DrawAspect="Content" ObjectID="_1761650054" r:id="rId17"/>
              </w:object>
            </w:r>
          </w:p>
          <w:p w14:paraId="734A2EFC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Where </w:t>
            </w:r>
            <w:r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</w:rPr>
              <w:t>P</w:t>
            </w:r>
            <w:r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 is the content of the compound</w:t>
            </w:r>
          </w:p>
          <w:p w14:paraId="7FF96417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</w:rPr>
              <w:t>D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perscript"/>
              </w:rPr>
              <w:t>’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=1 when the removed compound is the same as the recovered one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D1F3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Recovery grade:</w:t>
            </w:r>
          </w:p>
          <w:p w14:paraId="18601A0B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Times New Roman" w:hAnsi="Calibri" w:cs="Calibri"/>
                <w:kern w:val="0"/>
                <w:position w:val="-24"/>
                <w:sz w:val="21"/>
                <w:szCs w:val="21"/>
              </w:rPr>
              <w:object w:dxaOrig="1620" w:dyaOrig="580" w14:anchorId="63F31F8B">
                <v:shape id="_x0000_i1033" type="#_x0000_t75" style="width:81.75pt;height:27.75pt" o:ole="">
                  <v:imagedata r:id="rId18" o:title=""/>
                </v:shape>
                <o:OLEObject Type="Embed" ProgID="Equation.DSMT4" ShapeID="_x0000_i1033" DrawAspect="Content" ObjectID="_1761650055" r:id="rId19"/>
              </w:object>
            </w: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 xml:space="preserve"> </w:t>
            </w:r>
          </w:p>
          <w:p w14:paraId="39D3C567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Removal grade:</w:t>
            </w:r>
          </w:p>
          <w:p w14:paraId="0C48DD1C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position w:val="-24"/>
                <w:sz w:val="21"/>
                <w:szCs w:val="21"/>
              </w:rPr>
              <w:object w:dxaOrig="2439" w:dyaOrig="600" w14:anchorId="010DF7DC">
                <v:shape id="_x0000_i1034" type="#_x0000_t75" style="width:124.5pt;height:30pt" o:ole="">
                  <v:imagedata r:id="rId14" o:title=""/>
                </v:shape>
                <o:OLEObject Type="Embed" ProgID="Equation.DSMT4" ShapeID="_x0000_i1034" DrawAspect="Content" ObjectID="_1761650056" r:id="rId20"/>
              </w:object>
            </w:r>
          </w:p>
          <w:p w14:paraId="625722BB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</w:rPr>
              <w:t>D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perscript"/>
              </w:rPr>
              <w:t>’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=1 when the removed compound is the same as the recovered one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5C8A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 xml:space="preserve">When an element is recovered as a resource, it is removed at the highest level, which is represented by </w:t>
            </w:r>
            <w:r w:rsidRPr="00840023">
              <w:rPr>
                <w:rFonts w:ascii="Calibri" w:eastAsia="Times New Roman" w:hAnsi="Calibri" w:cs="Calibri"/>
                <w:i/>
                <w:iCs/>
                <w:kern w:val="0"/>
                <w:sz w:val="21"/>
                <w:szCs w:val="21"/>
              </w:rPr>
              <w:t>D</w:t>
            </w:r>
            <w:r w:rsidRPr="00840023">
              <w:rPr>
                <w:rFonts w:ascii="Calibri" w:eastAsia="Times New Roman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="Times New Roman" w:hAnsi="Calibri" w:cs="Calibri"/>
                <w:i/>
                <w:iCs/>
                <w:kern w:val="0"/>
                <w:sz w:val="21"/>
                <w:szCs w:val="21"/>
              </w:rPr>
              <w:t>'</w:t>
            </w: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 xml:space="preserve">=1. In the case of element recovery as compounds, this study assumes that their valence remains unchanged, and as a result, </w:t>
            </w:r>
            <w:r w:rsidRPr="00840023">
              <w:rPr>
                <w:rFonts w:ascii="Calibri" w:eastAsia="Times New Roman" w:hAnsi="Calibri" w:cs="Calibri"/>
                <w:i/>
                <w:iCs/>
                <w:kern w:val="0"/>
                <w:sz w:val="21"/>
                <w:szCs w:val="21"/>
              </w:rPr>
              <w:t>D</w:t>
            </w:r>
            <w:r w:rsidRPr="00840023">
              <w:rPr>
                <w:rFonts w:ascii="Calibri" w:eastAsia="Times New Roman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="Times New Roman" w:hAnsi="Calibri" w:cs="Calibri"/>
                <w:i/>
                <w:iCs/>
                <w:kern w:val="0"/>
                <w:sz w:val="21"/>
                <w:szCs w:val="21"/>
              </w:rPr>
              <w:t xml:space="preserve"> </w:t>
            </w: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>equals 1.</w:t>
            </w:r>
          </w:p>
        </w:tc>
      </w:tr>
      <w:tr w:rsidR="00840023" w:rsidRPr="00840023" w14:paraId="7DDC338C" w14:textId="77777777" w:rsidTr="00DF2E8E">
        <w:trPr>
          <w:trHeight w:val="278"/>
        </w:trPr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049B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Downcycling</w:t>
            </w:r>
          </w:p>
        </w:tc>
        <w:tc>
          <w:tcPr>
            <w:tcW w:w="8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06AA1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Element (compound) with content higher </w:t>
            </w: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lastRenderedPageBreak/>
              <w:t>than the crustal abundance is included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5E6E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lastRenderedPageBreak/>
              <w:t>Mineral compounds (i.e., Ca, Si, Al, and Fe) are included</w:t>
            </w:r>
          </w:p>
        </w:tc>
        <w:tc>
          <w:tcPr>
            <w:tcW w:w="9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87CA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Recovery grade:</w:t>
            </w:r>
          </w:p>
          <w:p w14:paraId="200C2474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position w:val="-24"/>
                <w:sz w:val="21"/>
                <w:szCs w:val="21"/>
              </w:rPr>
              <w:object w:dxaOrig="1480" w:dyaOrig="580" w14:anchorId="0FEA56AA">
                <v:shape id="_x0000_i1035" type="#_x0000_t75" style="width:75pt;height:27.75pt" o:ole="">
                  <v:imagedata r:id="rId8" o:title=""/>
                </v:shape>
                <o:OLEObject Type="Embed" ProgID="Equation.DSMT4" ShapeID="_x0000_i1035" DrawAspect="Content" ObjectID="_1761650057" r:id="rId21"/>
              </w:object>
            </w:r>
          </w:p>
          <w:p w14:paraId="0CDF4857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Removal grade:</w:t>
            </w:r>
          </w:p>
          <w:p w14:paraId="6CE6EF0B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position w:val="-24"/>
                <w:sz w:val="21"/>
                <w:szCs w:val="21"/>
              </w:rPr>
              <w:object w:dxaOrig="1540" w:dyaOrig="600" w14:anchorId="2C0B83E3">
                <v:shape id="_x0000_i1036" type="#_x0000_t75" style="width:76.5pt;height:30pt" o:ole="">
                  <v:imagedata r:id="rId10" o:title=""/>
                </v:shape>
                <o:OLEObject Type="Embed" ProgID="Equation.DSMT4" ShapeID="_x0000_i1036" DrawAspect="Content" ObjectID="_1761650058" r:id="rId22"/>
              </w:object>
            </w:r>
          </w:p>
          <w:p w14:paraId="726D7719" w14:textId="0F596932" w:rsidR="00E4196F" w:rsidRPr="00840023" w:rsidRDefault="00DF2E8E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w</w:t>
            </w:r>
            <w:r w:rsidR="00E4196F"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here </w:t>
            </w:r>
            <w:r w:rsidR="00E4196F"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</w:rPr>
              <w:t>P</w:t>
            </w:r>
            <w:r w:rsidR="00E4196F"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="00E4196F"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 is the content of the element (compound)</w:t>
            </w:r>
          </w:p>
          <w:p w14:paraId="6C7EEEE5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</w:rPr>
              <w:t>D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perscript"/>
              </w:rPr>
              <w:t>’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=1 when the removed element (compound) is the same as the recovered one</w:t>
            </w:r>
          </w:p>
        </w:tc>
        <w:tc>
          <w:tcPr>
            <w:tcW w:w="8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A7EC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lastRenderedPageBreak/>
              <w:t>Recovery grade:</w:t>
            </w:r>
          </w:p>
          <w:p w14:paraId="73F9F5C1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None</w:t>
            </w:r>
          </w:p>
          <w:p w14:paraId="5755D1F7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Removal grade:</w:t>
            </w:r>
          </w:p>
          <w:p w14:paraId="1264DD74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position w:val="-24"/>
                <w:sz w:val="21"/>
                <w:szCs w:val="21"/>
              </w:rPr>
              <w:object w:dxaOrig="2439" w:dyaOrig="600" w14:anchorId="50CF6F6C">
                <v:shape id="_x0000_i1037" type="#_x0000_t75" style="width:124.5pt;height:30pt" o:ole="">
                  <v:imagedata r:id="rId14" o:title=""/>
                </v:shape>
                <o:OLEObject Type="Embed" ProgID="Equation.DSMT4" ShapeID="_x0000_i1037" DrawAspect="Content" ObjectID="_1761650059" r:id="rId23"/>
              </w:object>
            </w:r>
          </w:p>
          <w:p w14:paraId="4290741F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</w:rPr>
              <w:t>D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perscript"/>
              </w:rPr>
              <w:t>’</w:t>
            </w:r>
            <w:r w:rsidRPr="00840023">
              <w:rPr>
                <w:rFonts w:ascii="Calibri" w:eastAsiaTheme="minorEastAsia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=1 when the removed element (compound) is the same as the recovered one</w:t>
            </w:r>
          </w:p>
        </w:tc>
        <w:tc>
          <w:tcPr>
            <w:tcW w:w="1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9FF4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bookmarkStart w:id="0" w:name="_Hlk134185872"/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lastRenderedPageBreak/>
              <w:t xml:space="preserve">The process of downcycling solid waste, commonly used in construction materials, involves a solidification </w:t>
            </w: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lastRenderedPageBreak/>
              <w:t>reaction. Consequently, it is assessed through the physical recovery or removal method</w:t>
            </w:r>
            <w:bookmarkEnd w:id="0"/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>.</w:t>
            </w:r>
          </w:p>
        </w:tc>
      </w:tr>
      <w:tr w:rsidR="00840023" w:rsidRPr="00840023" w14:paraId="6C2CF1A0" w14:textId="77777777" w:rsidTr="00DF2E8E">
        <w:trPr>
          <w:trHeight w:val="278"/>
        </w:trPr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6EE2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Landfill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492AA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Element (compound) with content higher than the crustal abundance is included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B774D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None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C7C0B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>Removal grade:</w:t>
            </w:r>
          </w:p>
          <w:p w14:paraId="23DF9F3E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position w:val="-24"/>
                <w:sz w:val="21"/>
                <w:szCs w:val="21"/>
              </w:rPr>
              <w:object w:dxaOrig="1540" w:dyaOrig="600" w14:anchorId="40F25D29">
                <v:shape id="_x0000_i1038" type="#_x0000_t75" style="width:76.5pt;height:30pt" o:ole="">
                  <v:imagedata r:id="rId10" o:title=""/>
                </v:shape>
                <o:OLEObject Type="Embed" ProgID="Equation.DSMT4" ShapeID="_x0000_i1038" DrawAspect="Content" ObjectID="_1761650060" r:id="rId24"/>
              </w:object>
            </w:r>
          </w:p>
          <w:p w14:paraId="54ECE111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DengXi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Where </w:t>
            </w:r>
            <w:r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</w:rPr>
              <w:t>P</w:t>
            </w:r>
            <w:r w:rsidRPr="00840023">
              <w:rPr>
                <w:rFonts w:ascii="Calibri" w:eastAsia="DengXian" w:hAnsi="Calibri" w:cs="Calibri"/>
                <w:i/>
                <w:iCs/>
                <w:kern w:val="0"/>
                <w:sz w:val="21"/>
                <w:szCs w:val="21"/>
                <w:vertAlign w:val="subscript"/>
              </w:rPr>
              <w:t>i</w:t>
            </w:r>
            <w:r w:rsidRPr="00840023">
              <w:rPr>
                <w:rFonts w:ascii="Calibri" w:eastAsia="DengXian" w:hAnsi="Calibri" w:cs="Calibri"/>
                <w:kern w:val="0"/>
                <w:sz w:val="21"/>
                <w:szCs w:val="21"/>
              </w:rPr>
              <w:t xml:space="preserve"> is the content of the element (compound)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33753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Theme="minorEastAsia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sz w:val="21"/>
                <w:szCs w:val="21"/>
              </w:rPr>
              <w:t>Removal grade:</w:t>
            </w:r>
          </w:p>
          <w:p w14:paraId="2AEE1F14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Theme="minorEastAsia" w:hAnsi="Calibri" w:cs="Calibri"/>
                <w:kern w:val="0"/>
                <w:position w:val="-24"/>
                <w:sz w:val="21"/>
                <w:szCs w:val="21"/>
              </w:rPr>
              <w:object w:dxaOrig="2439" w:dyaOrig="600" w14:anchorId="2CECC4AA">
                <v:shape id="_x0000_i1039" type="#_x0000_t75" style="width:124.5pt;height:30pt" o:ole="">
                  <v:imagedata r:id="rId14" o:title=""/>
                </v:shape>
                <o:OLEObject Type="Embed" ProgID="Equation.DSMT4" ShapeID="_x0000_i1039" DrawAspect="Content" ObjectID="_1761650061" r:id="rId25"/>
              </w:objec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B1763" w14:textId="77777777" w:rsidR="00E4196F" w:rsidRPr="00840023" w:rsidRDefault="00E4196F" w:rsidP="0060224F">
            <w:pPr>
              <w:widowControl/>
              <w:spacing w:line="480" w:lineRule="auto"/>
              <w:rPr>
                <w:rFonts w:ascii="Calibri" w:eastAsia="Times New Roman" w:hAnsi="Calibri" w:cs="Calibri"/>
                <w:kern w:val="0"/>
                <w:sz w:val="21"/>
                <w:szCs w:val="21"/>
              </w:rPr>
            </w:pPr>
            <w:r w:rsidRPr="00840023">
              <w:rPr>
                <w:rFonts w:ascii="Calibri" w:eastAsia="Times New Roman" w:hAnsi="Calibri" w:cs="Calibri"/>
                <w:kern w:val="0"/>
                <w:sz w:val="21"/>
                <w:szCs w:val="21"/>
              </w:rPr>
              <w:t>Solid waste landfilling involves a solidification/stabilization reaction, which is thus assessed using chemical removal.</w:t>
            </w:r>
          </w:p>
        </w:tc>
      </w:tr>
    </w:tbl>
    <w:p w14:paraId="133E7DF7" w14:textId="24293212" w:rsidR="00E4196F" w:rsidRPr="00840023" w:rsidRDefault="009D7512" w:rsidP="0060224F">
      <w:pPr>
        <w:spacing w:line="480" w:lineRule="auto"/>
        <w:rPr>
          <w:rFonts w:ascii="Calibri" w:hAnsi="Calibri" w:cs="Calibri"/>
          <w:sz w:val="22"/>
        </w:rPr>
        <w:sectPr w:rsidR="00E4196F" w:rsidRPr="00840023" w:rsidSect="00034222">
          <w:footerReference w:type="default" r:id="rId26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26"/>
        </w:sectPr>
      </w:pPr>
      <w:r w:rsidRPr="00840023">
        <w:rPr>
          <w:rFonts w:ascii="Calibri" w:hAnsi="Calibri" w:cs="Calibri"/>
          <w:sz w:val="22"/>
        </w:rPr>
        <w:t xml:space="preserve">Note: </w:t>
      </w:r>
      <w:r w:rsidR="00A35EDD" w:rsidRPr="00840023">
        <w:rPr>
          <w:rFonts w:ascii="Calibri" w:hAnsi="Calibri" w:cs="Calibri"/>
          <w:sz w:val="22"/>
        </w:rPr>
        <w:t>The v</w:t>
      </w:r>
      <w:r w:rsidRPr="00840023">
        <w:rPr>
          <w:rFonts w:ascii="Calibri" w:hAnsi="Calibri" w:cs="Calibri"/>
          <w:sz w:val="22"/>
        </w:rPr>
        <w:t xml:space="preserve">alue of crustal abundance and cut-off grade </w:t>
      </w:r>
      <w:r w:rsidRPr="00840023">
        <w:rPr>
          <w:rFonts w:ascii="Calibri" w:hAnsi="Calibri" w:cs="Calibri" w:hint="eastAsia"/>
          <w:sz w:val="22"/>
        </w:rPr>
        <w:t>is</w:t>
      </w:r>
      <w:r w:rsidRPr="00840023">
        <w:rPr>
          <w:rFonts w:ascii="Calibri" w:hAnsi="Calibri" w:cs="Calibri"/>
          <w:sz w:val="22"/>
        </w:rPr>
        <w:t xml:space="preserve"> </w:t>
      </w:r>
      <w:r w:rsidRPr="00840023">
        <w:rPr>
          <w:rFonts w:ascii="Calibri" w:hAnsi="Calibri" w:cs="Calibri" w:hint="eastAsia"/>
          <w:sz w:val="22"/>
        </w:rPr>
        <w:t>detailed</w:t>
      </w:r>
      <w:r w:rsidRPr="00840023">
        <w:rPr>
          <w:rFonts w:ascii="Calibri" w:hAnsi="Calibri" w:cs="Calibri"/>
          <w:sz w:val="22"/>
        </w:rPr>
        <w:t xml:space="preserve"> </w:t>
      </w:r>
      <w:r w:rsidRPr="00840023">
        <w:rPr>
          <w:rFonts w:ascii="Calibri" w:hAnsi="Calibri" w:cs="Calibri" w:hint="eastAsia"/>
          <w:sz w:val="22"/>
        </w:rPr>
        <w:t>in</w:t>
      </w:r>
      <w:r w:rsidRPr="00840023">
        <w:rPr>
          <w:rFonts w:ascii="Calibri" w:hAnsi="Calibri" w:cs="Calibri"/>
          <w:sz w:val="22"/>
        </w:rPr>
        <w:t xml:space="preserve"> Table S1</w:t>
      </w:r>
    </w:p>
    <w:p w14:paraId="4959F5B9" w14:textId="61A0EEA2" w:rsidR="00EA303D" w:rsidRPr="0070503B" w:rsidRDefault="00EA303D" w:rsidP="0049297F">
      <w:pPr>
        <w:spacing w:line="480" w:lineRule="auto"/>
        <w:rPr>
          <w:rFonts w:ascii="Calibri" w:hAnsi="Calibri" w:cs="Calibri"/>
          <w:sz w:val="32"/>
          <w:szCs w:val="28"/>
        </w:rPr>
      </w:pPr>
    </w:p>
    <w:sectPr w:rsidR="00EA303D" w:rsidRPr="0070503B" w:rsidSect="00BF1DB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83303" w14:textId="77777777" w:rsidR="00F44C42" w:rsidRDefault="00F44C42">
      <w:r>
        <w:separator/>
      </w:r>
    </w:p>
  </w:endnote>
  <w:endnote w:type="continuationSeparator" w:id="0">
    <w:p w14:paraId="6279FDD4" w14:textId="77777777" w:rsidR="00F44C42" w:rsidRDefault="00F4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charset w:val="86"/>
    <w:family w:val="modern"/>
    <w:pitch w:val="fixed"/>
    <w:sig w:usb0="800002BF" w:usb1="38CF7CFA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9900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4A190" w14:textId="64D75F37" w:rsidR="00DE5247" w:rsidRDefault="00DE5247" w:rsidP="00DE52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E7A27" w14:textId="77777777" w:rsidR="00F44C42" w:rsidRDefault="00F44C42">
      <w:r>
        <w:separator/>
      </w:r>
    </w:p>
  </w:footnote>
  <w:footnote w:type="continuationSeparator" w:id="0">
    <w:p w14:paraId="66F81911" w14:textId="77777777" w:rsidR="00F44C42" w:rsidRDefault="00F4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445D0"/>
    <w:multiLevelType w:val="hybridMultilevel"/>
    <w:tmpl w:val="48E4B9B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6334544"/>
    <w:multiLevelType w:val="hybridMultilevel"/>
    <w:tmpl w:val="48962584"/>
    <w:lvl w:ilvl="0" w:tplc="80E2CDB0">
      <w:start w:val="1"/>
      <w:numFmt w:val="chineseCountingThousand"/>
      <w:pStyle w:val="Heading2"/>
      <w:lvlText w:val="(%1)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f9dzss8zzp98exss8pppd39dwfwzedwtpd&quot;&gt;Urban mining-Converted&lt;record-ids&gt;&lt;item&gt;10&lt;/item&gt;&lt;item&gt;7619&lt;/item&gt;&lt;item&gt;13044&lt;/item&gt;&lt;item&gt;13064&lt;/item&gt;&lt;item&gt;14722&lt;/item&gt;&lt;item&gt;32265&lt;/item&gt;&lt;item&gt;32559&lt;/item&gt;&lt;item&gt;32786&lt;/item&gt;&lt;item&gt;32805&lt;/item&gt;&lt;item&gt;32892&lt;/item&gt;&lt;item&gt;33845&lt;/item&gt;&lt;item&gt;34163&lt;/item&gt;&lt;/record-ids&gt;&lt;/item&gt;&lt;/Libraries&gt;"/>
  </w:docVars>
  <w:rsids>
    <w:rsidRoot w:val="00E4196F"/>
    <w:rsid w:val="000166A0"/>
    <w:rsid w:val="00043B21"/>
    <w:rsid w:val="00067FB3"/>
    <w:rsid w:val="00070F08"/>
    <w:rsid w:val="000935F0"/>
    <w:rsid w:val="000A3F39"/>
    <w:rsid w:val="000C5B84"/>
    <w:rsid w:val="000C6983"/>
    <w:rsid w:val="000E3320"/>
    <w:rsid w:val="000E6C4B"/>
    <w:rsid w:val="000F29D1"/>
    <w:rsid w:val="000F426C"/>
    <w:rsid w:val="00120D37"/>
    <w:rsid w:val="001650E3"/>
    <w:rsid w:val="0017714D"/>
    <w:rsid w:val="00180944"/>
    <w:rsid w:val="00184A3B"/>
    <w:rsid w:val="00186FB9"/>
    <w:rsid w:val="00195BE0"/>
    <w:rsid w:val="001A68C5"/>
    <w:rsid w:val="001A6B26"/>
    <w:rsid w:val="001A7107"/>
    <w:rsid w:val="001C1C0E"/>
    <w:rsid w:val="001C5607"/>
    <w:rsid w:val="001D09F2"/>
    <w:rsid w:val="001F627B"/>
    <w:rsid w:val="002107BA"/>
    <w:rsid w:val="002129B2"/>
    <w:rsid w:val="00233DC3"/>
    <w:rsid w:val="0026040C"/>
    <w:rsid w:val="00262761"/>
    <w:rsid w:val="00273141"/>
    <w:rsid w:val="002A0D52"/>
    <w:rsid w:val="002A2B9D"/>
    <w:rsid w:val="002B6C9B"/>
    <w:rsid w:val="002C5B96"/>
    <w:rsid w:val="00307558"/>
    <w:rsid w:val="00311D5F"/>
    <w:rsid w:val="00326C48"/>
    <w:rsid w:val="0033672F"/>
    <w:rsid w:val="00340335"/>
    <w:rsid w:val="003417AD"/>
    <w:rsid w:val="00345AB8"/>
    <w:rsid w:val="00346B17"/>
    <w:rsid w:val="00353117"/>
    <w:rsid w:val="00362D30"/>
    <w:rsid w:val="003B13C9"/>
    <w:rsid w:val="003D1A90"/>
    <w:rsid w:val="003E6284"/>
    <w:rsid w:val="004120CC"/>
    <w:rsid w:val="00413CED"/>
    <w:rsid w:val="0042749C"/>
    <w:rsid w:val="00433986"/>
    <w:rsid w:val="00444692"/>
    <w:rsid w:val="00482AE9"/>
    <w:rsid w:val="0049297F"/>
    <w:rsid w:val="00492E96"/>
    <w:rsid w:val="004C044A"/>
    <w:rsid w:val="004C4DFE"/>
    <w:rsid w:val="004C592C"/>
    <w:rsid w:val="004C6552"/>
    <w:rsid w:val="004F3766"/>
    <w:rsid w:val="00514ADC"/>
    <w:rsid w:val="005167ED"/>
    <w:rsid w:val="00525979"/>
    <w:rsid w:val="00541624"/>
    <w:rsid w:val="00584680"/>
    <w:rsid w:val="00591528"/>
    <w:rsid w:val="005F41A8"/>
    <w:rsid w:val="0060224F"/>
    <w:rsid w:val="00633986"/>
    <w:rsid w:val="006352CB"/>
    <w:rsid w:val="006354FF"/>
    <w:rsid w:val="0065386F"/>
    <w:rsid w:val="00667803"/>
    <w:rsid w:val="0068217E"/>
    <w:rsid w:val="00687369"/>
    <w:rsid w:val="006D79D5"/>
    <w:rsid w:val="006E19F3"/>
    <w:rsid w:val="006E3894"/>
    <w:rsid w:val="006E751B"/>
    <w:rsid w:val="00702436"/>
    <w:rsid w:val="007032BA"/>
    <w:rsid w:val="0070410D"/>
    <w:rsid w:val="0070503B"/>
    <w:rsid w:val="00723651"/>
    <w:rsid w:val="00724A60"/>
    <w:rsid w:val="007311BE"/>
    <w:rsid w:val="007318BF"/>
    <w:rsid w:val="007426AD"/>
    <w:rsid w:val="00745154"/>
    <w:rsid w:val="007649D1"/>
    <w:rsid w:val="00782CC3"/>
    <w:rsid w:val="0078637B"/>
    <w:rsid w:val="007A3D14"/>
    <w:rsid w:val="007B1004"/>
    <w:rsid w:val="007B3D2E"/>
    <w:rsid w:val="007C37CD"/>
    <w:rsid w:val="007D0B30"/>
    <w:rsid w:val="007F2ADB"/>
    <w:rsid w:val="007F3E78"/>
    <w:rsid w:val="0080149B"/>
    <w:rsid w:val="00803E40"/>
    <w:rsid w:val="00840023"/>
    <w:rsid w:val="00846D21"/>
    <w:rsid w:val="00847B22"/>
    <w:rsid w:val="00847D7D"/>
    <w:rsid w:val="00862549"/>
    <w:rsid w:val="00874363"/>
    <w:rsid w:val="00886EC8"/>
    <w:rsid w:val="00893C43"/>
    <w:rsid w:val="008A0624"/>
    <w:rsid w:val="008A48B4"/>
    <w:rsid w:val="008B1C85"/>
    <w:rsid w:val="008C4796"/>
    <w:rsid w:val="008E64BB"/>
    <w:rsid w:val="008E7122"/>
    <w:rsid w:val="0090174A"/>
    <w:rsid w:val="00920960"/>
    <w:rsid w:val="009260D3"/>
    <w:rsid w:val="00930C49"/>
    <w:rsid w:val="00932170"/>
    <w:rsid w:val="009358F4"/>
    <w:rsid w:val="00945EA9"/>
    <w:rsid w:val="00954FAF"/>
    <w:rsid w:val="00983356"/>
    <w:rsid w:val="009868A2"/>
    <w:rsid w:val="009A6D49"/>
    <w:rsid w:val="009A7CE0"/>
    <w:rsid w:val="009B5064"/>
    <w:rsid w:val="009C14F7"/>
    <w:rsid w:val="009C43EB"/>
    <w:rsid w:val="009D7512"/>
    <w:rsid w:val="009F3ACA"/>
    <w:rsid w:val="00A0452D"/>
    <w:rsid w:val="00A10C50"/>
    <w:rsid w:val="00A15647"/>
    <w:rsid w:val="00A16883"/>
    <w:rsid w:val="00A17851"/>
    <w:rsid w:val="00A35EDD"/>
    <w:rsid w:val="00A74EFD"/>
    <w:rsid w:val="00A94132"/>
    <w:rsid w:val="00A96B1A"/>
    <w:rsid w:val="00A97E09"/>
    <w:rsid w:val="00AA6C15"/>
    <w:rsid w:val="00AD3023"/>
    <w:rsid w:val="00B21D3E"/>
    <w:rsid w:val="00B328DF"/>
    <w:rsid w:val="00B467A3"/>
    <w:rsid w:val="00B57FF3"/>
    <w:rsid w:val="00B64BFD"/>
    <w:rsid w:val="00B8318E"/>
    <w:rsid w:val="00B8535A"/>
    <w:rsid w:val="00B934AC"/>
    <w:rsid w:val="00BA52F3"/>
    <w:rsid w:val="00BC18B9"/>
    <w:rsid w:val="00BD76D7"/>
    <w:rsid w:val="00BE3019"/>
    <w:rsid w:val="00C51C48"/>
    <w:rsid w:val="00CD48BA"/>
    <w:rsid w:val="00CE0BCE"/>
    <w:rsid w:val="00CE6D0C"/>
    <w:rsid w:val="00CF30EA"/>
    <w:rsid w:val="00D007F7"/>
    <w:rsid w:val="00D02336"/>
    <w:rsid w:val="00D062DE"/>
    <w:rsid w:val="00D148DC"/>
    <w:rsid w:val="00D149F1"/>
    <w:rsid w:val="00D4010A"/>
    <w:rsid w:val="00D46824"/>
    <w:rsid w:val="00D73C52"/>
    <w:rsid w:val="00D9373B"/>
    <w:rsid w:val="00D95BD9"/>
    <w:rsid w:val="00DC2977"/>
    <w:rsid w:val="00DD569E"/>
    <w:rsid w:val="00DE3F0A"/>
    <w:rsid w:val="00DE5247"/>
    <w:rsid w:val="00DE6D82"/>
    <w:rsid w:val="00DF2E8E"/>
    <w:rsid w:val="00DF3E13"/>
    <w:rsid w:val="00E12EAA"/>
    <w:rsid w:val="00E2279F"/>
    <w:rsid w:val="00E23DE3"/>
    <w:rsid w:val="00E34B9A"/>
    <w:rsid w:val="00E4196F"/>
    <w:rsid w:val="00E55AAF"/>
    <w:rsid w:val="00E6284C"/>
    <w:rsid w:val="00E748D3"/>
    <w:rsid w:val="00E87690"/>
    <w:rsid w:val="00EA144B"/>
    <w:rsid w:val="00EA303D"/>
    <w:rsid w:val="00EA442A"/>
    <w:rsid w:val="00EC3CF6"/>
    <w:rsid w:val="00ED3162"/>
    <w:rsid w:val="00EE3C3B"/>
    <w:rsid w:val="00EF1E4C"/>
    <w:rsid w:val="00F004AA"/>
    <w:rsid w:val="00F2107C"/>
    <w:rsid w:val="00F2257C"/>
    <w:rsid w:val="00F22EBD"/>
    <w:rsid w:val="00F341AC"/>
    <w:rsid w:val="00F44C42"/>
    <w:rsid w:val="00F500C2"/>
    <w:rsid w:val="00F81060"/>
    <w:rsid w:val="00FA0EA4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52A92"/>
  <w15:chartTrackingRefBased/>
  <w15:docId w15:val="{6A7C45B5-A014-4ADA-B7C6-A4F6CE81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96F"/>
    <w:pPr>
      <w:widowControl w:val="0"/>
      <w:jc w:val="both"/>
    </w:pPr>
  </w:style>
  <w:style w:type="paragraph" w:styleId="Heading1">
    <w:name w:val="heading 1"/>
    <w:next w:val="Normal"/>
    <w:link w:val="Heading1Char"/>
    <w:autoRedefine/>
    <w:uiPriority w:val="9"/>
    <w:qFormat/>
    <w:rsid w:val="00E4196F"/>
    <w:pPr>
      <w:keepNext/>
      <w:keepLines/>
      <w:spacing w:after="100" w:afterAutospacing="1" w:line="360" w:lineRule="auto"/>
      <w:ind w:firstLineChars="200" w:firstLine="643"/>
      <w:outlineLvl w:val="0"/>
    </w:pPr>
    <w:rPr>
      <w:rFonts w:ascii="Calibri" w:eastAsia="SimHei" w:hAnsi="Calibri"/>
      <w:b/>
      <w:bCs/>
      <w:kern w:val="44"/>
      <w:sz w:val="32"/>
      <w:szCs w:val="44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E4196F"/>
    <w:pPr>
      <w:keepNext/>
      <w:keepLines/>
      <w:numPr>
        <w:numId w:val="1"/>
      </w:numPr>
      <w:spacing w:before="100" w:beforeAutospacing="1" w:after="100" w:afterAutospacing="1" w:line="360" w:lineRule="auto"/>
      <w:outlineLvl w:val="1"/>
    </w:pPr>
    <w:rPr>
      <w:rFonts w:ascii="楷体" w:eastAsia="楷体" w:hAnsi="楷体" w:cstheme="majorBidi"/>
      <w:b/>
      <w:bCs/>
      <w:sz w:val="32"/>
      <w:szCs w:val="32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E4196F"/>
    <w:pPr>
      <w:keepNext/>
      <w:keepLines/>
      <w:spacing w:beforeLines="50" w:before="217" w:afterLines="50" w:after="217"/>
      <w:ind w:firstLine="641"/>
      <w:outlineLvl w:val="2"/>
    </w:pPr>
    <w:rPr>
      <w:rFonts w:ascii="楷体" w:eastAsia="楷体" w:hAnsi="楷体"/>
      <w:b/>
      <w:bCs/>
      <w:color w:val="000000" w:themeColor="tex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196F"/>
    <w:pPr>
      <w:keepNext/>
      <w:keepLines/>
      <w:spacing w:before="280" w:after="290" w:line="376" w:lineRule="auto"/>
      <w:ind w:firstLineChars="200" w:firstLine="20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96F"/>
    <w:rPr>
      <w:rFonts w:ascii="Calibri" w:eastAsia="SimHei" w:hAnsi="Calibri"/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4196F"/>
    <w:rPr>
      <w:rFonts w:ascii="楷体" w:eastAsia="楷体" w:hAnsi="楷体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196F"/>
    <w:rPr>
      <w:rFonts w:ascii="楷体" w:eastAsia="楷体" w:hAnsi="楷体"/>
      <w:b/>
      <w:bCs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4196F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a">
    <w:name w:val="表注"/>
    <w:link w:val="a0"/>
    <w:autoRedefine/>
    <w:qFormat/>
    <w:rsid w:val="00E4196F"/>
    <w:pPr>
      <w:adjustRightInd w:val="0"/>
      <w:snapToGrid w:val="0"/>
      <w:spacing w:before="120" w:after="240"/>
    </w:pPr>
    <w:rPr>
      <w:rFonts w:ascii="仿宋" w:eastAsia="仿宋" w:hAnsi="仿宋"/>
      <w:szCs w:val="18"/>
    </w:rPr>
  </w:style>
  <w:style w:type="character" w:customStyle="1" w:styleId="a0">
    <w:name w:val="表注 字符"/>
    <w:basedOn w:val="DefaultParagraphFont"/>
    <w:link w:val="a"/>
    <w:rsid w:val="00E4196F"/>
    <w:rPr>
      <w:rFonts w:ascii="仿宋" w:eastAsia="仿宋" w:hAnsi="仿宋"/>
      <w:szCs w:val="18"/>
    </w:rPr>
  </w:style>
  <w:style w:type="character" w:customStyle="1" w:styleId="MTEquationSection">
    <w:name w:val="MTEquationSection"/>
    <w:basedOn w:val="DefaultParagraphFont"/>
    <w:rsid w:val="00E4196F"/>
    <w:rPr>
      <w:vanish/>
      <w:color w:val="FF0000"/>
      <w:sz w:val="32"/>
      <w:szCs w:val="32"/>
    </w:rPr>
  </w:style>
  <w:style w:type="paragraph" w:customStyle="1" w:styleId="MTDisplayEquation">
    <w:name w:val="MTDisplayEquation"/>
    <w:basedOn w:val="Normal"/>
    <w:next w:val="Normal"/>
    <w:link w:val="MTDisplayEquationChar"/>
    <w:rsid w:val="00E4196F"/>
    <w:pPr>
      <w:tabs>
        <w:tab w:val="center" w:pos="4160"/>
        <w:tab w:val="right" w:pos="8300"/>
      </w:tabs>
      <w:spacing w:line="360" w:lineRule="auto"/>
      <w:jc w:val="left"/>
    </w:pPr>
    <w:rPr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E4196F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E41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4196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41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4196F"/>
    <w:rPr>
      <w:sz w:val="18"/>
      <w:szCs w:val="18"/>
    </w:rPr>
  </w:style>
  <w:style w:type="paragraph" w:customStyle="1" w:styleId="a1">
    <w:name w:val="图表"/>
    <w:basedOn w:val="Normal"/>
    <w:link w:val="Char"/>
    <w:qFormat/>
    <w:rsid w:val="00E4196F"/>
    <w:pPr>
      <w:jc w:val="center"/>
    </w:pPr>
    <w:rPr>
      <w:sz w:val="21"/>
    </w:rPr>
  </w:style>
  <w:style w:type="character" w:customStyle="1" w:styleId="Char">
    <w:name w:val="图表 Char"/>
    <w:basedOn w:val="DefaultParagraphFont"/>
    <w:link w:val="a1"/>
    <w:rsid w:val="00E4196F"/>
    <w:rPr>
      <w:sz w:val="21"/>
    </w:rPr>
  </w:style>
  <w:style w:type="table" w:styleId="TableGrid">
    <w:name w:val="Table Grid"/>
    <w:basedOn w:val="TableNormal"/>
    <w:uiPriority w:val="39"/>
    <w:rsid w:val="00E41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4196F"/>
  </w:style>
  <w:style w:type="paragraph" w:styleId="ListParagraph">
    <w:name w:val="List Paragraph"/>
    <w:basedOn w:val="Normal"/>
    <w:uiPriority w:val="34"/>
    <w:qFormat/>
    <w:rsid w:val="00E4196F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E4196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E4196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E4196F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E4196F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E419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9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196F"/>
  </w:style>
  <w:style w:type="character" w:styleId="CommentReference">
    <w:name w:val="annotation reference"/>
    <w:basedOn w:val="DefaultParagraphFont"/>
    <w:uiPriority w:val="99"/>
    <w:semiHidden/>
    <w:unhideWhenUsed/>
    <w:rsid w:val="00E419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9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9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9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1.bin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AF867-4A33-41E2-A09C-91E1FA59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1865</TotalTime>
  <Pages>5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文博 黄</dc:creator>
  <cp:keywords/>
  <dc:description/>
  <cp:lastModifiedBy>Poonam Mutha</cp:lastModifiedBy>
  <cp:revision>54</cp:revision>
  <dcterms:created xsi:type="dcterms:W3CDTF">2023-10-11T05:26:00Z</dcterms:created>
  <dcterms:modified xsi:type="dcterms:W3CDTF">2023-11-16T08:57:00Z</dcterms:modified>
</cp:coreProperties>
</file>