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2" w:rightFromText="142" w:vertAnchor="text" w:horzAnchor="margin" w:tblpXSpec="center" w:tblpY="961"/>
        <w:tblW w:w="14601" w:type="dxa"/>
        <w:jc w:val="center"/>
        <w:tblLayout w:type="fixed"/>
        <w:tblCellMar>
          <w:left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538"/>
        <w:gridCol w:w="1419"/>
        <w:gridCol w:w="426"/>
        <w:gridCol w:w="425"/>
        <w:gridCol w:w="426"/>
        <w:gridCol w:w="425"/>
        <w:gridCol w:w="425"/>
        <w:gridCol w:w="425"/>
        <w:gridCol w:w="426"/>
        <w:gridCol w:w="425"/>
        <w:gridCol w:w="566"/>
        <w:gridCol w:w="567"/>
        <w:gridCol w:w="709"/>
        <w:gridCol w:w="709"/>
        <w:gridCol w:w="1559"/>
        <w:gridCol w:w="1131"/>
      </w:tblGrid>
      <w:tr w:rsidR="00C27033" w14:paraId="7BADA477" w14:textId="77777777" w:rsidTr="00DC4734">
        <w:trPr>
          <w:trHeight w:val="315"/>
          <w:jc w:val="center"/>
        </w:trPr>
        <w:tc>
          <w:tcPr>
            <w:tcW w:w="14597" w:type="dxa"/>
            <w:gridSpan w:val="16"/>
            <w:tcBorders>
              <w:top w:val="single" w:sz="4" w:space="0" w:color="FFFFFF"/>
              <w:bottom w:val="single" w:sz="6" w:space="0" w:color="000000"/>
            </w:tcBorders>
            <w:vAlign w:val="center"/>
          </w:tcPr>
          <w:p w14:paraId="027FCB79" w14:textId="77777777" w:rsidR="00C27033" w:rsidRDefault="00C27033" w:rsidP="00DC4734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Table 6.</w:t>
            </w:r>
            <w:r>
              <w:rPr>
                <w:rFonts w:ascii="Times New Roman" w:hAnsi="Times New Roman" w:cs="Times New Roman"/>
              </w:rPr>
              <w:t xml:space="preserve"> Quantitative Measures  of Socio-environmental Impacts</w:t>
            </w:r>
          </w:p>
        </w:tc>
      </w:tr>
      <w:tr w:rsidR="00C27033" w14:paraId="1B1D109E" w14:textId="77777777" w:rsidTr="00DC4734">
        <w:trPr>
          <w:trHeight w:val="315"/>
          <w:jc w:val="center"/>
        </w:trPr>
        <w:tc>
          <w:tcPr>
            <w:tcW w:w="4536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4F8B5C5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3061A6B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Magnitude</w:t>
            </w:r>
          </w:p>
        </w:tc>
        <w:tc>
          <w:tcPr>
            <w:tcW w:w="42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2D453D5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E1</w:t>
            </w:r>
          </w:p>
        </w:tc>
        <w:tc>
          <w:tcPr>
            <w:tcW w:w="42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544E959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E2</w:t>
            </w:r>
          </w:p>
        </w:tc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65CE503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E3</w:t>
            </w:r>
          </w:p>
        </w:tc>
        <w:tc>
          <w:tcPr>
            <w:tcW w:w="42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36E775C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E4</w:t>
            </w:r>
          </w:p>
        </w:tc>
        <w:tc>
          <w:tcPr>
            <w:tcW w:w="42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689EA83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E5</w:t>
            </w:r>
          </w:p>
        </w:tc>
        <w:tc>
          <w:tcPr>
            <w:tcW w:w="42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29A90E8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E6</w:t>
            </w:r>
          </w:p>
        </w:tc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559FB0E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E7</w:t>
            </w:r>
          </w:p>
        </w:tc>
        <w:tc>
          <w:tcPr>
            <w:tcW w:w="42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6A536A6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E8</w:t>
            </w:r>
          </w:p>
        </w:tc>
        <w:tc>
          <w:tcPr>
            <w:tcW w:w="566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1D2610B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E9</w:t>
            </w:r>
          </w:p>
        </w:tc>
        <w:tc>
          <w:tcPr>
            <w:tcW w:w="56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585C1CC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E10</w:t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60C84E5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E11</w:t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7F722FD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E12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5AA2ACA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Importance</w:t>
            </w:r>
          </w:p>
        </w:tc>
        <w:tc>
          <w:tcPr>
            <w:tcW w:w="1131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2DC5DF8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Attribute</w:t>
            </w:r>
          </w:p>
        </w:tc>
      </w:tr>
      <w:tr w:rsidR="00C27033" w14:paraId="625E3C6F" w14:textId="77777777" w:rsidTr="00DC4734">
        <w:trPr>
          <w:trHeight w:val="465"/>
          <w:jc w:val="center"/>
        </w:trPr>
        <w:tc>
          <w:tcPr>
            <w:tcW w:w="4536" w:type="dxa"/>
            <w:vAlign w:val="center"/>
          </w:tcPr>
          <w:p w14:paraId="4513375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Soil erosion</w:t>
            </w:r>
          </w:p>
        </w:tc>
        <w:tc>
          <w:tcPr>
            <w:tcW w:w="1418" w:type="dxa"/>
            <w:vAlign w:val="center"/>
          </w:tcPr>
          <w:p w14:paraId="0D3E07E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1FC2DF5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11FF216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6" w:type="dxa"/>
            <w:vAlign w:val="center"/>
          </w:tcPr>
          <w:p w14:paraId="03B1AF4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529F2E5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3FC15B6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77DC672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6" w:type="dxa"/>
            <w:vAlign w:val="center"/>
          </w:tcPr>
          <w:p w14:paraId="5D6EB3E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7AF8E30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6" w:type="dxa"/>
            <w:vAlign w:val="center"/>
          </w:tcPr>
          <w:p w14:paraId="3929BD1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7" w:type="dxa"/>
            <w:vAlign w:val="center"/>
          </w:tcPr>
          <w:p w14:paraId="1148BEE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9" w:type="dxa"/>
            <w:vAlign w:val="center"/>
          </w:tcPr>
          <w:p w14:paraId="2ED074B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0E197CC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59" w:type="dxa"/>
            <w:vAlign w:val="center"/>
          </w:tcPr>
          <w:p w14:paraId="02D5776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6,33</w:t>
            </w:r>
          </w:p>
        </w:tc>
        <w:tc>
          <w:tcPr>
            <w:tcW w:w="1131" w:type="dxa"/>
            <w:vAlign w:val="center"/>
          </w:tcPr>
          <w:p w14:paraId="525357D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7,17</w:t>
            </w:r>
          </w:p>
        </w:tc>
      </w:tr>
      <w:tr w:rsidR="00C27033" w14:paraId="369E0C87" w14:textId="77777777" w:rsidTr="00DC4734">
        <w:trPr>
          <w:trHeight w:val="765"/>
          <w:jc w:val="center"/>
        </w:trPr>
        <w:tc>
          <w:tcPr>
            <w:tcW w:w="4536" w:type="dxa"/>
            <w:vAlign w:val="center"/>
          </w:tcPr>
          <w:p w14:paraId="544150E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Evacuation/Removal/Migration of public and private property</w:t>
            </w:r>
          </w:p>
        </w:tc>
        <w:tc>
          <w:tcPr>
            <w:tcW w:w="1418" w:type="dxa"/>
            <w:vAlign w:val="center"/>
          </w:tcPr>
          <w:p w14:paraId="68CA95C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3EE19D0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70531C2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6" w:type="dxa"/>
            <w:vAlign w:val="center"/>
          </w:tcPr>
          <w:p w14:paraId="3F6B8D2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1C132FF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2723066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05BA16D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6" w:type="dxa"/>
            <w:vAlign w:val="center"/>
          </w:tcPr>
          <w:p w14:paraId="4F0B9D2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0B99F4C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6" w:type="dxa"/>
            <w:vAlign w:val="center"/>
          </w:tcPr>
          <w:p w14:paraId="2C516FC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7" w:type="dxa"/>
            <w:vAlign w:val="center"/>
          </w:tcPr>
          <w:p w14:paraId="4B3A298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115883D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0BC616B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  <w:vAlign w:val="center"/>
          </w:tcPr>
          <w:p w14:paraId="49611A0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6,92</w:t>
            </w:r>
          </w:p>
        </w:tc>
        <w:tc>
          <w:tcPr>
            <w:tcW w:w="1131" w:type="dxa"/>
            <w:vAlign w:val="center"/>
          </w:tcPr>
          <w:p w14:paraId="2D30724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7,46</w:t>
            </w:r>
          </w:p>
        </w:tc>
      </w:tr>
      <w:tr w:rsidR="00C27033" w14:paraId="1A605503" w14:textId="77777777" w:rsidTr="00DC4734">
        <w:trPr>
          <w:trHeight w:val="315"/>
          <w:jc w:val="center"/>
        </w:trPr>
        <w:tc>
          <w:tcPr>
            <w:tcW w:w="4536" w:type="dxa"/>
            <w:vAlign w:val="center"/>
          </w:tcPr>
          <w:p w14:paraId="685369F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Changes in soil quality</w:t>
            </w:r>
          </w:p>
        </w:tc>
        <w:tc>
          <w:tcPr>
            <w:tcW w:w="1418" w:type="dxa"/>
            <w:vAlign w:val="center"/>
          </w:tcPr>
          <w:p w14:paraId="6315EBA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  <w:vAlign w:val="center"/>
          </w:tcPr>
          <w:p w14:paraId="5AFEFA6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02D82D5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6" w:type="dxa"/>
            <w:vAlign w:val="center"/>
          </w:tcPr>
          <w:p w14:paraId="3A50FF4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505D62D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29A5B71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556E815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6" w:type="dxa"/>
            <w:vAlign w:val="center"/>
          </w:tcPr>
          <w:p w14:paraId="0B63D99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109F558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6" w:type="dxa"/>
            <w:vAlign w:val="center"/>
          </w:tcPr>
          <w:p w14:paraId="4BA1674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7" w:type="dxa"/>
            <w:vAlign w:val="center"/>
          </w:tcPr>
          <w:p w14:paraId="0A02CD1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9" w:type="dxa"/>
            <w:vAlign w:val="center"/>
          </w:tcPr>
          <w:p w14:paraId="288349E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4FB69BC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59" w:type="dxa"/>
            <w:vAlign w:val="center"/>
          </w:tcPr>
          <w:p w14:paraId="2B83D77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6,33</w:t>
            </w:r>
          </w:p>
        </w:tc>
        <w:tc>
          <w:tcPr>
            <w:tcW w:w="1131" w:type="dxa"/>
            <w:vAlign w:val="center"/>
          </w:tcPr>
          <w:p w14:paraId="7BEEFCA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5,67</w:t>
            </w:r>
          </w:p>
        </w:tc>
      </w:tr>
      <w:tr w:rsidR="00C27033" w14:paraId="38EF623F" w14:textId="77777777" w:rsidTr="00DC4734">
        <w:trPr>
          <w:trHeight w:val="315"/>
          <w:jc w:val="center"/>
        </w:trPr>
        <w:tc>
          <w:tcPr>
            <w:tcW w:w="4536" w:type="dxa"/>
            <w:vAlign w:val="center"/>
          </w:tcPr>
          <w:p w14:paraId="7CAA17B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Decrease in family income</w:t>
            </w:r>
          </w:p>
        </w:tc>
        <w:tc>
          <w:tcPr>
            <w:tcW w:w="1418" w:type="dxa"/>
            <w:vAlign w:val="center"/>
          </w:tcPr>
          <w:p w14:paraId="245DFB6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4482E34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  <w:vAlign w:val="center"/>
          </w:tcPr>
          <w:p w14:paraId="6C5514F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6" w:type="dxa"/>
            <w:vAlign w:val="center"/>
          </w:tcPr>
          <w:p w14:paraId="17125E9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36C2868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5FAF456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6205626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6" w:type="dxa"/>
            <w:vAlign w:val="center"/>
          </w:tcPr>
          <w:p w14:paraId="039C937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28D1D66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6" w:type="dxa"/>
            <w:vAlign w:val="center"/>
          </w:tcPr>
          <w:p w14:paraId="151A302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28B593F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58F96D9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73EE79B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1EC1753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6,75</w:t>
            </w:r>
          </w:p>
        </w:tc>
        <w:tc>
          <w:tcPr>
            <w:tcW w:w="1131" w:type="dxa"/>
            <w:vAlign w:val="center"/>
          </w:tcPr>
          <w:p w14:paraId="7EB9CCB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6,38</w:t>
            </w:r>
          </w:p>
        </w:tc>
      </w:tr>
      <w:tr w:rsidR="00C27033" w14:paraId="57EB2E42" w14:textId="77777777" w:rsidTr="00DC4734">
        <w:trPr>
          <w:trHeight w:val="315"/>
          <w:jc w:val="center"/>
        </w:trPr>
        <w:tc>
          <w:tcPr>
            <w:tcW w:w="4536" w:type="dxa"/>
            <w:vAlign w:val="center"/>
          </w:tcPr>
          <w:p w14:paraId="5298D5B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Increased erosion</w:t>
            </w:r>
          </w:p>
        </w:tc>
        <w:tc>
          <w:tcPr>
            <w:tcW w:w="1418" w:type="dxa"/>
            <w:vAlign w:val="center"/>
          </w:tcPr>
          <w:p w14:paraId="4C4C9F1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3280BAC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0F8A5AA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6" w:type="dxa"/>
            <w:vAlign w:val="center"/>
          </w:tcPr>
          <w:p w14:paraId="49C59EC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3D6807E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5B045F8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51D13E0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6" w:type="dxa"/>
            <w:vAlign w:val="center"/>
          </w:tcPr>
          <w:p w14:paraId="634605D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105AB46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6" w:type="dxa"/>
            <w:vAlign w:val="center"/>
          </w:tcPr>
          <w:p w14:paraId="02C81FE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7" w:type="dxa"/>
            <w:vAlign w:val="center"/>
          </w:tcPr>
          <w:p w14:paraId="527C88C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9" w:type="dxa"/>
            <w:vAlign w:val="center"/>
          </w:tcPr>
          <w:p w14:paraId="0E982C6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7EEC9B1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59" w:type="dxa"/>
            <w:vAlign w:val="center"/>
          </w:tcPr>
          <w:p w14:paraId="5607F27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6,33</w:t>
            </w:r>
          </w:p>
        </w:tc>
        <w:tc>
          <w:tcPr>
            <w:tcW w:w="1131" w:type="dxa"/>
            <w:vAlign w:val="center"/>
          </w:tcPr>
          <w:p w14:paraId="09ECAE6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6,17</w:t>
            </w:r>
          </w:p>
        </w:tc>
      </w:tr>
      <w:tr w:rsidR="00C27033" w14:paraId="71EB1C6D" w14:textId="77777777" w:rsidTr="00DC4734">
        <w:trPr>
          <w:trHeight w:val="315"/>
          <w:jc w:val="center"/>
        </w:trPr>
        <w:tc>
          <w:tcPr>
            <w:tcW w:w="4536" w:type="dxa"/>
            <w:vAlign w:val="center"/>
          </w:tcPr>
          <w:p w14:paraId="745A847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Erasure of local history and traditions</w:t>
            </w:r>
          </w:p>
        </w:tc>
        <w:tc>
          <w:tcPr>
            <w:tcW w:w="1418" w:type="dxa"/>
            <w:vAlign w:val="center"/>
          </w:tcPr>
          <w:p w14:paraId="4F980DE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17599CB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63DD53B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6" w:type="dxa"/>
            <w:vAlign w:val="center"/>
          </w:tcPr>
          <w:p w14:paraId="3CE0B73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13E2AEB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7A55C9F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4831217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6" w:type="dxa"/>
            <w:vAlign w:val="center"/>
          </w:tcPr>
          <w:p w14:paraId="1FDE3A2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2B690B0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6" w:type="dxa"/>
            <w:vAlign w:val="center"/>
          </w:tcPr>
          <w:p w14:paraId="77D831B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3BF7A86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9" w:type="dxa"/>
            <w:vAlign w:val="center"/>
          </w:tcPr>
          <w:p w14:paraId="27041B0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638D004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33509AD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6,92</w:t>
            </w:r>
          </w:p>
        </w:tc>
        <w:tc>
          <w:tcPr>
            <w:tcW w:w="1131" w:type="dxa"/>
            <w:vAlign w:val="center"/>
          </w:tcPr>
          <w:p w14:paraId="36518F1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7,46</w:t>
            </w:r>
          </w:p>
        </w:tc>
      </w:tr>
      <w:tr w:rsidR="00C27033" w14:paraId="2FCF2A5E" w14:textId="77777777" w:rsidTr="00DC4734">
        <w:trPr>
          <w:trHeight w:val="315"/>
          <w:jc w:val="center"/>
        </w:trPr>
        <w:tc>
          <w:tcPr>
            <w:tcW w:w="4536" w:type="dxa"/>
            <w:vAlign w:val="center"/>
          </w:tcPr>
          <w:p w14:paraId="63AE6ED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Theft and depredation of heritage</w:t>
            </w:r>
          </w:p>
        </w:tc>
        <w:tc>
          <w:tcPr>
            <w:tcW w:w="1418" w:type="dxa"/>
            <w:vAlign w:val="center"/>
          </w:tcPr>
          <w:p w14:paraId="35DF280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4D0EE93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vAlign w:val="center"/>
          </w:tcPr>
          <w:p w14:paraId="50167D1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6" w:type="dxa"/>
            <w:vAlign w:val="center"/>
          </w:tcPr>
          <w:p w14:paraId="09C98A1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13C43B3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6A1FE40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647AB0F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6" w:type="dxa"/>
            <w:vAlign w:val="center"/>
          </w:tcPr>
          <w:p w14:paraId="51E49D5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4A75251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6" w:type="dxa"/>
            <w:vAlign w:val="center"/>
          </w:tcPr>
          <w:p w14:paraId="0B1CC15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  <w:vAlign w:val="center"/>
          </w:tcPr>
          <w:p w14:paraId="693111B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9" w:type="dxa"/>
            <w:vAlign w:val="center"/>
          </w:tcPr>
          <w:p w14:paraId="1A81C31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9" w:type="dxa"/>
            <w:vAlign w:val="center"/>
          </w:tcPr>
          <w:p w14:paraId="7F2738B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1EB827D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6,17</w:t>
            </w:r>
          </w:p>
        </w:tc>
        <w:tc>
          <w:tcPr>
            <w:tcW w:w="1131" w:type="dxa"/>
            <w:vAlign w:val="center"/>
          </w:tcPr>
          <w:p w14:paraId="19DC344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6,58</w:t>
            </w:r>
          </w:p>
        </w:tc>
      </w:tr>
      <w:tr w:rsidR="00C27033" w14:paraId="28A68C70" w14:textId="77777777" w:rsidTr="00DC4734">
        <w:trPr>
          <w:trHeight w:val="315"/>
          <w:jc w:val="center"/>
        </w:trPr>
        <w:tc>
          <w:tcPr>
            <w:tcW w:w="4536" w:type="dxa"/>
            <w:vAlign w:val="center"/>
          </w:tcPr>
          <w:p w14:paraId="39991B0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Emotional illness</w:t>
            </w:r>
          </w:p>
        </w:tc>
        <w:tc>
          <w:tcPr>
            <w:tcW w:w="1418" w:type="dxa"/>
            <w:vAlign w:val="center"/>
          </w:tcPr>
          <w:p w14:paraId="41AFF02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159D02F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4387FF7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6" w:type="dxa"/>
            <w:vAlign w:val="center"/>
          </w:tcPr>
          <w:p w14:paraId="53617A5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5D9F0ED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3A09CAB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24B1A7B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6" w:type="dxa"/>
            <w:vAlign w:val="center"/>
          </w:tcPr>
          <w:p w14:paraId="4E7AFE6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5F7E8BB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6" w:type="dxa"/>
            <w:vAlign w:val="center"/>
          </w:tcPr>
          <w:p w14:paraId="14C38EB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2D4750D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23F4DE5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0403473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0CD0C48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7,08</w:t>
            </w:r>
          </w:p>
        </w:tc>
        <w:tc>
          <w:tcPr>
            <w:tcW w:w="1131" w:type="dxa"/>
            <w:vAlign w:val="center"/>
          </w:tcPr>
          <w:p w14:paraId="400F5E6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7,04</w:t>
            </w:r>
          </w:p>
        </w:tc>
      </w:tr>
      <w:tr w:rsidR="00C27033" w14:paraId="40E24370" w14:textId="77777777" w:rsidTr="00DC4734">
        <w:trPr>
          <w:trHeight w:val="315"/>
          <w:jc w:val="center"/>
        </w:trPr>
        <w:tc>
          <w:tcPr>
            <w:tcW w:w="4536" w:type="dxa"/>
            <w:vAlign w:val="center"/>
          </w:tcPr>
          <w:p w14:paraId="18665C7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Difficulty accessing the new home</w:t>
            </w:r>
          </w:p>
        </w:tc>
        <w:tc>
          <w:tcPr>
            <w:tcW w:w="1418" w:type="dxa"/>
            <w:vAlign w:val="center"/>
          </w:tcPr>
          <w:p w14:paraId="29F4ED8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344A5B9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23A99FF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6" w:type="dxa"/>
            <w:vAlign w:val="center"/>
          </w:tcPr>
          <w:p w14:paraId="3D6B230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522B518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62E48D2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7507DF7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6" w:type="dxa"/>
            <w:vAlign w:val="center"/>
          </w:tcPr>
          <w:p w14:paraId="4A14D15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1BAED84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6" w:type="dxa"/>
            <w:vAlign w:val="center"/>
          </w:tcPr>
          <w:p w14:paraId="1DAC236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7" w:type="dxa"/>
            <w:vAlign w:val="center"/>
          </w:tcPr>
          <w:p w14:paraId="6FD76A8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361DBE4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2E1903A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  <w:vAlign w:val="center"/>
          </w:tcPr>
          <w:p w14:paraId="10AE0C6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6,92</w:t>
            </w:r>
          </w:p>
        </w:tc>
        <w:tc>
          <w:tcPr>
            <w:tcW w:w="1131" w:type="dxa"/>
            <w:vAlign w:val="center"/>
          </w:tcPr>
          <w:p w14:paraId="001F03D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6,46</w:t>
            </w:r>
          </w:p>
        </w:tc>
      </w:tr>
      <w:tr w:rsidR="00C27033" w14:paraId="3D7E7DE8" w14:textId="77777777" w:rsidTr="00DC4734">
        <w:trPr>
          <w:trHeight w:val="315"/>
          <w:jc w:val="center"/>
        </w:trPr>
        <w:tc>
          <w:tcPr>
            <w:tcW w:w="4536" w:type="dxa"/>
            <w:vAlign w:val="center"/>
          </w:tcPr>
          <w:p w14:paraId="434209B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Pressure on the surrounding road network</w:t>
            </w:r>
          </w:p>
        </w:tc>
        <w:tc>
          <w:tcPr>
            <w:tcW w:w="1418" w:type="dxa"/>
            <w:vAlign w:val="center"/>
          </w:tcPr>
          <w:p w14:paraId="577B742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3624626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2CE0AA0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6" w:type="dxa"/>
            <w:vAlign w:val="center"/>
          </w:tcPr>
          <w:p w14:paraId="41E8358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045B15A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355965D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41A4538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6" w:type="dxa"/>
            <w:vAlign w:val="center"/>
          </w:tcPr>
          <w:p w14:paraId="58252FE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25AB337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6" w:type="dxa"/>
            <w:vAlign w:val="center"/>
          </w:tcPr>
          <w:p w14:paraId="33E23CD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0943D69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0A8B852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25808C3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4F8F689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7,17</w:t>
            </w:r>
          </w:p>
        </w:tc>
        <w:tc>
          <w:tcPr>
            <w:tcW w:w="1131" w:type="dxa"/>
            <w:vAlign w:val="center"/>
          </w:tcPr>
          <w:p w14:paraId="4BACC13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7,08</w:t>
            </w:r>
          </w:p>
        </w:tc>
      </w:tr>
      <w:tr w:rsidR="00C27033" w14:paraId="54E832FF" w14:textId="77777777" w:rsidTr="00DC4734">
        <w:trPr>
          <w:trHeight w:val="315"/>
          <w:jc w:val="center"/>
        </w:trPr>
        <w:tc>
          <w:tcPr>
            <w:tcW w:w="4536" w:type="dxa"/>
            <w:vAlign w:val="center"/>
          </w:tcPr>
          <w:p w14:paraId="38B0F5F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Instability in the composition of family income</w:t>
            </w:r>
          </w:p>
        </w:tc>
        <w:tc>
          <w:tcPr>
            <w:tcW w:w="1418" w:type="dxa"/>
            <w:vAlign w:val="center"/>
          </w:tcPr>
          <w:p w14:paraId="77D8BF8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  <w:vAlign w:val="center"/>
          </w:tcPr>
          <w:p w14:paraId="51394E4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  <w:vAlign w:val="center"/>
          </w:tcPr>
          <w:p w14:paraId="1E7BD8C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6" w:type="dxa"/>
            <w:vAlign w:val="center"/>
          </w:tcPr>
          <w:p w14:paraId="1037F08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4D12772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587106E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0322A49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6" w:type="dxa"/>
            <w:vAlign w:val="center"/>
          </w:tcPr>
          <w:p w14:paraId="630FD73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71C04DF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6" w:type="dxa"/>
            <w:vAlign w:val="center"/>
          </w:tcPr>
          <w:p w14:paraId="797B1C2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02F3B28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5A158F7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082E4DB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7368ECE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6,75</w:t>
            </w:r>
          </w:p>
        </w:tc>
        <w:tc>
          <w:tcPr>
            <w:tcW w:w="1131" w:type="dxa"/>
            <w:vAlign w:val="center"/>
          </w:tcPr>
          <w:p w14:paraId="1B5632D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5,88</w:t>
            </w:r>
          </w:p>
        </w:tc>
      </w:tr>
      <w:tr w:rsidR="00C27033" w14:paraId="1905AE7A" w14:textId="77777777" w:rsidTr="00DC4734">
        <w:trPr>
          <w:trHeight w:val="570"/>
          <w:jc w:val="center"/>
        </w:trPr>
        <w:tc>
          <w:tcPr>
            <w:tcW w:w="4536" w:type="dxa"/>
            <w:vAlign w:val="center"/>
          </w:tcPr>
          <w:p w14:paraId="6AF94DE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Overload in the provision of public facilities</w:t>
            </w:r>
          </w:p>
        </w:tc>
        <w:tc>
          <w:tcPr>
            <w:tcW w:w="1418" w:type="dxa"/>
            <w:vAlign w:val="center"/>
          </w:tcPr>
          <w:p w14:paraId="792DAA7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67F2AA6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6380B47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6" w:type="dxa"/>
            <w:vAlign w:val="center"/>
          </w:tcPr>
          <w:p w14:paraId="5B9750A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56FD1AC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46FA6DB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1050ACC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6" w:type="dxa"/>
            <w:vAlign w:val="center"/>
          </w:tcPr>
          <w:p w14:paraId="0200FBD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7ACA9E7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6" w:type="dxa"/>
            <w:vAlign w:val="center"/>
          </w:tcPr>
          <w:p w14:paraId="4A2DB43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5666838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9" w:type="dxa"/>
            <w:vAlign w:val="center"/>
          </w:tcPr>
          <w:p w14:paraId="35CFE58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03A6051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131E76B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6,75</w:t>
            </w:r>
          </w:p>
        </w:tc>
        <w:tc>
          <w:tcPr>
            <w:tcW w:w="1131" w:type="dxa"/>
            <w:vAlign w:val="center"/>
          </w:tcPr>
          <w:p w14:paraId="12BDDE4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7,38</w:t>
            </w:r>
          </w:p>
        </w:tc>
      </w:tr>
      <w:tr w:rsidR="00C27033" w14:paraId="280A6548" w14:textId="77777777" w:rsidTr="00DC4734">
        <w:trPr>
          <w:trHeight w:val="780"/>
          <w:jc w:val="center"/>
        </w:trPr>
        <w:tc>
          <w:tcPr>
            <w:tcW w:w="4536" w:type="dxa"/>
            <w:vAlign w:val="center"/>
          </w:tcPr>
          <w:p w14:paraId="0A033FE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Changes in urban space and consequent perception of lack of public safety</w:t>
            </w:r>
          </w:p>
        </w:tc>
        <w:tc>
          <w:tcPr>
            <w:tcW w:w="1418" w:type="dxa"/>
            <w:vAlign w:val="center"/>
          </w:tcPr>
          <w:p w14:paraId="39B6987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2D04057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vAlign w:val="center"/>
          </w:tcPr>
          <w:p w14:paraId="0E537AB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6" w:type="dxa"/>
            <w:vAlign w:val="center"/>
          </w:tcPr>
          <w:p w14:paraId="3397339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4AA4014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10D1C23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5A1434A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6" w:type="dxa"/>
            <w:vAlign w:val="center"/>
          </w:tcPr>
          <w:p w14:paraId="5435F7B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356CEEA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6" w:type="dxa"/>
            <w:vAlign w:val="center"/>
          </w:tcPr>
          <w:p w14:paraId="2F0CB8A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  <w:vAlign w:val="center"/>
          </w:tcPr>
          <w:p w14:paraId="1615217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9" w:type="dxa"/>
            <w:vAlign w:val="center"/>
          </w:tcPr>
          <w:p w14:paraId="43B24FB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9" w:type="dxa"/>
            <w:vAlign w:val="center"/>
          </w:tcPr>
          <w:p w14:paraId="2AA8E5C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2C83523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6,17</w:t>
            </w:r>
          </w:p>
        </w:tc>
        <w:tc>
          <w:tcPr>
            <w:tcW w:w="1131" w:type="dxa"/>
            <w:vAlign w:val="center"/>
          </w:tcPr>
          <w:p w14:paraId="44F5E2C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6,58</w:t>
            </w:r>
          </w:p>
        </w:tc>
      </w:tr>
      <w:tr w:rsidR="00C27033" w14:paraId="53607B62" w14:textId="77777777" w:rsidTr="00DC4734">
        <w:trPr>
          <w:trHeight w:val="1185"/>
          <w:jc w:val="center"/>
        </w:trPr>
        <w:tc>
          <w:tcPr>
            <w:tcW w:w="4536" w:type="dxa"/>
            <w:vAlign w:val="center"/>
          </w:tcPr>
          <w:p w14:paraId="31DC455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Worsening of the lack of public safety due to the outdated Municipal Risk Reduction Plan (PMRR) and the absence of a Municipal Urban Safety Plan (PMSU)</w:t>
            </w:r>
          </w:p>
        </w:tc>
        <w:tc>
          <w:tcPr>
            <w:tcW w:w="1418" w:type="dxa"/>
            <w:vAlign w:val="center"/>
          </w:tcPr>
          <w:p w14:paraId="6A5CC75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045818F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vAlign w:val="center"/>
          </w:tcPr>
          <w:p w14:paraId="42C1A23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6" w:type="dxa"/>
            <w:vAlign w:val="center"/>
          </w:tcPr>
          <w:p w14:paraId="197877C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3D9749A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6FF0A4D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7DF1AA6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6" w:type="dxa"/>
            <w:vAlign w:val="center"/>
          </w:tcPr>
          <w:p w14:paraId="3B22C52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3FF12DC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6" w:type="dxa"/>
            <w:vAlign w:val="center"/>
          </w:tcPr>
          <w:p w14:paraId="2275D3E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  <w:vAlign w:val="center"/>
          </w:tcPr>
          <w:p w14:paraId="1D4F2FF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9" w:type="dxa"/>
            <w:vAlign w:val="center"/>
          </w:tcPr>
          <w:p w14:paraId="01F0EC6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9" w:type="dxa"/>
            <w:vAlign w:val="center"/>
          </w:tcPr>
          <w:p w14:paraId="12AA100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2136740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6,17</w:t>
            </w:r>
          </w:p>
        </w:tc>
        <w:tc>
          <w:tcPr>
            <w:tcW w:w="1131" w:type="dxa"/>
            <w:vAlign w:val="center"/>
          </w:tcPr>
          <w:p w14:paraId="410E0EF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6,58</w:t>
            </w:r>
          </w:p>
        </w:tc>
      </w:tr>
      <w:tr w:rsidR="00C27033" w14:paraId="34FCBB90" w14:textId="77777777" w:rsidTr="00DC4734">
        <w:trPr>
          <w:trHeight w:val="420"/>
          <w:jc w:val="center"/>
        </w:trPr>
        <w:tc>
          <w:tcPr>
            <w:tcW w:w="4536" w:type="dxa"/>
            <w:vAlign w:val="center"/>
          </w:tcPr>
          <w:p w14:paraId="376A492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Rupture of social and emotional ties</w:t>
            </w:r>
          </w:p>
        </w:tc>
        <w:tc>
          <w:tcPr>
            <w:tcW w:w="1418" w:type="dxa"/>
            <w:vAlign w:val="center"/>
          </w:tcPr>
          <w:p w14:paraId="03851BE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248B883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17F57B0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6" w:type="dxa"/>
            <w:vAlign w:val="center"/>
          </w:tcPr>
          <w:p w14:paraId="3F7D753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4B0779C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78D6BDB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61394F8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6" w:type="dxa"/>
            <w:vAlign w:val="center"/>
          </w:tcPr>
          <w:p w14:paraId="6EACC87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7593F9B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6" w:type="dxa"/>
            <w:vAlign w:val="center"/>
          </w:tcPr>
          <w:p w14:paraId="48E0A69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6D63F47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2EA5DAD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2BC81AE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36BDED3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7,08</w:t>
            </w:r>
          </w:p>
        </w:tc>
        <w:tc>
          <w:tcPr>
            <w:tcW w:w="1131" w:type="dxa"/>
            <w:vAlign w:val="center"/>
          </w:tcPr>
          <w:p w14:paraId="2F42E94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7,04</w:t>
            </w:r>
          </w:p>
        </w:tc>
      </w:tr>
      <w:tr w:rsidR="00C27033" w14:paraId="6FEE6D5B" w14:textId="77777777" w:rsidTr="00DC4734">
        <w:trPr>
          <w:trHeight w:val="450"/>
          <w:jc w:val="center"/>
        </w:trPr>
        <w:tc>
          <w:tcPr>
            <w:tcW w:w="4536" w:type="dxa"/>
            <w:vAlign w:val="center"/>
          </w:tcPr>
          <w:p w14:paraId="5EB44A9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Impact on access to work and income</w:t>
            </w:r>
          </w:p>
        </w:tc>
        <w:tc>
          <w:tcPr>
            <w:tcW w:w="1418" w:type="dxa"/>
            <w:vAlign w:val="center"/>
          </w:tcPr>
          <w:p w14:paraId="459D92E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4919E69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  <w:vAlign w:val="center"/>
          </w:tcPr>
          <w:p w14:paraId="01B0D31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6" w:type="dxa"/>
            <w:vAlign w:val="center"/>
          </w:tcPr>
          <w:p w14:paraId="779E690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1330055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3448C1D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6640ADD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6" w:type="dxa"/>
            <w:vAlign w:val="center"/>
          </w:tcPr>
          <w:p w14:paraId="5A5A0A6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4B4E614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6" w:type="dxa"/>
            <w:vAlign w:val="center"/>
          </w:tcPr>
          <w:p w14:paraId="18F668F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4025777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7865D33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7565F3B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6344DAE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6,75</w:t>
            </w:r>
          </w:p>
        </w:tc>
        <w:tc>
          <w:tcPr>
            <w:tcW w:w="1131" w:type="dxa"/>
            <w:vAlign w:val="center"/>
          </w:tcPr>
          <w:p w14:paraId="638E94C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6,88</w:t>
            </w:r>
          </w:p>
        </w:tc>
      </w:tr>
      <w:tr w:rsidR="00C27033" w14:paraId="572035EA" w14:textId="77777777" w:rsidTr="00DC4734">
        <w:trPr>
          <w:trHeight w:val="690"/>
          <w:jc w:val="center"/>
        </w:trPr>
        <w:tc>
          <w:tcPr>
            <w:tcW w:w="4536" w:type="dxa"/>
            <w:vAlign w:val="center"/>
          </w:tcPr>
          <w:p w14:paraId="28E63EC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Decrease in the supply of infrastructure and access to urban facilities.</w:t>
            </w:r>
          </w:p>
        </w:tc>
        <w:tc>
          <w:tcPr>
            <w:tcW w:w="1418" w:type="dxa"/>
            <w:vAlign w:val="center"/>
          </w:tcPr>
          <w:p w14:paraId="240463B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577144A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2F62D1B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6" w:type="dxa"/>
            <w:vAlign w:val="center"/>
          </w:tcPr>
          <w:p w14:paraId="7D13612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6B82AD3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0F3C230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1118636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6" w:type="dxa"/>
            <w:vAlign w:val="center"/>
          </w:tcPr>
          <w:p w14:paraId="6FA9AE5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5B93517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6" w:type="dxa"/>
            <w:vAlign w:val="center"/>
          </w:tcPr>
          <w:p w14:paraId="3DA861A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7FB6F1F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  <w:vAlign w:val="center"/>
          </w:tcPr>
          <w:p w14:paraId="286DC10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15935F8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51C5393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7,17</w:t>
            </w:r>
          </w:p>
        </w:tc>
        <w:tc>
          <w:tcPr>
            <w:tcW w:w="1131" w:type="dxa"/>
            <w:vAlign w:val="center"/>
          </w:tcPr>
          <w:p w14:paraId="1630545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7,58</w:t>
            </w:r>
          </w:p>
        </w:tc>
      </w:tr>
      <w:tr w:rsidR="00C27033" w14:paraId="351ADE71" w14:textId="77777777" w:rsidTr="00DC4734">
        <w:trPr>
          <w:trHeight w:val="825"/>
          <w:jc w:val="center"/>
        </w:trPr>
        <w:tc>
          <w:tcPr>
            <w:tcW w:w="4536" w:type="dxa"/>
            <w:vAlign w:val="center"/>
          </w:tcPr>
          <w:p w14:paraId="09C1479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Impact on social integration by inhibiting the relocated population's sense of belonging</w:t>
            </w:r>
          </w:p>
        </w:tc>
        <w:tc>
          <w:tcPr>
            <w:tcW w:w="1418" w:type="dxa"/>
            <w:vAlign w:val="center"/>
          </w:tcPr>
          <w:p w14:paraId="56E385A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  <w:vAlign w:val="center"/>
          </w:tcPr>
          <w:p w14:paraId="718B3AC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055B89D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6" w:type="dxa"/>
            <w:vAlign w:val="center"/>
          </w:tcPr>
          <w:p w14:paraId="23C4B08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4BB55C0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07982D5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74114B2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6" w:type="dxa"/>
            <w:vAlign w:val="center"/>
          </w:tcPr>
          <w:p w14:paraId="567D3FD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1E06A36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6" w:type="dxa"/>
            <w:vAlign w:val="center"/>
          </w:tcPr>
          <w:p w14:paraId="7FB8464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5B6D7FD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12CE37C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0C3F34A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6FD480B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7,08</w:t>
            </w:r>
          </w:p>
        </w:tc>
        <w:tc>
          <w:tcPr>
            <w:tcW w:w="1131" w:type="dxa"/>
            <w:vAlign w:val="center"/>
          </w:tcPr>
          <w:p w14:paraId="465B3C0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6,04</w:t>
            </w:r>
          </w:p>
        </w:tc>
      </w:tr>
      <w:tr w:rsidR="00C27033" w14:paraId="0BB9A568" w14:textId="77777777" w:rsidTr="00DC4734">
        <w:trPr>
          <w:trHeight w:val="315"/>
          <w:jc w:val="center"/>
        </w:trPr>
        <w:tc>
          <w:tcPr>
            <w:tcW w:w="4536" w:type="dxa"/>
            <w:vAlign w:val="center"/>
          </w:tcPr>
          <w:p w14:paraId="62D45F3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Impact on the conservation of cultural practices</w:t>
            </w:r>
          </w:p>
        </w:tc>
        <w:tc>
          <w:tcPr>
            <w:tcW w:w="1418" w:type="dxa"/>
            <w:vAlign w:val="center"/>
          </w:tcPr>
          <w:p w14:paraId="08562D8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6D1D7EB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1F940BA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6" w:type="dxa"/>
            <w:vAlign w:val="center"/>
          </w:tcPr>
          <w:p w14:paraId="0D90BEC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04F44E8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2B74A61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3515C56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6" w:type="dxa"/>
            <w:vAlign w:val="center"/>
          </w:tcPr>
          <w:p w14:paraId="1F421D7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46702D8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6" w:type="dxa"/>
            <w:vAlign w:val="center"/>
          </w:tcPr>
          <w:p w14:paraId="5890483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322F8FE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65B102B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52C1DFE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72B6737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7,25</w:t>
            </w:r>
          </w:p>
        </w:tc>
        <w:tc>
          <w:tcPr>
            <w:tcW w:w="1131" w:type="dxa"/>
            <w:vAlign w:val="center"/>
          </w:tcPr>
          <w:p w14:paraId="5C783C9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7,13</w:t>
            </w:r>
          </w:p>
        </w:tc>
      </w:tr>
      <w:tr w:rsidR="00C27033" w14:paraId="60AD52EA" w14:textId="77777777" w:rsidTr="00DC4734">
        <w:trPr>
          <w:trHeight w:val="600"/>
          <w:jc w:val="center"/>
        </w:trPr>
        <w:tc>
          <w:tcPr>
            <w:tcW w:w="4536" w:type="dxa"/>
            <w:vAlign w:val="center"/>
          </w:tcPr>
          <w:p w14:paraId="6C0B48D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Shortage of cultural, sports and leisure facilities</w:t>
            </w:r>
          </w:p>
        </w:tc>
        <w:tc>
          <w:tcPr>
            <w:tcW w:w="1418" w:type="dxa"/>
            <w:vAlign w:val="center"/>
          </w:tcPr>
          <w:p w14:paraId="07F74E6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3588AD7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5772E64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6" w:type="dxa"/>
            <w:vAlign w:val="center"/>
          </w:tcPr>
          <w:p w14:paraId="6DF9E36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2696A31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7BFA8E5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56330D7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6" w:type="dxa"/>
            <w:vAlign w:val="center"/>
          </w:tcPr>
          <w:p w14:paraId="7F98B69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20A1C4A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6" w:type="dxa"/>
            <w:vAlign w:val="center"/>
          </w:tcPr>
          <w:p w14:paraId="79030A9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04B9683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  <w:vAlign w:val="center"/>
          </w:tcPr>
          <w:p w14:paraId="57DF020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215DCBC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265EF66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7,17</w:t>
            </w:r>
          </w:p>
        </w:tc>
        <w:tc>
          <w:tcPr>
            <w:tcW w:w="1131" w:type="dxa"/>
            <w:vAlign w:val="center"/>
          </w:tcPr>
          <w:p w14:paraId="241F528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7,08</w:t>
            </w:r>
          </w:p>
        </w:tc>
      </w:tr>
      <w:tr w:rsidR="00C27033" w14:paraId="1F6844A4" w14:textId="77777777" w:rsidTr="00DC4734">
        <w:trPr>
          <w:trHeight w:val="435"/>
          <w:jc w:val="center"/>
        </w:trPr>
        <w:tc>
          <w:tcPr>
            <w:tcW w:w="4536" w:type="dxa"/>
            <w:vAlign w:val="center"/>
          </w:tcPr>
          <w:p w14:paraId="7452C75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Erasure of local memory</w:t>
            </w:r>
          </w:p>
        </w:tc>
        <w:tc>
          <w:tcPr>
            <w:tcW w:w="1418" w:type="dxa"/>
            <w:vAlign w:val="center"/>
          </w:tcPr>
          <w:p w14:paraId="26B6BA9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4B1FEB5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22938DC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6" w:type="dxa"/>
            <w:vAlign w:val="center"/>
          </w:tcPr>
          <w:p w14:paraId="11B378E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2D319BF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633A3EF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4C8E151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6" w:type="dxa"/>
            <w:vAlign w:val="center"/>
          </w:tcPr>
          <w:p w14:paraId="01CD111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331670F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6" w:type="dxa"/>
            <w:vAlign w:val="center"/>
          </w:tcPr>
          <w:p w14:paraId="7EF9392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3A129A8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9" w:type="dxa"/>
            <w:vAlign w:val="center"/>
          </w:tcPr>
          <w:p w14:paraId="76C0307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46115C1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2306C42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6,92</w:t>
            </w:r>
          </w:p>
        </w:tc>
        <w:tc>
          <w:tcPr>
            <w:tcW w:w="1131" w:type="dxa"/>
            <w:vAlign w:val="center"/>
          </w:tcPr>
          <w:p w14:paraId="55A1132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6,96</w:t>
            </w:r>
          </w:p>
        </w:tc>
      </w:tr>
      <w:tr w:rsidR="00C27033" w14:paraId="4451E3D0" w14:textId="77777777" w:rsidTr="00DC4734">
        <w:trPr>
          <w:trHeight w:val="435"/>
          <w:jc w:val="center"/>
        </w:trPr>
        <w:tc>
          <w:tcPr>
            <w:tcW w:w="4536" w:type="dxa"/>
            <w:vAlign w:val="center"/>
          </w:tcPr>
          <w:p w14:paraId="7E1E050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Impacts on identity and cultural aspects (immaterial)</w:t>
            </w:r>
          </w:p>
        </w:tc>
        <w:tc>
          <w:tcPr>
            <w:tcW w:w="1418" w:type="dxa"/>
            <w:vAlign w:val="center"/>
          </w:tcPr>
          <w:p w14:paraId="60B3688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5DBF046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04189DB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6" w:type="dxa"/>
            <w:vAlign w:val="center"/>
          </w:tcPr>
          <w:p w14:paraId="3F67351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756CBBB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676A988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7F6A314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6" w:type="dxa"/>
            <w:vAlign w:val="center"/>
          </w:tcPr>
          <w:p w14:paraId="27F27B5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1C738CB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6" w:type="dxa"/>
            <w:vAlign w:val="center"/>
          </w:tcPr>
          <w:p w14:paraId="17E9C12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7DA33D3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7A6F8D1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2483A03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68A62C2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7,25</w:t>
            </w:r>
          </w:p>
        </w:tc>
        <w:tc>
          <w:tcPr>
            <w:tcW w:w="1131" w:type="dxa"/>
            <w:vAlign w:val="center"/>
          </w:tcPr>
          <w:p w14:paraId="49F7D92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7,63</w:t>
            </w:r>
          </w:p>
        </w:tc>
      </w:tr>
      <w:tr w:rsidR="00C27033" w14:paraId="37BFD8FE" w14:textId="77777777" w:rsidTr="00DC4734">
        <w:trPr>
          <w:trHeight w:val="600"/>
          <w:jc w:val="center"/>
        </w:trPr>
        <w:tc>
          <w:tcPr>
            <w:tcW w:w="4536" w:type="dxa"/>
            <w:vAlign w:val="center"/>
          </w:tcPr>
          <w:p w14:paraId="149D831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Impacts on identity and cultural aspects (material)</w:t>
            </w:r>
          </w:p>
        </w:tc>
        <w:tc>
          <w:tcPr>
            <w:tcW w:w="1418" w:type="dxa"/>
            <w:vAlign w:val="center"/>
          </w:tcPr>
          <w:p w14:paraId="79BA219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74A7150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48DE03C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6" w:type="dxa"/>
            <w:vAlign w:val="center"/>
          </w:tcPr>
          <w:p w14:paraId="0844EF7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57A2BAA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18E0B65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7FC047F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6" w:type="dxa"/>
            <w:vAlign w:val="center"/>
          </w:tcPr>
          <w:p w14:paraId="0E952A6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0B88149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6" w:type="dxa"/>
            <w:vAlign w:val="center"/>
          </w:tcPr>
          <w:p w14:paraId="7E8A017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0F686AE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9" w:type="dxa"/>
            <w:vAlign w:val="center"/>
          </w:tcPr>
          <w:p w14:paraId="33D942C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9" w:type="dxa"/>
            <w:vAlign w:val="center"/>
          </w:tcPr>
          <w:p w14:paraId="30E3D4F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2F6DC73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7,00</w:t>
            </w:r>
          </w:p>
        </w:tc>
        <w:tc>
          <w:tcPr>
            <w:tcW w:w="1131" w:type="dxa"/>
            <w:vAlign w:val="center"/>
          </w:tcPr>
          <w:p w14:paraId="217F9D3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7,50</w:t>
            </w:r>
          </w:p>
        </w:tc>
      </w:tr>
      <w:tr w:rsidR="00C27033" w14:paraId="6C764C13" w14:textId="77777777" w:rsidTr="00DC4734">
        <w:trPr>
          <w:trHeight w:val="420"/>
          <w:jc w:val="center"/>
        </w:trPr>
        <w:tc>
          <w:tcPr>
            <w:tcW w:w="4536" w:type="dxa"/>
            <w:vAlign w:val="center"/>
          </w:tcPr>
          <w:p w14:paraId="55F46C1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Loss of income for local traders</w:t>
            </w:r>
          </w:p>
        </w:tc>
        <w:tc>
          <w:tcPr>
            <w:tcW w:w="1418" w:type="dxa"/>
            <w:vAlign w:val="center"/>
          </w:tcPr>
          <w:p w14:paraId="1CE3130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4E5D021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6126792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6" w:type="dxa"/>
            <w:vAlign w:val="center"/>
          </w:tcPr>
          <w:p w14:paraId="1C01F77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127ED86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2741019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03E8039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6" w:type="dxa"/>
            <w:vAlign w:val="center"/>
          </w:tcPr>
          <w:p w14:paraId="76DD53C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23E3B01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6" w:type="dxa"/>
            <w:vAlign w:val="center"/>
          </w:tcPr>
          <w:p w14:paraId="70E64D9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4E3CB79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  <w:vAlign w:val="center"/>
          </w:tcPr>
          <w:p w14:paraId="0A5CB66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21CEB2B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11AABE6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7,25</w:t>
            </w:r>
          </w:p>
        </w:tc>
        <w:tc>
          <w:tcPr>
            <w:tcW w:w="1131" w:type="dxa"/>
            <w:vAlign w:val="center"/>
          </w:tcPr>
          <w:p w14:paraId="5E57E19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7,13</w:t>
            </w:r>
          </w:p>
        </w:tc>
      </w:tr>
      <w:tr w:rsidR="00C27033" w14:paraId="6A7ED168" w14:textId="77777777" w:rsidTr="00DC4734">
        <w:trPr>
          <w:trHeight w:val="540"/>
          <w:jc w:val="center"/>
        </w:trPr>
        <w:tc>
          <w:tcPr>
            <w:tcW w:w="4536" w:type="dxa"/>
            <w:vAlign w:val="center"/>
          </w:tcPr>
          <w:p w14:paraId="1151562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Loss of income for local businesses</w:t>
            </w:r>
          </w:p>
        </w:tc>
        <w:tc>
          <w:tcPr>
            <w:tcW w:w="1418" w:type="dxa"/>
            <w:vAlign w:val="center"/>
          </w:tcPr>
          <w:p w14:paraId="7863340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vAlign w:val="center"/>
          </w:tcPr>
          <w:p w14:paraId="10D058F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23F20D5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6" w:type="dxa"/>
            <w:vAlign w:val="center"/>
          </w:tcPr>
          <w:p w14:paraId="17F5B37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47F3C52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6DDF8E4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3463536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6" w:type="dxa"/>
            <w:vAlign w:val="center"/>
          </w:tcPr>
          <w:p w14:paraId="618457A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2D22D64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6" w:type="dxa"/>
            <w:vAlign w:val="center"/>
          </w:tcPr>
          <w:p w14:paraId="2C83B91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545F6F0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9" w:type="dxa"/>
            <w:vAlign w:val="center"/>
          </w:tcPr>
          <w:p w14:paraId="6C33660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9" w:type="dxa"/>
            <w:vAlign w:val="center"/>
          </w:tcPr>
          <w:p w14:paraId="0ADE693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11767BC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6,83</w:t>
            </w:r>
          </w:p>
        </w:tc>
        <w:tc>
          <w:tcPr>
            <w:tcW w:w="1131" w:type="dxa"/>
            <w:vAlign w:val="center"/>
          </w:tcPr>
          <w:p w14:paraId="0978631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5,42</w:t>
            </w:r>
          </w:p>
        </w:tc>
      </w:tr>
      <w:tr w:rsidR="00C27033" w14:paraId="34A957A0" w14:textId="77777777" w:rsidTr="00DC4734">
        <w:trPr>
          <w:trHeight w:val="315"/>
          <w:jc w:val="center"/>
        </w:trPr>
        <w:tc>
          <w:tcPr>
            <w:tcW w:w="4536" w:type="dxa"/>
            <w:vAlign w:val="center"/>
          </w:tcPr>
          <w:p w14:paraId="1E34716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Animal welfare</w:t>
            </w:r>
          </w:p>
        </w:tc>
        <w:tc>
          <w:tcPr>
            <w:tcW w:w="1418" w:type="dxa"/>
            <w:vAlign w:val="center"/>
          </w:tcPr>
          <w:p w14:paraId="5CEE4D9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3D243C6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322F0AE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6" w:type="dxa"/>
            <w:vAlign w:val="center"/>
          </w:tcPr>
          <w:p w14:paraId="51C0EEB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7192DD4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2A402E8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7B46F34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6" w:type="dxa"/>
            <w:vAlign w:val="center"/>
          </w:tcPr>
          <w:p w14:paraId="6BF0922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072409F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6" w:type="dxa"/>
            <w:vAlign w:val="center"/>
          </w:tcPr>
          <w:p w14:paraId="0C9DE3F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7" w:type="dxa"/>
            <w:vAlign w:val="center"/>
          </w:tcPr>
          <w:p w14:paraId="203FB29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9" w:type="dxa"/>
            <w:vAlign w:val="center"/>
          </w:tcPr>
          <w:p w14:paraId="46B3B46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9" w:type="dxa"/>
            <w:vAlign w:val="center"/>
          </w:tcPr>
          <w:p w14:paraId="771CDA4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28EF20E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6,58</w:t>
            </w:r>
          </w:p>
        </w:tc>
        <w:tc>
          <w:tcPr>
            <w:tcW w:w="1131" w:type="dxa"/>
            <w:vAlign w:val="center"/>
          </w:tcPr>
          <w:p w14:paraId="78CEE80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6,79</w:t>
            </w:r>
          </w:p>
        </w:tc>
      </w:tr>
      <w:tr w:rsidR="00C27033" w14:paraId="0F968B2C" w14:textId="77777777" w:rsidTr="00DC4734">
        <w:trPr>
          <w:trHeight w:val="315"/>
          <w:jc w:val="center"/>
        </w:trPr>
        <w:tc>
          <w:tcPr>
            <w:tcW w:w="4536" w:type="dxa"/>
            <w:vAlign w:val="center"/>
          </w:tcPr>
          <w:p w14:paraId="5F93566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Change in standard of living - structure of the new property (owned or rented)]</w:t>
            </w:r>
          </w:p>
        </w:tc>
        <w:tc>
          <w:tcPr>
            <w:tcW w:w="1418" w:type="dxa"/>
            <w:vAlign w:val="center"/>
          </w:tcPr>
          <w:p w14:paraId="3265F5D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0C945BA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328D9BE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6" w:type="dxa"/>
            <w:vAlign w:val="center"/>
          </w:tcPr>
          <w:p w14:paraId="7DA3565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7E335A5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131E5BD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0EB6B1B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6" w:type="dxa"/>
            <w:vAlign w:val="center"/>
          </w:tcPr>
          <w:p w14:paraId="11CC3BB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631C39A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6" w:type="dxa"/>
            <w:vAlign w:val="center"/>
          </w:tcPr>
          <w:p w14:paraId="4CDC381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7" w:type="dxa"/>
            <w:vAlign w:val="center"/>
          </w:tcPr>
          <w:p w14:paraId="375FEF2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76671C4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6CB50A4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  <w:vAlign w:val="center"/>
          </w:tcPr>
          <w:p w14:paraId="785896C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6,92</w:t>
            </w:r>
          </w:p>
        </w:tc>
        <w:tc>
          <w:tcPr>
            <w:tcW w:w="1131" w:type="dxa"/>
            <w:vAlign w:val="center"/>
          </w:tcPr>
          <w:p w14:paraId="799CCDF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6,96</w:t>
            </w:r>
          </w:p>
        </w:tc>
      </w:tr>
      <w:tr w:rsidR="00C27033" w14:paraId="016C2DCC" w14:textId="77777777" w:rsidTr="00DC4734">
        <w:trPr>
          <w:trHeight w:val="315"/>
          <w:jc w:val="center"/>
        </w:trPr>
        <w:tc>
          <w:tcPr>
            <w:tcW w:w="4536" w:type="dxa"/>
            <w:vAlign w:val="center"/>
          </w:tcPr>
          <w:p w14:paraId="1D65D60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Negotiation process in the middle of a pandemic</w:t>
            </w:r>
          </w:p>
        </w:tc>
        <w:tc>
          <w:tcPr>
            <w:tcW w:w="1418" w:type="dxa"/>
            <w:vAlign w:val="center"/>
          </w:tcPr>
          <w:p w14:paraId="66CF8E9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439F54A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52809F2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6" w:type="dxa"/>
            <w:vAlign w:val="center"/>
          </w:tcPr>
          <w:p w14:paraId="2B65A1D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74FF4BD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010D458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7532395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6" w:type="dxa"/>
            <w:vAlign w:val="center"/>
          </w:tcPr>
          <w:p w14:paraId="22CDC56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4B19B6E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6" w:type="dxa"/>
            <w:vAlign w:val="center"/>
          </w:tcPr>
          <w:p w14:paraId="348BDE7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7" w:type="dxa"/>
            <w:vAlign w:val="center"/>
          </w:tcPr>
          <w:p w14:paraId="74E26DC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9" w:type="dxa"/>
            <w:vAlign w:val="center"/>
          </w:tcPr>
          <w:p w14:paraId="2D9AFA8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9" w:type="dxa"/>
            <w:vAlign w:val="center"/>
          </w:tcPr>
          <w:p w14:paraId="2D8A21E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274457D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6,67</w:t>
            </w:r>
          </w:p>
        </w:tc>
        <w:tc>
          <w:tcPr>
            <w:tcW w:w="1131" w:type="dxa"/>
            <w:vAlign w:val="center"/>
          </w:tcPr>
          <w:p w14:paraId="03EBA02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6,83</w:t>
            </w:r>
          </w:p>
        </w:tc>
      </w:tr>
      <w:tr w:rsidR="00C27033" w14:paraId="64F6CBFA" w14:textId="77777777" w:rsidTr="00DC4734">
        <w:trPr>
          <w:trHeight w:val="315"/>
          <w:jc w:val="center"/>
        </w:trPr>
        <w:tc>
          <w:tcPr>
            <w:tcW w:w="4536" w:type="dxa"/>
            <w:vAlign w:val="center"/>
          </w:tcPr>
          <w:p w14:paraId="2E25A9F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Reduction in formal jobs</w:t>
            </w:r>
          </w:p>
        </w:tc>
        <w:tc>
          <w:tcPr>
            <w:tcW w:w="1418" w:type="dxa"/>
            <w:vAlign w:val="center"/>
          </w:tcPr>
          <w:p w14:paraId="75F69E8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112BB98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55795F9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6" w:type="dxa"/>
            <w:vAlign w:val="center"/>
          </w:tcPr>
          <w:p w14:paraId="2C55CF4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72FD5D9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7CFD17D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1487875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6" w:type="dxa"/>
            <w:vAlign w:val="center"/>
          </w:tcPr>
          <w:p w14:paraId="2E60DDE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552E3FC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6" w:type="dxa"/>
            <w:vAlign w:val="center"/>
          </w:tcPr>
          <w:p w14:paraId="6A50E8F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3D053BD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9" w:type="dxa"/>
            <w:vAlign w:val="center"/>
          </w:tcPr>
          <w:p w14:paraId="0CD6971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9" w:type="dxa"/>
            <w:vAlign w:val="center"/>
          </w:tcPr>
          <w:p w14:paraId="1F6EB58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  <w:vAlign w:val="center"/>
          </w:tcPr>
          <w:p w14:paraId="7536DF0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6,50</w:t>
            </w:r>
          </w:p>
        </w:tc>
        <w:tc>
          <w:tcPr>
            <w:tcW w:w="1131" w:type="dxa"/>
            <w:vAlign w:val="center"/>
          </w:tcPr>
          <w:p w14:paraId="5516C0F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7,25</w:t>
            </w:r>
          </w:p>
        </w:tc>
      </w:tr>
      <w:tr w:rsidR="00C27033" w14:paraId="47B17941" w14:textId="77777777" w:rsidTr="00DC4734">
        <w:trPr>
          <w:trHeight w:val="315"/>
          <w:jc w:val="center"/>
        </w:trPr>
        <w:tc>
          <w:tcPr>
            <w:tcW w:w="4536" w:type="dxa"/>
            <w:vAlign w:val="center"/>
          </w:tcPr>
          <w:p w14:paraId="6AFC31C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Transportation costs</w:t>
            </w:r>
          </w:p>
        </w:tc>
        <w:tc>
          <w:tcPr>
            <w:tcW w:w="1418" w:type="dxa"/>
            <w:vAlign w:val="center"/>
          </w:tcPr>
          <w:p w14:paraId="680D7D3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  <w:vAlign w:val="center"/>
          </w:tcPr>
          <w:p w14:paraId="6889D1E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  <w:vAlign w:val="center"/>
          </w:tcPr>
          <w:p w14:paraId="0A45FE0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6" w:type="dxa"/>
            <w:vAlign w:val="center"/>
          </w:tcPr>
          <w:p w14:paraId="3A2F497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4321CB1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02793D6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0035383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6" w:type="dxa"/>
            <w:vAlign w:val="center"/>
          </w:tcPr>
          <w:p w14:paraId="14B963E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  <w:vAlign w:val="center"/>
          </w:tcPr>
          <w:p w14:paraId="2739826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6" w:type="dxa"/>
            <w:vAlign w:val="center"/>
          </w:tcPr>
          <w:p w14:paraId="644D7B6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0B84A05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9" w:type="dxa"/>
            <w:vAlign w:val="center"/>
          </w:tcPr>
          <w:p w14:paraId="7A074B9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9" w:type="dxa"/>
            <w:vAlign w:val="center"/>
          </w:tcPr>
          <w:p w14:paraId="04EAFB7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59" w:type="dxa"/>
            <w:vAlign w:val="center"/>
          </w:tcPr>
          <w:p w14:paraId="45BD5BB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6,17</w:t>
            </w:r>
          </w:p>
        </w:tc>
        <w:tc>
          <w:tcPr>
            <w:tcW w:w="1131" w:type="dxa"/>
            <w:vAlign w:val="center"/>
          </w:tcPr>
          <w:p w14:paraId="0C738B3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5,58</w:t>
            </w:r>
          </w:p>
        </w:tc>
      </w:tr>
      <w:tr w:rsidR="00C27033" w14:paraId="1A8EAA05" w14:textId="77777777" w:rsidTr="00DC4734">
        <w:trPr>
          <w:trHeight w:val="615"/>
          <w:jc w:val="center"/>
        </w:trPr>
        <w:tc>
          <w:tcPr>
            <w:tcW w:w="4536" w:type="dxa"/>
            <w:vAlign w:val="center"/>
          </w:tcPr>
          <w:p w14:paraId="7E85812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Change in standard of living - value of property damage</w:t>
            </w:r>
          </w:p>
        </w:tc>
        <w:tc>
          <w:tcPr>
            <w:tcW w:w="1418" w:type="dxa"/>
            <w:vAlign w:val="center"/>
          </w:tcPr>
          <w:p w14:paraId="62B8035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4865028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661F2B1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6" w:type="dxa"/>
            <w:vAlign w:val="center"/>
          </w:tcPr>
          <w:p w14:paraId="54C6069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4BF705B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5EA37F9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4163C27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6" w:type="dxa"/>
            <w:vAlign w:val="center"/>
          </w:tcPr>
          <w:p w14:paraId="2B272E1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191EDA7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6" w:type="dxa"/>
            <w:vAlign w:val="center"/>
          </w:tcPr>
          <w:p w14:paraId="4FAF684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7" w:type="dxa"/>
            <w:vAlign w:val="center"/>
          </w:tcPr>
          <w:p w14:paraId="174091B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  <w:vAlign w:val="center"/>
          </w:tcPr>
          <w:p w14:paraId="2321C64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9" w:type="dxa"/>
            <w:vAlign w:val="center"/>
          </w:tcPr>
          <w:p w14:paraId="61BFAA1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  <w:vAlign w:val="center"/>
          </w:tcPr>
          <w:p w14:paraId="10ED259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6,92</w:t>
            </w:r>
          </w:p>
        </w:tc>
        <w:tc>
          <w:tcPr>
            <w:tcW w:w="1131" w:type="dxa"/>
            <w:vAlign w:val="center"/>
          </w:tcPr>
          <w:p w14:paraId="74C73D7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7,46</w:t>
            </w:r>
          </w:p>
        </w:tc>
      </w:tr>
      <w:tr w:rsidR="00C27033" w14:paraId="69B11892" w14:textId="77777777" w:rsidTr="00DC4734">
        <w:trPr>
          <w:trHeight w:val="315"/>
          <w:jc w:val="center"/>
        </w:trPr>
        <w:tc>
          <w:tcPr>
            <w:tcW w:w="4536" w:type="dxa"/>
            <w:vAlign w:val="center"/>
          </w:tcPr>
          <w:p w14:paraId="6E1D51E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Change in standard of living - value of social rent</w:t>
            </w:r>
          </w:p>
        </w:tc>
        <w:tc>
          <w:tcPr>
            <w:tcW w:w="1418" w:type="dxa"/>
            <w:vAlign w:val="center"/>
          </w:tcPr>
          <w:p w14:paraId="75DC5E8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2222C5F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vAlign w:val="center"/>
          </w:tcPr>
          <w:p w14:paraId="2B128B9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6" w:type="dxa"/>
            <w:vAlign w:val="center"/>
          </w:tcPr>
          <w:p w14:paraId="01823CC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7C619F9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483437C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164C9D1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6" w:type="dxa"/>
            <w:vAlign w:val="center"/>
          </w:tcPr>
          <w:p w14:paraId="1433665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12EA733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6" w:type="dxa"/>
            <w:vAlign w:val="center"/>
          </w:tcPr>
          <w:p w14:paraId="4753141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7" w:type="dxa"/>
            <w:vAlign w:val="center"/>
          </w:tcPr>
          <w:p w14:paraId="5936B40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9" w:type="dxa"/>
            <w:vAlign w:val="center"/>
          </w:tcPr>
          <w:p w14:paraId="22A4A20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9" w:type="dxa"/>
            <w:vAlign w:val="center"/>
          </w:tcPr>
          <w:p w14:paraId="20E865D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0E98DD8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6,67</w:t>
            </w:r>
          </w:p>
        </w:tc>
        <w:tc>
          <w:tcPr>
            <w:tcW w:w="1131" w:type="dxa"/>
            <w:vAlign w:val="center"/>
          </w:tcPr>
          <w:p w14:paraId="197647E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7,33</w:t>
            </w:r>
          </w:p>
        </w:tc>
      </w:tr>
      <w:tr w:rsidR="00C27033" w14:paraId="7F671B64" w14:textId="77777777" w:rsidTr="00DC4734">
        <w:trPr>
          <w:trHeight w:val="315"/>
          <w:jc w:val="center"/>
        </w:trPr>
        <w:tc>
          <w:tcPr>
            <w:tcW w:w="4536" w:type="dxa"/>
            <w:vAlign w:val="center"/>
          </w:tcPr>
          <w:p w14:paraId="4A0886F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Cost of living in other neighborhoods in Maceió (schools, health centers, etc.)</w:t>
            </w:r>
          </w:p>
        </w:tc>
        <w:tc>
          <w:tcPr>
            <w:tcW w:w="1418" w:type="dxa"/>
            <w:vAlign w:val="center"/>
          </w:tcPr>
          <w:p w14:paraId="442E50C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3FDCB73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  <w:vAlign w:val="center"/>
          </w:tcPr>
          <w:p w14:paraId="116E385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6" w:type="dxa"/>
            <w:vAlign w:val="center"/>
          </w:tcPr>
          <w:p w14:paraId="4C74164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1C87963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189B399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15FE104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6" w:type="dxa"/>
            <w:vAlign w:val="center"/>
          </w:tcPr>
          <w:p w14:paraId="4EC26DB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13F913F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6" w:type="dxa"/>
            <w:vAlign w:val="center"/>
          </w:tcPr>
          <w:p w14:paraId="557F29C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0A7231E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59F11B6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11B4DF8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62F06F8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6,75</w:t>
            </w:r>
          </w:p>
        </w:tc>
        <w:tc>
          <w:tcPr>
            <w:tcW w:w="1131" w:type="dxa"/>
            <w:vAlign w:val="center"/>
          </w:tcPr>
          <w:p w14:paraId="3CF4337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6,88</w:t>
            </w:r>
          </w:p>
        </w:tc>
      </w:tr>
      <w:tr w:rsidR="00C27033" w14:paraId="1B8C0280" w14:textId="77777777" w:rsidTr="00DC4734">
        <w:trPr>
          <w:trHeight w:val="315"/>
          <w:jc w:val="center"/>
        </w:trPr>
        <w:tc>
          <w:tcPr>
            <w:tcW w:w="4536" w:type="dxa"/>
            <w:vAlign w:val="center"/>
          </w:tcPr>
          <w:p w14:paraId="3192D04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Value of moral damages</w:t>
            </w:r>
          </w:p>
        </w:tc>
        <w:tc>
          <w:tcPr>
            <w:tcW w:w="1418" w:type="dxa"/>
            <w:vAlign w:val="center"/>
          </w:tcPr>
          <w:p w14:paraId="684C0A1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482B918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vAlign w:val="center"/>
          </w:tcPr>
          <w:p w14:paraId="4A7A05D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6" w:type="dxa"/>
            <w:vAlign w:val="center"/>
          </w:tcPr>
          <w:p w14:paraId="463DD16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4C9667C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4117381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32CEE60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6" w:type="dxa"/>
            <w:vAlign w:val="center"/>
          </w:tcPr>
          <w:p w14:paraId="465B6C1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3C4D93A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6" w:type="dxa"/>
            <w:vAlign w:val="center"/>
          </w:tcPr>
          <w:p w14:paraId="07255DF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  <w:vAlign w:val="center"/>
          </w:tcPr>
          <w:p w14:paraId="3F924B0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6A545EB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41C3A91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0A3BB4A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6,50</w:t>
            </w:r>
          </w:p>
        </w:tc>
        <w:tc>
          <w:tcPr>
            <w:tcW w:w="1131" w:type="dxa"/>
            <w:vAlign w:val="center"/>
          </w:tcPr>
          <w:p w14:paraId="2F8EFCF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7,25</w:t>
            </w:r>
          </w:p>
        </w:tc>
      </w:tr>
      <w:tr w:rsidR="00C27033" w14:paraId="0A44D239" w14:textId="77777777" w:rsidTr="00DC4734">
        <w:trPr>
          <w:trHeight w:val="315"/>
          <w:jc w:val="center"/>
        </w:trPr>
        <w:tc>
          <w:tcPr>
            <w:tcW w:w="4536" w:type="dxa"/>
            <w:vAlign w:val="center"/>
          </w:tcPr>
          <w:p w14:paraId="6548AFC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Loss of revenue for the municipality</w:t>
            </w:r>
          </w:p>
        </w:tc>
        <w:tc>
          <w:tcPr>
            <w:tcW w:w="1418" w:type="dxa"/>
            <w:vAlign w:val="center"/>
          </w:tcPr>
          <w:p w14:paraId="308B755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7121C94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  <w:vAlign w:val="center"/>
          </w:tcPr>
          <w:p w14:paraId="38344D0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6" w:type="dxa"/>
            <w:vAlign w:val="center"/>
          </w:tcPr>
          <w:p w14:paraId="497B553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1B80F2C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3CED8C7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0031729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6" w:type="dxa"/>
            <w:vAlign w:val="center"/>
          </w:tcPr>
          <w:p w14:paraId="0406C74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  <w:vAlign w:val="center"/>
          </w:tcPr>
          <w:p w14:paraId="1317CB4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6" w:type="dxa"/>
            <w:vAlign w:val="center"/>
          </w:tcPr>
          <w:p w14:paraId="12DD6A5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7" w:type="dxa"/>
            <w:vAlign w:val="center"/>
          </w:tcPr>
          <w:p w14:paraId="5346856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9" w:type="dxa"/>
            <w:vAlign w:val="center"/>
          </w:tcPr>
          <w:p w14:paraId="5379B70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9" w:type="dxa"/>
            <w:vAlign w:val="center"/>
          </w:tcPr>
          <w:p w14:paraId="7F6F2C1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59" w:type="dxa"/>
            <w:vAlign w:val="center"/>
          </w:tcPr>
          <w:p w14:paraId="66FBFA3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6,00</w:t>
            </w:r>
          </w:p>
        </w:tc>
        <w:tc>
          <w:tcPr>
            <w:tcW w:w="1131" w:type="dxa"/>
            <w:vAlign w:val="center"/>
          </w:tcPr>
          <w:p w14:paraId="6BBB44A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6,00</w:t>
            </w:r>
          </w:p>
        </w:tc>
      </w:tr>
      <w:tr w:rsidR="00C27033" w14:paraId="78BEDE1A" w14:textId="77777777" w:rsidTr="00DC4734">
        <w:trPr>
          <w:trHeight w:val="315"/>
          <w:jc w:val="center"/>
        </w:trPr>
        <w:tc>
          <w:tcPr>
            <w:tcW w:w="4536" w:type="dxa"/>
            <w:vAlign w:val="center"/>
          </w:tcPr>
          <w:p w14:paraId="0D41806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Generation of garbage and demolition waste</w:t>
            </w:r>
          </w:p>
        </w:tc>
        <w:tc>
          <w:tcPr>
            <w:tcW w:w="1418" w:type="dxa"/>
            <w:vAlign w:val="center"/>
          </w:tcPr>
          <w:p w14:paraId="24E7523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5949282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vAlign w:val="center"/>
          </w:tcPr>
          <w:p w14:paraId="6696076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6" w:type="dxa"/>
            <w:vAlign w:val="center"/>
          </w:tcPr>
          <w:p w14:paraId="24A7E7B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58705E3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69DC74C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49789A4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6" w:type="dxa"/>
            <w:vAlign w:val="center"/>
          </w:tcPr>
          <w:p w14:paraId="32C2B70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72F3AA2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6" w:type="dxa"/>
            <w:vAlign w:val="center"/>
          </w:tcPr>
          <w:p w14:paraId="08D49A7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  <w:vAlign w:val="center"/>
          </w:tcPr>
          <w:p w14:paraId="5F37063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9" w:type="dxa"/>
            <w:vAlign w:val="center"/>
          </w:tcPr>
          <w:p w14:paraId="5CF6929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7A63B66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  <w:vAlign w:val="center"/>
          </w:tcPr>
          <w:p w14:paraId="5E5962A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6,08</w:t>
            </w:r>
          </w:p>
        </w:tc>
        <w:tc>
          <w:tcPr>
            <w:tcW w:w="1131" w:type="dxa"/>
            <w:vAlign w:val="center"/>
          </w:tcPr>
          <w:p w14:paraId="262BC8B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7,04</w:t>
            </w:r>
          </w:p>
        </w:tc>
      </w:tr>
      <w:tr w:rsidR="00C27033" w14:paraId="69BB0297" w14:textId="77777777" w:rsidTr="00DC4734">
        <w:trPr>
          <w:trHeight w:val="315"/>
          <w:jc w:val="center"/>
        </w:trPr>
        <w:tc>
          <w:tcPr>
            <w:tcW w:w="4536" w:type="dxa"/>
            <w:vAlign w:val="center"/>
          </w:tcPr>
          <w:p w14:paraId="4D5B874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Scarcity of sururu</w:t>
            </w:r>
          </w:p>
        </w:tc>
        <w:tc>
          <w:tcPr>
            <w:tcW w:w="1418" w:type="dxa"/>
            <w:vAlign w:val="center"/>
          </w:tcPr>
          <w:p w14:paraId="4B62788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vAlign w:val="center"/>
          </w:tcPr>
          <w:p w14:paraId="1BB7A26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  <w:vAlign w:val="center"/>
          </w:tcPr>
          <w:p w14:paraId="6EDEE3F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6" w:type="dxa"/>
            <w:vAlign w:val="center"/>
          </w:tcPr>
          <w:p w14:paraId="77DCA00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65F3D4A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5631053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31A2224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6" w:type="dxa"/>
            <w:vAlign w:val="center"/>
          </w:tcPr>
          <w:p w14:paraId="340A4EC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0A7CA5E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6" w:type="dxa"/>
            <w:vAlign w:val="center"/>
          </w:tcPr>
          <w:p w14:paraId="6AF5233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7" w:type="dxa"/>
            <w:vAlign w:val="center"/>
          </w:tcPr>
          <w:p w14:paraId="5955242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  <w:vAlign w:val="center"/>
          </w:tcPr>
          <w:p w14:paraId="32592CC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2218DAF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center"/>
          </w:tcPr>
          <w:p w14:paraId="2E95006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5,17</w:t>
            </w:r>
          </w:p>
        </w:tc>
        <w:tc>
          <w:tcPr>
            <w:tcW w:w="1131" w:type="dxa"/>
            <w:vAlign w:val="center"/>
          </w:tcPr>
          <w:p w14:paraId="253E7FD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4,58</w:t>
            </w:r>
          </w:p>
        </w:tc>
      </w:tr>
      <w:tr w:rsidR="00C27033" w14:paraId="660D81C2" w14:textId="77777777" w:rsidTr="00DC4734">
        <w:trPr>
          <w:trHeight w:val="315"/>
          <w:jc w:val="center"/>
        </w:trPr>
        <w:tc>
          <w:tcPr>
            <w:tcW w:w="4536" w:type="dxa"/>
            <w:vAlign w:val="center"/>
          </w:tcPr>
          <w:p w14:paraId="465F507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Pollution and degradation of the lagoon</w:t>
            </w:r>
          </w:p>
        </w:tc>
        <w:tc>
          <w:tcPr>
            <w:tcW w:w="1418" w:type="dxa"/>
            <w:vAlign w:val="center"/>
          </w:tcPr>
          <w:p w14:paraId="519FD25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7B55CC1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25828E4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6" w:type="dxa"/>
            <w:vAlign w:val="center"/>
          </w:tcPr>
          <w:p w14:paraId="1C9A0FF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5D644BF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6BC2B0D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270658A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6" w:type="dxa"/>
            <w:vAlign w:val="center"/>
          </w:tcPr>
          <w:p w14:paraId="3984F6B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3CFA56E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6" w:type="dxa"/>
            <w:vAlign w:val="center"/>
          </w:tcPr>
          <w:p w14:paraId="6AE39B4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38C8CCB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9" w:type="dxa"/>
            <w:vAlign w:val="center"/>
          </w:tcPr>
          <w:p w14:paraId="0A62146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14:paraId="6FB53BF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center"/>
          </w:tcPr>
          <w:p w14:paraId="16CA1AF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5,58</w:t>
            </w:r>
          </w:p>
        </w:tc>
        <w:tc>
          <w:tcPr>
            <w:tcW w:w="1131" w:type="dxa"/>
            <w:vAlign w:val="center"/>
          </w:tcPr>
          <w:p w14:paraId="6279646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6,29</w:t>
            </w:r>
          </w:p>
        </w:tc>
      </w:tr>
      <w:tr w:rsidR="00C27033" w14:paraId="4609050B" w14:textId="77777777" w:rsidTr="00DC4734">
        <w:trPr>
          <w:trHeight w:val="315"/>
          <w:jc w:val="center"/>
        </w:trPr>
        <w:tc>
          <w:tcPr>
            <w:tcW w:w="4536" w:type="dxa"/>
            <w:vAlign w:val="center"/>
          </w:tcPr>
          <w:p w14:paraId="2F37CE1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Mangrove destruction</w:t>
            </w:r>
          </w:p>
        </w:tc>
        <w:tc>
          <w:tcPr>
            <w:tcW w:w="1418" w:type="dxa"/>
            <w:vAlign w:val="center"/>
          </w:tcPr>
          <w:p w14:paraId="0AEAF1D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724BE37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64627F2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6" w:type="dxa"/>
            <w:vAlign w:val="center"/>
          </w:tcPr>
          <w:p w14:paraId="31B5187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0B778B0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041C8B0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560EEB2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6" w:type="dxa"/>
            <w:vAlign w:val="center"/>
          </w:tcPr>
          <w:p w14:paraId="155F2B6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7F11D7A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6" w:type="dxa"/>
            <w:vAlign w:val="center"/>
          </w:tcPr>
          <w:p w14:paraId="6A8B007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719D336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9" w:type="dxa"/>
            <w:vAlign w:val="center"/>
          </w:tcPr>
          <w:p w14:paraId="36CB2C9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9" w:type="dxa"/>
            <w:vAlign w:val="center"/>
          </w:tcPr>
          <w:p w14:paraId="2B7ACC6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center"/>
          </w:tcPr>
          <w:p w14:paraId="2100C86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5,58</w:t>
            </w:r>
          </w:p>
        </w:tc>
        <w:tc>
          <w:tcPr>
            <w:tcW w:w="1131" w:type="dxa"/>
            <w:vAlign w:val="center"/>
          </w:tcPr>
          <w:p w14:paraId="36145B8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5,79</w:t>
            </w:r>
          </w:p>
        </w:tc>
      </w:tr>
      <w:tr w:rsidR="00C27033" w14:paraId="11043321" w14:textId="77777777" w:rsidTr="00DC4734">
        <w:trPr>
          <w:trHeight w:val="315"/>
          <w:jc w:val="center"/>
        </w:trPr>
        <w:tc>
          <w:tcPr>
            <w:tcW w:w="4536" w:type="dxa"/>
            <w:vAlign w:val="center"/>
          </w:tcPr>
          <w:p w14:paraId="6313422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Air pollution</w:t>
            </w:r>
          </w:p>
        </w:tc>
        <w:tc>
          <w:tcPr>
            <w:tcW w:w="1418" w:type="dxa"/>
            <w:vAlign w:val="center"/>
          </w:tcPr>
          <w:p w14:paraId="74DD8CC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  <w:vAlign w:val="center"/>
          </w:tcPr>
          <w:p w14:paraId="726DF05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vAlign w:val="center"/>
          </w:tcPr>
          <w:p w14:paraId="7EA9981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6" w:type="dxa"/>
            <w:vAlign w:val="center"/>
          </w:tcPr>
          <w:p w14:paraId="4B3D630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0D0D034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474448D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  <w:vAlign w:val="center"/>
          </w:tcPr>
          <w:p w14:paraId="21AB057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6" w:type="dxa"/>
            <w:vAlign w:val="center"/>
          </w:tcPr>
          <w:p w14:paraId="38FEA51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  <w:vAlign w:val="center"/>
          </w:tcPr>
          <w:p w14:paraId="1C112A6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6" w:type="dxa"/>
            <w:vAlign w:val="center"/>
          </w:tcPr>
          <w:p w14:paraId="59951F6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7" w:type="dxa"/>
            <w:vAlign w:val="center"/>
          </w:tcPr>
          <w:p w14:paraId="48E214F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  <w:vAlign w:val="center"/>
          </w:tcPr>
          <w:p w14:paraId="244B5F8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9" w:type="dxa"/>
            <w:vAlign w:val="center"/>
          </w:tcPr>
          <w:p w14:paraId="7A9CE4C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center"/>
          </w:tcPr>
          <w:p w14:paraId="7000C61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4,58</w:t>
            </w:r>
          </w:p>
        </w:tc>
        <w:tc>
          <w:tcPr>
            <w:tcW w:w="1131" w:type="dxa"/>
            <w:vAlign w:val="center"/>
          </w:tcPr>
          <w:p w14:paraId="68BC0B2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3,79</w:t>
            </w:r>
          </w:p>
        </w:tc>
      </w:tr>
      <w:tr w:rsidR="00C27033" w14:paraId="64498CDD" w14:textId="77777777" w:rsidTr="00DC4734">
        <w:trPr>
          <w:trHeight w:val="315"/>
          <w:jc w:val="center"/>
        </w:trPr>
        <w:tc>
          <w:tcPr>
            <w:tcW w:w="4536" w:type="dxa"/>
            <w:vAlign w:val="center"/>
          </w:tcPr>
          <w:p w14:paraId="692A44A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Death of aquatic species</w:t>
            </w:r>
          </w:p>
        </w:tc>
        <w:tc>
          <w:tcPr>
            <w:tcW w:w="1418" w:type="dxa"/>
            <w:vAlign w:val="center"/>
          </w:tcPr>
          <w:p w14:paraId="1599192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  <w:vAlign w:val="center"/>
          </w:tcPr>
          <w:p w14:paraId="2D65EBFE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vAlign w:val="center"/>
          </w:tcPr>
          <w:p w14:paraId="3A1B436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6" w:type="dxa"/>
            <w:vAlign w:val="center"/>
          </w:tcPr>
          <w:p w14:paraId="42F6390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7AF6EDF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6E1381C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7D65BA5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6" w:type="dxa"/>
            <w:vAlign w:val="center"/>
          </w:tcPr>
          <w:p w14:paraId="42AA140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11CF904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6" w:type="dxa"/>
            <w:vAlign w:val="center"/>
          </w:tcPr>
          <w:p w14:paraId="62DF136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22F7B92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  <w:vAlign w:val="center"/>
          </w:tcPr>
          <w:p w14:paraId="1485B34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9" w:type="dxa"/>
            <w:vAlign w:val="center"/>
          </w:tcPr>
          <w:p w14:paraId="683B7C8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center"/>
          </w:tcPr>
          <w:p w14:paraId="4D259A7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4,92</w:t>
            </w:r>
          </w:p>
        </w:tc>
        <w:tc>
          <w:tcPr>
            <w:tcW w:w="1131" w:type="dxa"/>
            <w:vAlign w:val="center"/>
          </w:tcPr>
          <w:p w14:paraId="36A49DE1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3,96</w:t>
            </w:r>
          </w:p>
        </w:tc>
      </w:tr>
      <w:tr w:rsidR="00C27033" w14:paraId="1649DE04" w14:textId="77777777" w:rsidTr="00DC4734">
        <w:trPr>
          <w:trHeight w:val="540"/>
          <w:jc w:val="center"/>
        </w:trPr>
        <w:tc>
          <w:tcPr>
            <w:tcW w:w="4536" w:type="dxa"/>
            <w:vAlign w:val="center"/>
          </w:tcPr>
          <w:p w14:paraId="74ADE91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Proliferation of harmful microorganisms (mosquitoes, venomous animals, etc.)]</w:t>
            </w:r>
          </w:p>
        </w:tc>
        <w:tc>
          <w:tcPr>
            <w:tcW w:w="1418" w:type="dxa"/>
            <w:vAlign w:val="center"/>
          </w:tcPr>
          <w:p w14:paraId="4ED47D1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48CF8B8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vAlign w:val="center"/>
          </w:tcPr>
          <w:p w14:paraId="5D28D8B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6" w:type="dxa"/>
            <w:vAlign w:val="center"/>
          </w:tcPr>
          <w:p w14:paraId="030FBFE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0E42A4D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2DBA995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6A9A3350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6" w:type="dxa"/>
            <w:vAlign w:val="center"/>
          </w:tcPr>
          <w:p w14:paraId="38AF7C8C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3F49E3B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6" w:type="dxa"/>
            <w:vAlign w:val="center"/>
          </w:tcPr>
          <w:p w14:paraId="10B0FF8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7147AC0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9" w:type="dxa"/>
            <w:vAlign w:val="center"/>
          </w:tcPr>
          <w:p w14:paraId="659FFF3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9" w:type="dxa"/>
            <w:vAlign w:val="center"/>
          </w:tcPr>
          <w:p w14:paraId="460E6C9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  <w:vAlign w:val="center"/>
          </w:tcPr>
          <w:p w14:paraId="3268E2F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5,92</w:t>
            </w:r>
          </w:p>
        </w:tc>
        <w:tc>
          <w:tcPr>
            <w:tcW w:w="1131" w:type="dxa"/>
            <w:vAlign w:val="center"/>
          </w:tcPr>
          <w:p w14:paraId="7CD86FE7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5,96</w:t>
            </w:r>
          </w:p>
        </w:tc>
      </w:tr>
      <w:tr w:rsidR="00C27033" w14:paraId="5E8B6170" w14:textId="77777777" w:rsidTr="00DC4734">
        <w:trPr>
          <w:trHeight w:val="315"/>
          <w:jc w:val="center"/>
        </w:trPr>
        <w:tc>
          <w:tcPr>
            <w:tcW w:w="4536" w:type="dxa"/>
            <w:tcBorders>
              <w:bottom w:val="single" w:sz="6" w:space="0" w:color="000000"/>
            </w:tcBorders>
            <w:vAlign w:val="center"/>
          </w:tcPr>
          <w:p w14:paraId="2AD704E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Visual pollution</w:t>
            </w:r>
          </w:p>
        </w:tc>
        <w:tc>
          <w:tcPr>
            <w:tcW w:w="1418" w:type="dxa"/>
            <w:tcBorders>
              <w:bottom w:val="single" w:sz="6" w:space="0" w:color="000000"/>
            </w:tcBorders>
            <w:vAlign w:val="center"/>
          </w:tcPr>
          <w:p w14:paraId="15E4471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  <w:tcBorders>
              <w:bottom w:val="single" w:sz="6" w:space="0" w:color="000000"/>
            </w:tcBorders>
            <w:vAlign w:val="center"/>
          </w:tcPr>
          <w:p w14:paraId="7188457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tcBorders>
              <w:bottom w:val="single" w:sz="6" w:space="0" w:color="000000"/>
            </w:tcBorders>
            <w:vAlign w:val="center"/>
          </w:tcPr>
          <w:p w14:paraId="13DF1AEA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6" w:type="dxa"/>
            <w:tcBorders>
              <w:bottom w:val="single" w:sz="6" w:space="0" w:color="000000"/>
            </w:tcBorders>
            <w:vAlign w:val="center"/>
          </w:tcPr>
          <w:p w14:paraId="71184D8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tcBorders>
              <w:bottom w:val="single" w:sz="6" w:space="0" w:color="000000"/>
            </w:tcBorders>
            <w:vAlign w:val="center"/>
          </w:tcPr>
          <w:p w14:paraId="4C645CE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tcBorders>
              <w:bottom w:val="single" w:sz="6" w:space="0" w:color="000000"/>
            </w:tcBorders>
            <w:vAlign w:val="center"/>
          </w:tcPr>
          <w:p w14:paraId="414C46B5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tcBorders>
              <w:bottom w:val="single" w:sz="6" w:space="0" w:color="000000"/>
            </w:tcBorders>
            <w:vAlign w:val="center"/>
          </w:tcPr>
          <w:p w14:paraId="26416A38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6" w:type="dxa"/>
            <w:tcBorders>
              <w:bottom w:val="single" w:sz="6" w:space="0" w:color="000000"/>
            </w:tcBorders>
            <w:vAlign w:val="center"/>
          </w:tcPr>
          <w:p w14:paraId="36949F5D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tcBorders>
              <w:bottom w:val="single" w:sz="6" w:space="0" w:color="000000"/>
            </w:tcBorders>
            <w:vAlign w:val="center"/>
          </w:tcPr>
          <w:p w14:paraId="7EB2956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6" w:type="dxa"/>
            <w:tcBorders>
              <w:bottom w:val="single" w:sz="6" w:space="0" w:color="000000"/>
            </w:tcBorders>
            <w:vAlign w:val="center"/>
          </w:tcPr>
          <w:p w14:paraId="2419F8A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bottom w:val="single" w:sz="6" w:space="0" w:color="000000"/>
            </w:tcBorders>
            <w:vAlign w:val="center"/>
          </w:tcPr>
          <w:p w14:paraId="13657BC9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  <w:tcBorders>
              <w:bottom w:val="single" w:sz="6" w:space="0" w:color="000000"/>
            </w:tcBorders>
            <w:vAlign w:val="center"/>
          </w:tcPr>
          <w:p w14:paraId="374A8252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tcBorders>
              <w:bottom w:val="single" w:sz="6" w:space="0" w:color="000000"/>
            </w:tcBorders>
            <w:vAlign w:val="center"/>
          </w:tcPr>
          <w:p w14:paraId="4076556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vAlign w:val="center"/>
          </w:tcPr>
          <w:p w14:paraId="16B6896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6,75</w:t>
            </w:r>
          </w:p>
        </w:tc>
        <w:tc>
          <w:tcPr>
            <w:tcW w:w="1131" w:type="dxa"/>
            <w:tcBorders>
              <w:bottom w:val="single" w:sz="6" w:space="0" w:color="000000"/>
            </w:tcBorders>
            <w:vAlign w:val="center"/>
          </w:tcPr>
          <w:p w14:paraId="73C16D4F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5,88</w:t>
            </w:r>
          </w:p>
        </w:tc>
      </w:tr>
      <w:tr w:rsidR="00C27033" w14:paraId="78CB6FA7" w14:textId="77777777" w:rsidTr="00DC4734">
        <w:trPr>
          <w:trHeight w:val="265"/>
          <w:jc w:val="center"/>
        </w:trPr>
        <w:tc>
          <w:tcPr>
            <w:tcW w:w="4536" w:type="dxa"/>
            <w:tcBorders>
              <w:bottom w:val="single" w:sz="6" w:space="0" w:color="000000"/>
            </w:tcBorders>
            <w:vAlign w:val="center"/>
          </w:tcPr>
          <w:p w14:paraId="2425FBB4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1418" w:type="dxa"/>
            <w:tcBorders>
              <w:bottom w:val="single" w:sz="6" w:space="0" w:color="000000"/>
            </w:tcBorders>
            <w:vAlign w:val="center"/>
          </w:tcPr>
          <w:p w14:paraId="6035DF16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6,58</w:t>
            </w:r>
          </w:p>
        </w:tc>
        <w:tc>
          <w:tcPr>
            <w:tcW w:w="7512" w:type="dxa"/>
            <w:gridSpan w:val="13"/>
            <w:tcBorders>
              <w:bottom w:val="single" w:sz="6" w:space="0" w:color="000000"/>
            </w:tcBorders>
            <w:vAlign w:val="center"/>
          </w:tcPr>
          <w:p w14:paraId="0DBC3FC3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6,52</w:t>
            </w:r>
          </w:p>
        </w:tc>
        <w:tc>
          <w:tcPr>
            <w:tcW w:w="1131" w:type="dxa"/>
            <w:tcBorders>
              <w:bottom w:val="single" w:sz="6" w:space="0" w:color="000000"/>
            </w:tcBorders>
            <w:shd w:val="clear" w:color="auto" w:fill="auto"/>
            <w:vAlign w:val="center"/>
          </w:tcPr>
          <w:p w14:paraId="09E6DD7B" w14:textId="77777777" w:rsidR="00C27033" w:rsidRDefault="00C27033" w:rsidP="00DC473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6,55</w:t>
            </w:r>
          </w:p>
        </w:tc>
      </w:tr>
    </w:tbl>
    <w:p w14:paraId="2F874DCF" w14:textId="77777777" w:rsidR="00C27033" w:rsidRDefault="00C27033" w:rsidP="00C2703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     This Research (2023)</w:t>
      </w:r>
    </w:p>
    <w:p w14:paraId="74C0C6A7" w14:textId="77777777" w:rsidR="00C27033" w:rsidRDefault="00C27033" w:rsidP="00C27033">
      <w:pPr>
        <w:spacing w:after="0" w:line="480" w:lineRule="auto"/>
        <w:rPr>
          <w:rFonts w:ascii="Times New Roman" w:eastAsia="Times New Roman" w:hAnsi="Times New Roman" w:cs="Times New Roman"/>
          <w:highlight w:val="white"/>
        </w:rPr>
      </w:pPr>
      <w:r>
        <w:rPr>
          <w:rFonts w:ascii="Times New Roman" w:eastAsia="Times New Roman" w:hAnsi="Times New Roman" w:cs="Times New Roman"/>
          <w:b/>
          <w:bCs/>
          <w:highlight w:val="white"/>
        </w:rPr>
        <w:t>Table 7.</w:t>
      </w:r>
      <w:r>
        <w:rPr>
          <w:rFonts w:ascii="Times New Roman" w:eastAsia="Times New Roman" w:hAnsi="Times New Roman" w:cs="Times New Roman"/>
          <w:highlight w:val="white"/>
        </w:rPr>
        <w:t xml:space="preserve"> </w:t>
      </w:r>
      <w:r>
        <w:rPr>
          <w:rFonts w:ascii="Times New Roman" w:eastAsia="Arial" w:hAnsi="Times New Roman" w:cs="Times New Roman"/>
        </w:rPr>
        <w:t>Qualitative measures of socio-environmental impacts</w:t>
      </w:r>
    </w:p>
    <w:tbl>
      <w:tblPr>
        <w:tblW w:w="15181" w:type="dxa"/>
        <w:tblLayout w:type="fixed"/>
        <w:tblCellMar>
          <w:left w:w="80" w:type="dxa"/>
          <w:right w:w="80" w:type="dxa"/>
        </w:tblCellMar>
        <w:tblLook w:val="0600" w:firstRow="0" w:lastRow="0" w:firstColumn="0" w:lastColumn="0" w:noHBand="1" w:noVBand="1"/>
      </w:tblPr>
      <w:tblGrid>
        <w:gridCol w:w="2532"/>
        <w:gridCol w:w="657"/>
        <w:gridCol w:w="643"/>
        <w:gridCol w:w="615"/>
        <w:gridCol w:w="615"/>
        <w:gridCol w:w="697"/>
        <w:gridCol w:w="613"/>
        <w:gridCol w:w="613"/>
        <w:gridCol w:w="692"/>
        <w:gridCol w:w="620"/>
        <w:gridCol w:w="700"/>
        <w:gridCol w:w="621"/>
        <w:gridCol w:w="621"/>
        <w:gridCol w:w="701"/>
        <w:gridCol w:w="613"/>
        <w:gridCol w:w="612"/>
        <w:gridCol w:w="612"/>
        <w:gridCol w:w="820"/>
        <w:gridCol w:w="546"/>
        <w:gridCol w:w="548"/>
        <w:gridCol w:w="490"/>
      </w:tblGrid>
      <w:tr w:rsidR="00C27033" w14:paraId="7A5AB28B" w14:textId="77777777" w:rsidTr="00DC4734">
        <w:trPr>
          <w:trHeight w:val="515"/>
        </w:trPr>
        <w:tc>
          <w:tcPr>
            <w:tcW w:w="25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91E74F" w14:textId="77777777" w:rsidR="00C27033" w:rsidRDefault="00C27033" w:rsidP="00DC4734">
            <w:pPr>
              <w:widowControl w:val="0"/>
              <w:spacing w:before="240" w:line="276" w:lineRule="auto"/>
              <w:ind w:left="-283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Environmental Impacts</w:t>
            </w:r>
          </w:p>
          <w:p w14:paraId="5263983E" w14:textId="77777777" w:rsidR="00C27033" w:rsidRDefault="00C27033" w:rsidP="00DC4734">
            <w:pPr>
              <w:widowControl w:val="0"/>
              <w:spacing w:before="240" w:line="276" w:lineRule="auto"/>
              <w:ind w:left="-283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1298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D4547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Quantification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9BA5B0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Sapatial Scope</w:t>
            </w:r>
          </w:p>
        </w:tc>
        <w:tc>
          <w:tcPr>
            <w:tcW w:w="1918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D434C5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Periodicity</w:t>
            </w:r>
          </w:p>
        </w:tc>
        <w:tc>
          <w:tcPr>
            <w:tcW w:w="1320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9D5CC1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Dynamism and Reversibility</w:t>
            </w:r>
          </w:p>
        </w:tc>
        <w:tc>
          <w:tcPr>
            <w:tcW w:w="1943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A04CBE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Temporality</w:t>
            </w:r>
          </w:p>
        </w:tc>
        <w:tc>
          <w:tcPr>
            <w:tcW w:w="1837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50E521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Magnitude</w:t>
            </w:r>
          </w:p>
        </w:tc>
        <w:tc>
          <w:tcPr>
            <w:tcW w:w="820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16F8CD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Simple Sum</w:t>
            </w:r>
          </w:p>
        </w:tc>
        <w:tc>
          <w:tcPr>
            <w:tcW w:w="1584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F7B5AE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Impact Assessment</w:t>
            </w:r>
          </w:p>
        </w:tc>
      </w:tr>
      <w:tr w:rsidR="00C27033" w14:paraId="0EF78F40" w14:textId="77777777" w:rsidTr="00DC4734">
        <w:trPr>
          <w:trHeight w:val="1175"/>
        </w:trPr>
        <w:tc>
          <w:tcPr>
            <w:tcW w:w="25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8076E9" w14:textId="77777777" w:rsidR="00C27033" w:rsidRDefault="00C27033" w:rsidP="00DC4734">
            <w:pPr>
              <w:widowControl w:val="0"/>
              <w:tabs>
                <w:tab w:val="left" w:pos="851"/>
              </w:tabs>
              <w:spacing w:line="360" w:lineRule="auto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1298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F5E7839" w14:textId="77777777" w:rsidR="00C27033" w:rsidRDefault="00C27033" w:rsidP="00DC4734">
            <w:pPr>
              <w:widowControl w:val="0"/>
              <w:tabs>
                <w:tab w:val="left" w:pos="851"/>
              </w:tabs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Po: Positive Ne: Negative</w:t>
            </w:r>
          </w:p>
        </w:tc>
        <w:tc>
          <w:tcPr>
            <w:tcW w:w="1927" w:type="dxa"/>
            <w:gridSpan w:val="3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63709A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L: Local R: Regional N: National</w:t>
            </w:r>
          </w:p>
        </w:tc>
        <w:tc>
          <w:tcPr>
            <w:tcW w:w="1918" w:type="dxa"/>
            <w:gridSpan w:val="3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87A61E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T: Temporary C: Cyclical</w:t>
            </w:r>
          </w:p>
          <w:p w14:paraId="4A0A95B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Pe: Permanente</w:t>
            </w:r>
          </w:p>
        </w:tc>
        <w:tc>
          <w:tcPr>
            <w:tcW w:w="1320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31F3DB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R: Reversible I: Irreversible</w:t>
            </w:r>
          </w:p>
        </w:tc>
        <w:tc>
          <w:tcPr>
            <w:tcW w:w="1943" w:type="dxa"/>
            <w:gridSpan w:val="3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08E747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Lt: Long Term Mt: Medium Term St: Short Term</w:t>
            </w:r>
          </w:p>
        </w:tc>
        <w:tc>
          <w:tcPr>
            <w:tcW w:w="1837" w:type="dxa"/>
            <w:gridSpan w:val="3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4169F7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L: Low R: Rate H: High</w:t>
            </w:r>
          </w:p>
        </w:tc>
        <w:tc>
          <w:tcPr>
            <w:tcW w:w="820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EFA451" w14:textId="77777777" w:rsidR="00C27033" w:rsidRDefault="00C27033" w:rsidP="00DC4734">
            <w:pPr>
              <w:widowControl w:val="0"/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</w:rPr>
            </w:pPr>
          </w:p>
        </w:tc>
        <w:tc>
          <w:tcPr>
            <w:tcW w:w="1584" w:type="dxa"/>
            <w:gridSpan w:val="3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E7F915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Ac: Acceptable Mi: Mitigable Si: Significant</w:t>
            </w:r>
          </w:p>
        </w:tc>
      </w:tr>
      <w:tr w:rsidR="00C27033" w14:paraId="099D37E6" w14:textId="77777777" w:rsidTr="00DC4734">
        <w:trPr>
          <w:trHeight w:val="965"/>
        </w:trPr>
        <w:tc>
          <w:tcPr>
            <w:tcW w:w="2530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A3F392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Valuing Impacts</w:t>
            </w:r>
          </w:p>
          <w:p w14:paraId="7680822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B0D1A9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Po</w:t>
            </w: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00C1A3D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Ne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FB8380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L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794AC0E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R</w:t>
            </w: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43D7717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N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B29AB8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T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48A6B2E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C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E297B9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Pe</w:t>
            </w: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58763FF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R</w:t>
            </w: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4B81D6B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4F1692A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St</w:t>
            </w: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004F3A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Mt</w:t>
            </w: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4903FF1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Lt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95F1D9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L</w:t>
            </w: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0FF98E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R</w:t>
            </w: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898B3D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H</w:t>
            </w:r>
          </w:p>
        </w:tc>
        <w:tc>
          <w:tcPr>
            <w:tcW w:w="820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3869F1" w14:textId="77777777" w:rsidR="00C27033" w:rsidRDefault="00C27033" w:rsidP="00DC4734">
            <w:pPr>
              <w:widowControl w:val="0"/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</w:rPr>
            </w:pP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04521C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72DF0B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Mi</w:t>
            </w: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87773A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Si</w:t>
            </w:r>
          </w:p>
        </w:tc>
      </w:tr>
      <w:tr w:rsidR="00C27033" w14:paraId="5B173B47" w14:textId="77777777" w:rsidTr="00DC4734">
        <w:trPr>
          <w:trHeight w:val="740"/>
        </w:trPr>
        <w:tc>
          <w:tcPr>
            <w:tcW w:w="253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761EAF" w14:textId="77777777" w:rsidR="00C27033" w:rsidRDefault="00C27033" w:rsidP="00DC4734">
            <w:pPr>
              <w:widowControl w:val="0"/>
              <w:spacing w:line="276" w:lineRule="auto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21841F4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(+)</w:t>
            </w: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64AFC7D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(-)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469385E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1&lt;3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2484211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4&lt;7</w:t>
            </w: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7BF56D9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8&lt;10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1179AFE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1&lt;3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045D91A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4&lt;7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14AA572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8&lt;10</w:t>
            </w: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65DDC9E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1&lt;5</w:t>
            </w: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0896B9B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6&lt;10</w:t>
            </w: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195FA0C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1&lt;3</w:t>
            </w: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04A809C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4&lt;7</w:t>
            </w: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3D8CBB9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8&lt;10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5B05599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1&lt;2</w:t>
            </w: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774A9F2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3&lt;5</w:t>
            </w: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04C8052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6&lt;8</w:t>
            </w:r>
          </w:p>
        </w:tc>
        <w:tc>
          <w:tcPr>
            <w:tcW w:w="820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7A00A3" w14:textId="77777777" w:rsidR="00C27033" w:rsidRDefault="00C27033" w:rsidP="00DC4734">
            <w:pPr>
              <w:widowControl w:val="0"/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</w:rPr>
            </w:pP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6E3B7"/>
            <w:vAlign w:val="center"/>
          </w:tcPr>
          <w:p w14:paraId="4B77166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32A429B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EA4335"/>
            <w:vAlign w:val="center"/>
          </w:tcPr>
          <w:p w14:paraId="5EE039D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53A0EDD4" w14:textId="77777777" w:rsidTr="00DC4734">
        <w:trPr>
          <w:trHeight w:val="740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549F4A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Soil erosion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13B66B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EDF345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3E8F07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A5DB18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76FD5D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86B7E7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EE02BA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8F82A0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371C98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F4E131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13F56A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5EB79A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5A74F7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EA15B5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F3A8FF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4B1013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589888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848920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53177D8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7383DA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4D3B7949" w14:textId="77777777" w:rsidTr="00DC4734">
        <w:trPr>
          <w:trHeight w:val="740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FD0BB8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Changes in soil quality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5B6F7E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750DB7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0044D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95CBE9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607CD2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56B43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D4BF09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55A293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EED45E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F9F9DF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97BC78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CA3365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C6800A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CED826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EB04F6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CE3263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13DF94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191D96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434E743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3CCA75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6281692B" w14:textId="77777777" w:rsidTr="00DC4734">
        <w:trPr>
          <w:trHeight w:val="740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DA8BB7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Increased erosion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D2C84D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FF035F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D524D9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977A16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D77B68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4A1FEC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5B913A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833E05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9310D1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9D015C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EDF644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B15F50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66824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BA000F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4518ED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7E0E3A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989936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DE95A5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2C3BC01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B449E8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48F00634" w14:textId="77777777" w:rsidTr="00DC4734">
        <w:trPr>
          <w:trHeight w:val="740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9AC7A3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Air pollution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8D8DFB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30BBD5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46A584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EC8F70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EB8CB1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253F02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9309DA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91DAE5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2B63E2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47B7CB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06C5FC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8A44E4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25B0D7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A1FB59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D86405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25F255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7277AD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0A0E2A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5723D1E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43824F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4FBD03DD" w14:textId="77777777" w:rsidTr="00DC4734">
        <w:trPr>
          <w:trHeight w:val="515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B2AE23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Visual pollution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73626D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37CB01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17B4B3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201BBD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78F59A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16E565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0F44F0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788BB8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38FDB6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0DFD2D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5A810D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B9BE62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6D9F17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2102C3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17DA56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C3F55A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4C6D85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B6568A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1C6D991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39755A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6438A1F6" w14:textId="77777777" w:rsidTr="00DC4734">
        <w:trPr>
          <w:trHeight w:val="740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14A113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Generation of garbage and demolition waste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1838CA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EB8A1F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C294CE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778162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4F6C70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A3D86B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56534E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6AA69E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2AD149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4FC9B2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9D847F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94C7AE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614036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8D265B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A94461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552A85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F1006D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4E330A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1ACE92F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1E90A3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48F66257" w14:textId="77777777" w:rsidTr="00DC4734">
        <w:trPr>
          <w:trHeight w:val="740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BAA41F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Proliferation of harmful microorganisms (mosquitoes, venomous animals, etc.)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DB2A62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99C3FB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A462A5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0D284E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7404D3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8DFB1B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8B0A44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B9BDF0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5C7430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863C56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697DF8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B67D86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9E49E8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2A2C86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9F01BE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B6BFF3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92B53C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E38B40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705E809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4785F8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415D52C8" w14:textId="77777777" w:rsidTr="00DC4734">
        <w:trPr>
          <w:trHeight w:val="740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F276D6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Death of aquatic species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69D2BC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6A4B0C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71EB37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FD68DC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50AE19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D7C475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3C9183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4B2C08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891175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139613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153311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F8EABA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F5BE1E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2F682F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60BC12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BFD090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550E71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BBDBC4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68EE1EE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225709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03B88BC5" w14:textId="77777777" w:rsidTr="00DC4734">
        <w:trPr>
          <w:trHeight w:val="770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43D9B2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Mangrove destruction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A75C82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38BBD8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2F3DE6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0A906B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F74664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F83FDD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5AF0C4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7770FC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DA6302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B92D5C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B1F622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E050A2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2630C1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CD31E8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A47E56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338ACF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051101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0E34CA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7B01482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B3A396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47102B6B" w14:textId="77777777" w:rsidTr="00DC4734">
        <w:trPr>
          <w:trHeight w:val="1010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9D6C15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Pollution and degradation of the lagoon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EC3BFA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69B76F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52F44F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1754E7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C4ED39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718047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F706DC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7301A4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B6CC4F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6CE551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4A3F14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06C366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26F6EF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802103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234F72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4FB7A7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E95665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4840C4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28D785C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F345E3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0BDF18C2" w14:textId="77777777" w:rsidTr="00DC4734">
        <w:trPr>
          <w:trHeight w:val="1820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25E790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Scarcity of Sururu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D5583C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4ADC77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9C99CA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68AD77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779615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698811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39DA04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119C75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501136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551EBC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2CEDBD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4D51AA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E6B639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8D7537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7A9F95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ED0254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233BD8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5FA097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0449903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52D749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56DF9776" w14:textId="77777777" w:rsidTr="00DC4734">
        <w:trPr>
          <w:trHeight w:val="740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8C571A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Evacuation/Removal/Migration of public and private property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9A6608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ED1BF6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FA7F01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8B3566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305E35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3EE5B9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A3D70E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221F43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BA38E3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C93CDD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D4B8BE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6426FD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DC84B1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7F4901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C49603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5FCA99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9030C0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F234C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ADF78E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EA4335"/>
            <w:vAlign w:val="center"/>
          </w:tcPr>
          <w:p w14:paraId="7A2E221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71509819" w14:textId="77777777" w:rsidTr="00DC4734">
        <w:trPr>
          <w:trHeight w:val="740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AC27D7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Decrease in family income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254BBE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7BAC16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2995BF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069CF4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641814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A095A4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3D86B2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0943E9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232FFB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98A461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8B0869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728810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7EB0DD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F7F97B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CEC762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67D061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55E7C7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DA97B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40FBD65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85AE00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61947991" w14:textId="77777777" w:rsidTr="00DC4734">
        <w:trPr>
          <w:trHeight w:val="1010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BE7DC1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Erasure of local history and traditions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8F30C2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F2573E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ADB5E6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CC22D5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052A08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CE6064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F8CCA4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73A08B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86D7AC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B0ACD8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87C5DB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624C20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B343A0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DA2A37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366CBC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9A545B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46FAFC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BB757A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3A9C2B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0000"/>
            <w:vAlign w:val="center"/>
          </w:tcPr>
          <w:p w14:paraId="02A07AD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1CC871A0" w14:textId="77777777" w:rsidTr="00DC4734">
        <w:trPr>
          <w:trHeight w:val="1025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808A11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Theft and depredation of property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E19ECE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3A1BD5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EEAB77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D8DDEF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6AECE0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B22631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13F676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86FC22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27807D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1D0B8D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F50CB4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99255B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DEEB31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959EF0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A3469E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7D005A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275DB1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E62F22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54EF774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1BF23A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3951E6BD" w14:textId="77777777" w:rsidTr="00DC4734">
        <w:trPr>
          <w:trHeight w:val="740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0BBCF6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Emotional illness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011AAA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0CD37B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BDE456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919AB4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8CBBBD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AF2488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BD43A3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7CABA3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75655E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62A3FC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DDEA73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1C1B99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FFA33D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CA4AD3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590C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8DF5FC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C6963E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22B5BC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646BE11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9A7115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18F063F7" w14:textId="77777777" w:rsidTr="00DC4734">
        <w:trPr>
          <w:trHeight w:val="800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60DC53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Difficulty accessing the new home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9539FA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821A1B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D46AD1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B6B5EF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126FD2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FC994E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36271C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2B3D5E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821ED5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89BD89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DD0B72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B0E2F2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A33AD8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B95F7E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3533DA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B71952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F74A0D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84B022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509DF51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6D087A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2991BBAF" w14:textId="77777777" w:rsidTr="00DC4734">
        <w:trPr>
          <w:trHeight w:val="740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937B5D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Pressure on the surrounding road network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9482BB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0C2A65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673FF5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B16AAC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FA1905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42B5ED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EE1C33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60A9A1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FC5B23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E53476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BE7A05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00047E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5D28E1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9A275F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893EAC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DA3C0A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E23462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A47EEF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04A7193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97E9E7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0DA0F111" w14:textId="77777777" w:rsidTr="00DC4734">
        <w:trPr>
          <w:trHeight w:val="740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6D9DF7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Instability in the composition of family income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F5FEA7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DB1F30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EC6194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0C3C32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122A8A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9ABECD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3A9274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B55AE4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10BDCE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F26F84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50F1AD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F84ED7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997B04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B523B9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CC487E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A9EEC1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DD4A85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24A037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0C73D67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2F7F5E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537268FC" w14:textId="77777777" w:rsidTr="00DC4734">
        <w:trPr>
          <w:trHeight w:val="800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24CC65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Overload in the provision of public facilities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6627F3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BB6C85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E30219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784BCD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A4CBBF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CD3363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DD2B24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70DCAF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72F837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4D49A6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B33E6D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12A966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9D8A2E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6EEDF5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4FC1CB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6E6BD8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D02839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480237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62DE12C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C83481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15863C25" w14:textId="77777777" w:rsidTr="00DC4734">
        <w:trPr>
          <w:trHeight w:val="1010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7326D7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Changes in urban space and consequent perception of lack of public safety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49ECAA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AD1EAC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229646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8FEC56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0E6BF8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F4F6F9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578FF3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DE40D5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0E11D8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735E44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983991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895CA2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578DAC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86D453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304B7F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712D4B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877B46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351465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004266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0000"/>
            <w:vAlign w:val="center"/>
          </w:tcPr>
          <w:p w14:paraId="4A435E5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46C06B54" w14:textId="77777777" w:rsidTr="00DC4734">
        <w:trPr>
          <w:trHeight w:val="740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9BE0E7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Worsening of the lack of public safety due to the outdated Municipal Risk Reduction Plan (PMRR) and the absence of a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Municipal Urban Safety Plan (PMSU)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B3CC4F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55D0F4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E1EC3B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D474FE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3D0ED2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127508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C4936F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FCD849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A650BF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18904E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08D192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00A0EB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CE2278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B13BC6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F30097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0E82E1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63C041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776A06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6CF38CE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670F6F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7F4D2D47" w14:textId="77777777" w:rsidTr="00DC4734">
        <w:trPr>
          <w:trHeight w:val="515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EE2556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Rupture of social and emotional ties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BF3FD4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A478B7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5BE40C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EC8D9E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A5B6BA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03E84A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9737BA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E5B2A4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A71DD0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D3848D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34EC23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F7D593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6D5B89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017C94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B929B9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268AD8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4D6DA0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178312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B01F4B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0000"/>
            <w:vAlign w:val="center"/>
          </w:tcPr>
          <w:p w14:paraId="3514F02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4F84E78F" w14:textId="77777777" w:rsidTr="00DC4734">
        <w:trPr>
          <w:trHeight w:val="740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ECEF05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Impact on access to work and income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3E6CA5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7EC4C4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F38463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CEBA6B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768A84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50CA34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0E1B65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E1BDFE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E6A37C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BEB9B6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8B56F6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380542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D28644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19C066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9ADAA7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671F21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C61728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172E5B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0FE3FE1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8988DC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398F54D9" w14:textId="77777777" w:rsidTr="00DC4734">
        <w:trPr>
          <w:trHeight w:val="515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8B43CF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Decrease in the supply of infrastructure and access to urban facilities.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5942F7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0EDD09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E68A53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F9655A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561472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FF4832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25962E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A337CD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44A721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708D38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8A7815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D1AA3C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209DEB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FB1C8A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26B950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440BF7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2FD886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3679BC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8D02DD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0000"/>
            <w:vAlign w:val="center"/>
          </w:tcPr>
          <w:p w14:paraId="757C387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62B5D686" w14:textId="77777777" w:rsidTr="00DC4734">
        <w:trPr>
          <w:trHeight w:val="515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AB6C90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Impact on social integration by inhibiting the relocated population's sense of belonging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14B9E6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D080B5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8A6E39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576D8E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B6CBC3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57E363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5F2D5D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00173E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2C7B7C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2E3731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AC2181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323C83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EC4718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143D41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22CF30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173A6D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CD3428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FACA52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D4A026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0000"/>
            <w:vAlign w:val="center"/>
          </w:tcPr>
          <w:p w14:paraId="3B4BB6F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0458B4D8" w14:textId="77777777" w:rsidTr="00DC4734">
        <w:trPr>
          <w:trHeight w:val="515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4F3BB8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Impact on the conservation of cultural practices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56D222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6C2EC9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EFAEA7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B02BFD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3873DE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65E9EC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6FF478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A673E0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5C3CA1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32DBB7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C7E750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A5CD72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6B7AB5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F3437B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1493F0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204563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B6D932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5B2A74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1C7B7B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0000"/>
            <w:vAlign w:val="center"/>
          </w:tcPr>
          <w:p w14:paraId="55DFC36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35D998A1" w14:textId="77777777" w:rsidTr="00DC4734">
        <w:trPr>
          <w:trHeight w:val="815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A1E753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Shortage of cultural, sports and leisure facilities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D82D7E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FA0AEF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265774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99E8DB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2B000B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5187F1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7D1678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77CB64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6688EC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3AB78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BA0395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CC5BE3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920040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C4645A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EEBB0E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2ED4F9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51392B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AEFA91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7364C1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0000"/>
            <w:vAlign w:val="center"/>
          </w:tcPr>
          <w:p w14:paraId="0912EB4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0F9F5CD3" w14:textId="77777777" w:rsidTr="00DC4734">
        <w:trPr>
          <w:trHeight w:val="740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7C1200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Erasure of local memory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6F731B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43C27A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2CA258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00DBF0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A66180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9B3BB8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F2CFC8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BDFED5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8A185B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793862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18EB41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A9F2D6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79C61B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55D78E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DF4247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A26B37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9BF500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B6D925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5946BE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0000"/>
            <w:vAlign w:val="center"/>
          </w:tcPr>
          <w:p w14:paraId="49FD25C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2A36D2AB" w14:textId="77777777" w:rsidTr="00DC4734">
        <w:trPr>
          <w:trHeight w:val="740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FB8C51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Impacts on identity and cultural aspects (immaterial)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E6E1DA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173A9B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D41BCF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DFB75D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2E4DF8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15FDB7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574330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5D5C37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4B7CB0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9F5750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896ABE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74DEFD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3F7286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BD4F53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3CF3E7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09CBAD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7B7BE5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F0ED8D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7A18EE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0000"/>
            <w:vAlign w:val="center"/>
          </w:tcPr>
          <w:p w14:paraId="5BF3920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48307F91" w14:textId="77777777" w:rsidTr="00DC4734">
        <w:trPr>
          <w:trHeight w:val="515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43CAAB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Impacts on identity and cultural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aspects (material)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66DD19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E0FA1D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8C1AB1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8CCC14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21ED42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3BD811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80ED7B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C75E7A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2442A7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C1EC1D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2FE68E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50B816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56FD5E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E6F0E4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583E5E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017B19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8051CE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732164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78E0F5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0000"/>
            <w:vAlign w:val="center"/>
          </w:tcPr>
          <w:p w14:paraId="0FEE68A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383D90BC" w14:textId="77777777" w:rsidTr="00DC4734">
        <w:trPr>
          <w:trHeight w:val="515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79AB56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Loss of income for local traders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52E983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793829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1052B8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E62AF2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AE578E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05C0FC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6D5572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17D263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92F1A6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F143A1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605039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968323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D5A565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DAE5D6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543366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E8AE78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1E2202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AF7814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2690B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0000"/>
            <w:vAlign w:val="center"/>
          </w:tcPr>
          <w:p w14:paraId="468A070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542909FA" w14:textId="77777777" w:rsidTr="00DC4734">
        <w:trPr>
          <w:trHeight w:val="515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CE63E4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Loss of income for local businesses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7F1378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BEB7C2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05A1C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71D2EE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59E4B2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4B6308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C713DB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F5A04E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B79EC5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F6C1C2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1818CB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20116C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ED4EF7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9F3BA7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6463CD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F986EA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5DABEA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3D03A3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2657643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1AC905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670F71BA" w14:textId="77777777" w:rsidTr="00DC4734">
        <w:trPr>
          <w:trHeight w:val="515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570AF8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Animal welfare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F0A107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026002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CE0424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25BE93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B0F0F7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BD1275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1DE153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FE16B3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5DB4E0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94D918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FD3BA5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8A1339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B45DFE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2AC9BC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2E0235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BB88D7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2188F7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3446B4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52D51CB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4BCB8E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1152A1C9" w14:textId="77777777" w:rsidTr="00DC4734">
        <w:trPr>
          <w:trHeight w:val="515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68AE2A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Change in standard of living - structure of the new property (owned or rented)]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9262B1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84ECB1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1D2401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9F1B38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88147F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2B1B2B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622830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5098E3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AA2AD2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DDA6A3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F29BC2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F2363B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BB5CEA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8C6C9A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D32900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7CBB17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C63C4B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A7DCFC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779913C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699B21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44FADE1F" w14:textId="77777777" w:rsidTr="00DC4734">
        <w:trPr>
          <w:trHeight w:val="515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A1545A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Negotiation process in the middle of a pandemic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D1EFDC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8F98AE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852F68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1C8191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7874B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C22114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1FEB71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3C32B2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15B2E5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20CA74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A7A1E1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9E052C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DD3BB8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ECF4A0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15873D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960017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324818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A89EF5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58AF812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FFB410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51DE21D8" w14:textId="77777777" w:rsidTr="00DC4734">
        <w:trPr>
          <w:trHeight w:val="515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7281BA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Reduction in formal jobs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8B9F86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17BC21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3D0CB8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C1E0E6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81C77D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72F345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8F7223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BE8EF4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22F3E8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97F419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204620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D31590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931E52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A318B3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9B6D31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5CBE00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95F71B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D9A8A9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1CC4A30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EAEC59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7324C35D" w14:textId="77777777" w:rsidTr="00DC4734">
        <w:trPr>
          <w:trHeight w:val="515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1C530F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Transportation costs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4F430E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703BD3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57FD26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3B6D1F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7A0EA4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349B7F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E22207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E45655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74E2DE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D43A23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6B3647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B21D11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B5F517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2C55AF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83E63B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C83EB4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BE5B21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5ED4DF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3BD5702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63D279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4021D99E" w14:textId="77777777" w:rsidTr="00DC4734">
        <w:trPr>
          <w:trHeight w:val="740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467BC1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Change in standard of living - value of property damage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AA8DC7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B1F581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C842D1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5C1F1E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C69964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9B856C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FE5D05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E77188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9F4312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80F988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95ABB8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8D8C6A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F4A506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0FC82A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22CE95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00113B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45EFEA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B5CCB2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11E95EC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0E584B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005B27C7" w14:textId="77777777" w:rsidTr="00DC4734">
        <w:trPr>
          <w:trHeight w:val="515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DA65A8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Change in standard of living - value of social rent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1EB44C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9BB7E5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8EB5C0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83537E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CAE72D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B782E0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C8A4B1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06F599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ACCE47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164ED8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7F8A8D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970EE7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C78CF8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1BD48E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5A292D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8E93D6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6E510F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CCA078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7D8F169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5635FB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2FE2F454" w14:textId="77777777" w:rsidTr="00DC4734">
        <w:trPr>
          <w:trHeight w:val="515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411B75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Cost of living in other neighborhoods in Maceió (schools, health centers, etc.)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6B43BD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B693D5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F62108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02135F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51FB7D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CDCAA0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8733F6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8545E7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7B89B1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022096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4CEDA82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EA161E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035A8F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5A0FC7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C01C27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A8D036E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EC9440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A440C7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4FA04E4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3E9154C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4A8B24A1" w14:textId="77777777" w:rsidTr="00DC4734">
        <w:trPr>
          <w:trHeight w:val="515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0C40DB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Value of moral damages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C4DE43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339E70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F61D75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78EAA27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722759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0059FB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2CBCC2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F63A3E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C937D1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1324FE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22FBFB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CD97EF4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EE8437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F6FEFA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44912C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262894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93A387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9954A3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5F4C9B55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8F0020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  <w:tr w:rsidR="00C27033" w14:paraId="6999FB38" w14:textId="77777777" w:rsidTr="00DC4734">
        <w:trPr>
          <w:trHeight w:val="515"/>
        </w:trPr>
        <w:tc>
          <w:tcPr>
            <w:tcW w:w="25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7091D0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Loss of revenue for the municipality</w:t>
            </w:r>
          </w:p>
        </w:tc>
        <w:tc>
          <w:tcPr>
            <w:tcW w:w="65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3AAE4D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E19E366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2358AF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B21B19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6A7226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4E0CCB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F1AAB39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D2797A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2F0C0E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9240C7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70023A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B657EE3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FC1988B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105CA4F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62F334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BCF314A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6A2BF71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5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C9750E8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54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24079B9D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2E9ACE0" w14:textId="77777777" w:rsidR="00C27033" w:rsidRDefault="00C27033" w:rsidP="00DC4734">
            <w:pPr>
              <w:widowControl w:val="0"/>
              <w:spacing w:before="240" w:line="276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</w:p>
        </w:tc>
      </w:tr>
    </w:tbl>
    <w:p w14:paraId="5347781F" w14:textId="77777777" w:rsidR="00C27033" w:rsidRDefault="00C27033" w:rsidP="00C2703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This Research (2023)</w:t>
      </w:r>
    </w:p>
    <w:p w14:paraId="33C3C9E8" w14:textId="77777777" w:rsidR="00755780" w:rsidRDefault="00755780"/>
    <w:sectPr w:rsidR="00755780" w:rsidSect="00D04643">
      <w:footerReference w:type="default" r:id="rId5"/>
      <w:pgSz w:w="16838" w:h="11906" w:orient="landscape"/>
      <w:pgMar w:top="1701" w:right="1418" w:bottom="1701" w:left="1418" w:header="0" w:footer="0" w:gutter="0"/>
      <w:pgNumType w:start="1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D822DD" w14:textId="77777777" w:rsidR="00AC5154" w:rsidRDefault="00C27033">
    <w:pPr>
      <w:pStyle w:val="Footer"/>
      <w:jc w:val="right"/>
    </w:pPr>
  </w:p>
  <w:p w14:paraId="39BE5DD0" w14:textId="77777777" w:rsidR="00AC5154" w:rsidRDefault="00C27033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2F4779"/>
    <w:multiLevelType w:val="multilevel"/>
    <w:tmpl w:val="6D1E7394"/>
    <w:lvl w:ilvl="0">
      <w:start w:val="1"/>
      <w:numFmt w:val="bullet"/>
      <w:lvlText w:val="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4EF59DA"/>
    <w:multiLevelType w:val="multilevel"/>
    <w:tmpl w:val="9FE8FC58"/>
    <w:lvl w:ilvl="0">
      <w:start w:val="1"/>
      <w:numFmt w:val="bullet"/>
      <w:lvlText w:val="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5936F04"/>
    <w:multiLevelType w:val="multilevel"/>
    <w:tmpl w:val="71BCB99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198F2818"/>
    <w:multiLevelType w:val="multilevel"/>
    <w:tmpl w:val="B9AC9D3A"/>
    <w:lvl w:ilvl="0">
      <w:start w:val="1"/>
      <w:numFmt w:val="bullet"/>
      <w:lvlText w:val="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52D6405"/>
    <w:multiLevelType w:val="multilevel"/>
    <w:tmpl w:val="C4FC6FC4"/>
    <w:lvl w:ilvl="0">
      <w:start w:val="1"/>
      <w:numFmt w:val="bullet"/>
      <w:lvlText w:val="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323C7226"/>
    <w:multiLevelType w:val="multilevel"/>
    <w:tmpl w:val="B614D286"/>
    <w:lvl w:ilvl="0">
      <w:start w:val="1"/>
      <w:numFmt w:val="bullet"/>
      <w:lvlText w:val="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36162949"/>
    <w:multiLevelType w:val="multilevel"/>
    <w:tmpl w:val="FFF4E72C"/>
    <w:lvl w:ilvl="0">
      <w:start w:val="1"/>
      <w:numFmt w:val="bullet"/>
      <w:lvlText w:val="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3D1C2C82"/>
    <w:multiLevelType w:val="multilevel"/>
    <w:tmpl w:val="7032BAE6"/>
    <w:lvl w:ilvl="0">
      <w:start w:val="1"/>
      <w:numFmt w:val="bullet"/>
      <w:lvlText w:val="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25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4926045C"/>
    <w:multiLevelType w:val="multilevel"/>
    <w:tmpl w:val="FE965DFC"/>
    <w:lvl w:ilvl="0">
      <w:start w:val="1"/>
      <w:numFmt w:val="bullet"/>
      <w:lvlText w:val="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570229B3"/>
    <w:multiLevelType w:val="multilevel"/>
    <w:tmpl w:val="03EE0F6C"/>
    <w:lvl w:ilvl="0">
      <w:start w:val="1"/>
      <w:numFmt w:val="bullet"/>
      <w:lvlText w:val="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60AE3D8D"/>
    <w:multiLevelType w:val="multilevel"/>
    <w:tmpl w:val="0FAA38A0"/>
    <w:lvl w:ilvl="0">
      <w:start w:val="1"/>
      <w:numFmt w:val="bullet"/>
      <w:lvlText w:val="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75453143"/>
    <w:multiLevelType w:val="multilevel"/>
    <w:tmpl w:val="0A080E26"/>
    <w:lvl w:ilvl="0">
      <w:start w:val="1"/>
      <w:numFmt w:val="bullet"/>
      <w:lvlText w:val="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79AC1733"/>
    <w:multiLevelType w:val="multilevel"/>
    <w:tmpl w:val="52669BEA"/>
    <w:lvl w:ilvl="0">
      <w:start w:val="1"/>
      <w:numFmt w:val="bullet"/>
      <w:lvlText w:val="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0"/>
  </w:num>
  <w:num w:numId="2">
    <w:abstractNumId w:val="9"/>
  </w:num>
  <w:num w:numId="3">
    <w:abstractNumId w:val="0"/>
  </w:num>
  <w:num w:numId="4">
    <w:abstractNumId w:val="7"/>
  </w:num>
  <w:num w:numId="5">
    <w:abstractNumId w:val="8"/>
  </w:num>
  <w:num w:numId="6">
    <w:abstractNumId w:val="1"/>
  </w:num>
  <w:num w:numId="7">
    <w:abstractNumId w:val="6"/>
  </w:num>
  <w:num w:numId="8">
    <w:abstractNumId w:val="3"/>
  </w:num>
  <w:num w:numId="9">
    <w:abstractNumId w:val="5"/>
  </w:num>
  <w:num w:numId="10">
    <w:abstractNumId w:val="12"/>
  </w:num>
  <w:num w:numId="11">
    <w:abstractNumId w:val="11"/>
  </w:num>
  <w:num w:numId="12">
    <w:abstractNumId w:val="4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033"/>
    <w:rsid w:val="00755780"/>
    <w:rsid w:val="00C27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F318E"/>
  <w15:chartTrackingRefBased/>
  <w15:docId w15:val="{64FA49A1-A8D2-4499-91AE-99F948AD1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 w:qFormat="1"/>
    <w:lsdException w:name="header" w:semiHidden="1" w:uiPriority="0" w:unhideWhenUsed="1"/>
    <w:lsdException w:name="footer" w:semiHidden="1" w:unhideWhenUsed="1"/>
    <w:lsdException w:name="index heading" w:semiHidden="1" w:uiPriority="0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 w:qFormat="1"/>
    <w:lsdException w:name="line number" w:semiHidden="1" w:uiPriority="0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7033"/>
    <w:pPr>
      <w:suppressAutoHyphens/>
    </w:pPr>
    <w:rPr>
      <w:rFonts w:ascii="Calibri" w:eastAsia="Calibri" w:hAnsi="Calibri" w:cs="Calibri"/>
      <w:lang w:val="pt-BR" w:eastAsia="pt-BR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703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C27033"/>
    <w:pPr>
      <w:spacing w:beforeAutospacing="1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703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703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7033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703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7033"/>
    <w:rPr>
      <w:rFonts w:ascii="Calibri" w:eastAsia="Calibri" w:hAnsi="Calibri" w:cs="Calibri"/>
      <w:b/>
      <w:sz w:val="48"/>
      <w:szCs w:val="48"/>
      <w:lang w:val="pt-BR" w:eastAsia="pt-BR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sid w:val="00C27033"/>
    <w:rPr>
      <w:rFonts w:ascii="Times New Roman" w:eastAsia="Times New Roman" w:hAnsi="Times New Roman" w:cs="Times New Roman"/>
      <w:b/>
      <w:bCs/>
      <w:sz w:val="36"/>
      <w:szCs w:val="36"/>
      <w:lang w:val="pt-BR" w:eastAsia="pt-B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7033"/>
    <w:rPr>
      <w:rFonts w:ascii="Calibri" w:eastAsia="Calibri" w:hAnsi="Calibri" w:cs="Calibri"/>
      <w:b/>
      <w:sz w:val="28"/>
      <w:szCs w:val="28"/>
      <w:lang w:val="pt-BR" w:eastAsia="pt-BR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7033"/>
    <w:rPr>
      <w:rFonts w:ascii="Calibri" w:eastAsia="Calibri" w:hAnsi="Calibri" w:cs="Calibri"/>
      <w:b/>
      <w:sz w:val="24"/>
      <w:szCs w:val="24"/>
      <w:lang w:val="pt-BR" w:eastAsia="pt-BR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7033"/>
    <w:rPr>
      <w:rFonts w:ascii="Calibri" w:eastAsia="Calibri" w:hAnsi="Calibri" w:cs="Calibri"/>
      <w:b/>
      <w:lang w:val="pt-BR" w:eastAsia="pt-BR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7033"/>
    <w:rPr>
      <w:rFonts w:ascii="Calibri" w:eastAsia="Calibri" w:hAnsi="Calibri" w:cs="Calibri"/>
      <w:b/>
      <w:sz w:val="20"/>
      <w:szCs w:val="20"/>
      <w:lang w:val="pt-BR" w:eastAsia="pt-BR"/>
    </w:rPr>
  </w:style>
  <w:style w:type="character" w:styleId="Emphasis">
    <w:name w:val="Emphasis"/>
    <w:basedOn w:val="DefaultParagraphFont"/>
    <w:uiPriority w:val="20"/>
    <w:qFormat/>
    <w:rsid w:val="00C27033"/>
    <w:rPr>
      <w:i/>
      <w:iCs/>
    </w:rPr>
  </w:style>
  <w:style w:type="character" w:customStyle="1" w:styleId="querysrchtext">
    <w:name w:val="querysrchtext"/>
    <w:basedOn w:val="DefaultParagraphFont"/>
    <w:qFormat/>
    <w:rsid w:val="00C27033"/>
  </w:style>
  <w:style w:type="character" w:styleId="CommentReference">
    <w:name w:val="annotation reference"/>
    <w:basedOn w:val="DefaultParagraphFont"/>
    <w:uiPriority w:val="99"/>
    <w:semiHidden/>
    <w:unhideWhenUsed/>
    <w:qFormat/>
    <w:rsid w:val="00C27033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C27033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C27033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C27033"/>
    <w:rPr>
      <w:rFonts w:ascii="Segoe UI" w:hAnsi="Segoe UI" w:cs="Segoe UI"/>
      <w:sz w:val="18"/>
      <w:szCs w:val="18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qFormat/>
    <w:rsid w:val="00C27033"/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y2iqfc">
    <w:name w:val="y2iqfc"/>
    <w:basedOn w:val="DefaultParagraphFont"/>
    <w:qFormat/>
    <w:rsid w:val="00C27033"/>
  </w:style>
  <w:style w:type="character" w:styleId="Hyperlink">
    <w:name w:val="Hyperlink"/>
    <w:basedOn w:val="DefaultParagraphFont"/>
    <w:uiPriority w:val="99"/>
    <w:unhideWhenUsed/>
    <w:rsid w:val="00C27033"/>
    <w:rPr>
      <w:color w:val="0563C1" w:themeColor="hyperlink"/>
      <w:u w:val="single"/>
    </w:rPr>
  </w:style>
  <w:style w:type="character" w:customStyle="1" w:styleId="MenoPendente1">
    <w:name w:val="Menção Pendente1"/>
    <w:basedOn w:val="DefaultParagraphFont"/>
    <w:uiPriority w:val="99"/>
    <w:semiHidden/>
    <w:unhideWhenUsed/>
    <w:qFormat/>
    <w:rsid w:val="00C27033"/>
    <w:rPr>
      <w:color w:val="605E5C"/>
      <w:shd w:val="clear" w:color="auto" w:fill="E1DFDD"/>
    </w:rPr>
  </w:style>
  <w:style w:type="character" w:customStyle="1" w:styleId="MenoPendente2">
    <w:name w:val="Menção Pendente2"/>
    <w:basedOn w:val="DefaultParagraphFont"/>
    <w:uiPriority w:val="99"/>
    <w:semiHidden/>
    <w:unhideWhenUsed/>
    <w:qFormat/>
    <w:rsid w:val="00C27033"/>
    <w:rPr>
      <w:color w:val="605E5C"/>
      <w:shd w:val="clear" w:color="auto" w:fill="E1DFDD"/>
    </w:rPr>
  </w:style>
  <w:style w:type="character" w:customStyle="1" w:styleId="MenoPendente3">
    <w:name w:val="Menção Pendente3"/>
    <w:basedOn w:val="DefaultParagraphFont"/>
    <w:uiPriority w:val="99"/>
    <w:semiHidden/>
    <w:unhideWhenUsed/>
    <w:qFormat/>
    <w:rsid w:val="00C27033"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C27033"/>
  </w:style>
  <w:style w:type="character" w:customStyle="1" w:styleId="FooterChar">
    <w:name w:val="Footer Char"/>
    <w:basedOn w:val="DefaultParagraphFont"/>
    <w:link w:val="Footer"/>
    <w:uiPriority w:val="99"/>
    <w:qFormat/>
    <w:rsid w:val="00C27033"/>
  </w:style>
  <w:style w:type="character" w:styleId="Strong">
    <w:name w:val="Strong"/>
    <w:basedOn w:val="DefaultParagraphFont"/>
    <w:uiPriority w:val="22"/>
    <w:qFormat/>
    <w:rsid w:val="00C27033"/>
    <w:rPr>
      <w:b/>
      <w:bCs/>
    </w:rPr>
  </w:style>
  <w:style w:type="character" w:customStyle="1" w:styleId="Caracteresdenotaderodap">
    <w:name w:val="Caracteres de nota de rodapé"/>
    <w:qFormat/>
    <w:rsid w:val="00C27033"/>
    <w:rPr>
      <w:vertAlign w:val="superscript"/>
    </w:rPr>
  </w:style>
  <w:style w:type="character" w:customStyle="1" w:styleId="apple-tab-span">
    <w:name w:val="apple-tab-span"/>
    <w:basedOn w:val="DefaultParagraphFont"/>
    <w:qFormat/>
    <w:rsid w:val="00C27033"/>
  </w:style>
  <w:style w:type="character" w:customStyle="1" w:styleId="Vnculodendice">
    <w:name w:val="Vínculo de índice"/>
    <w:qFormat/>
    <w:rsid w:val="00C27033"/>
  </w:style>
  <w:style w:type="character" w:styleId="FootnoteReference">
    <w:name w:val="footnote reference"/>
    <w:rsid w:val="00C27033"/>
    <w:rPr>
      <w:vertAlign w:val="superscript"/>
    </w:rPr>
  </w:style>
  <w:style w:type="character" w:customStyle="1" w:styleId="Caracteresdenotadefim">
    <w:name w:val="Caracteres de nota de fim"/>
    <w:qFormat/>
    <w:rsid w:val="00C27033"/>
  </w:style>
  <w:style w:type="character" w:styleId="EndnoteReference">
    <w:name w:val="endnote reference"/>
    <w:rsid w:val="00C27033"/>
    <w:rPr>
      <w:vertAlign w:val="superscript"/>
    </w:rPr>
  </w:style>
  <w:style w:type="character" w:customStyle="1" w:styleId="BodyTextChar">
    <w:name w:val="Body Text Char"/>
    <w:basedOn w:val="DefaultParagraphFont"/>
    <w:link w:val="BodyText"/>
    <w:qFormat/>
    <w:rsid w:val="00C27033"/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qFormat/>
    <w:rsid w:val="00C27033"/>
    <w:rPr>
      <w:rFonts w:ascii="Times New Roman" w:eastAsia="Times New Roman" w:hAnsi="Times New Roman" w:cs="Times New Roman"/>
      <w:sz w:val="20"/>
      <w:szCs w:val="20"/>
    </w:rPr>
  </w:style>
  <w:style w:type="character" w:styleId="LineNumber">
    <w:name w:val="line number"/>
    <w:rsid w:val="00C27033"/>
  </w:style>
  <w:style w:type="paragraph" w:styleId="Title">
    <w:name w:val="Title"/>
    <w:basedOn w:val="Normal"/>
    <w:next w:val="BodyText"/>
    <w:link w:val="TitleChar"/>
    <w:uiPriority w:val="10"/>
    <w:qFormat/>
    <w:rsid w:val="00C27033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C27033"/>
    <w:rPr>
      <w:rFonts w:ascii="Calibri" w:eastAsia="Calibri" w:hAnsi="Calibri" w:cs="Calibri"/>
      <w:b/>
      <w:sz w:val="72"/>
      <w:szCs w:val="72"/>
      <w:lang w:val="pt-BR" w:eastAsia="pt-BR"/>
    </w:rPr>
  </w:style>
  <w:style w:type="paragraph" w:styleId="BodyText">
    <w:name w:val="Body Text"/>
    <w:basedOn w:val="Normal"/>
    <w:link w:val="BodyTextChar"/>
    <w:rsid w:val="00C27033"/>
    <w:pPr>
      <w:spacing w:after="140" w:line="276" w:lineRule="auto"/>
    </w:pPr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character" w:customStyle="1" w:styleId="BodyTextChar1">
    <w:name w:val="Body Text Char1"/>
    <w:basedOn w:val="DefaultParagraphFont"/>
    <w:uiPriority w:val="99"/>
    <w:semiHidden/>
    <w:rsid w:val="00C27033"/>
    <w:rPr>
      <w:rFonts w:ascii="Calibri" w:eastAsia="Calibri" w:hAnsi="Calibri" w:cs="Calibri"/>
      <w:lang w:val="pt-BR" w:eastAsia="pt-BR"/>
    </w:rPr>
  </w:style>
  <w:style w:type="paragraph" w:styleId="List">
    <w:name w:val="List"/>
    <w:basedOn w:val="BodyText"/>
    <w:rsid w:val="00C27033"/>
    <w:rPr>
      <w:rFonts w:cs="Lucida Sans"/>
    </w:rPr>
  </w:style>
  <w:style w:type="paragraph" w:styleId="Caption">
    <w:name w:val="caption"/>
    <w:basedOn w:val="Normal"/>
    <w:qFormat/>
    <w:rsid w:val="00C27033"/>
    <w:pPr>
      <w:suppressLineNumbers/>
      <w:spacing w:before="120" w:after="120" w:line="240" w:lineRule="auto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rsid w:val="00C27033"/>
    <w:pPr>
      <w:suppressLineNumbers/>
      <w:spacing w:after="0" w:line="240" w:lineRule="auto"/>
    </w:pPr>
    <w:rPr>
      <w:rFonts w:ascii="Times New Roman" w:eastAsia="Times New Roman" w:hAnsi="Times New Roman" w:cs="Lucida Sans"/>
      <w:sz w:val="20"/>
      <w:szCs w:val="20"/>
    </w:rPr>
  </w:style>
  <w:style w:type="paragraph" w:styleId="ListParagraph">
    <w:name w:val="List Paragraph"/>
    <w:basedOn w:val="Normal"/>
    <w:uiPriority w:val="34"/>
    <w:qFormat/>
    <w:rsid w:val="00C27033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unhideWhenUsed/>
    <w:qFormat/>
    <w:rsid w:val="00C27033"/>
    <w:pPr>
      <w:spacing w:line="240" w:lineRule="auto"/>
    </w:pPr>
    <w:rPr>
      <w:rFonts w:asciiTheme="minorHAnsi" w:eastAsiaTheme="minorHAnsi" w:hAnsiTheme="minorHAnsi" w:cstheme="minorBidi"/>
      <w:sz w:val="20"/>
      <w:szCs w:val="20"/>
      <w:lang w:val="en-US" w:eastAsia="en-US"/>
    </w:rPr>
  </w:style>
  <w:style w:type="character" w:customStyle="1" w:styleId="CommentTextChar1">
    <w:name w:val="Comment Text Char1"/>
    <w:basedOn w:val="DefaultParagraphFont"/>
    <w:uiPriority w:val="99"/>
    <w:semiHidden/>
    <w:rsid w:val="00C27033"/>
    <w:rPr>
      <w:rFonts w:ascii="Calibri" w:eastAsia="Calibri" w:hAnsi="Calibri" w:cs="Calibri"/>
      <w:sz w:val="20"/>
      <w:szCs w:val="20"/>
      <w:lang w:val="pt-BR" w:eastAsia="pt-B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C27033"/>
    <w:rPr>
      <w:b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C27033"/>
    <w:rPr>
      <w:rFonts w:ascii="Calibri" w:eastAsia="Calibri" w:hAnsi="Calibri" w:cs="Calibri"/>
      <w:b/>
      <w:bCs/>
      <w:sz w:val="20"/>
      <w:szCs w:val="20"/>
      <w:lang w:val="pt-BR" w:eastAsia="pt-BR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C27033"/>
    <w:pPr>
      <w:spacing w:after="0" w:line="240" w:lineRule="auto"/>
    </w:pPr>
    <w:rPr>
      <w:rFonts w:ascii="Segoe UI" w:eastAsiaTheme="minorHAnsi" w:hAnsi="Segoe UI" w:cs="Segoe UI"/>
      <w:sz w:val="18"/>
      <w:szCs w:val="18"/>
      <w:lang w:val="en-US" w:eastAsia="en-US"/>
    </w:rPr>
  </w:style>
  <w:style w:type="character" w:customStyle="1" w:styleId="BalloonTextChar1">
    <w:name w:val="Balloon Text Char1"/>
    <w:basedOn w:val="DefaultParagraphFont"/>
    <w:uiPriority w:val="99"/>
    <w:semiHidden/>
    <w:rsid w:val="00C27033"/>
    <w:rPr>
      <w:rFonts w:ascii="Segoe UI" w:eastAsia="Calibri" w:hAnsi="Segoe UI" w:cs="Segoe UI"/>
      <w:sz w:val="18"/>
      <w:szCs w:val="18"/>
      <w:lang w:val="pt-BR" w:eastAsia="pt-BR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qFormat/>
    <w:rsid w:val="00C2703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1">
    <w:name w:val="HTML Preformatted Char1"/>
    <w:basedOn w:val="DefaultParagraphFont"/>
    <w:uiPriority w:val="99"/>
    <w:semiHidden/>
    <w:rsid w:val="00C27033"/>
    <w:rPr>
      <w:rFonts w:ascii="Consolas" w:eastAsia="Calibri" w:hAnsi="Consolas" w:cs="Calibri"/>
      <w:sz w:val="20"/>
      <w:szCs w:val="20"/>
      <w:lang w:val="pt-BR" w:eastAsia="pt-BR"/>
    </w:rPr>
  </w:style>
  <w:style w:type="paragraph" w:styleId="Revision">
    <w:name w:val="Revision"/>
    <w:uiPriority w:val="99"/>
    <w:semiHidden/>
    <w:qFormat/>
    <w:rsid w:val="00C27033"/>
    <w:pPr>
      <w:suppressAutoHyphens/>
      <w:spacing w:after="0" w:line="240" w:lineRule="auto"/>
    </w:pPr>
    <w:rPr>
      <w:rFonts w:ascii="Calibri" w:eastAsia="Calibri" w:hAnsi="Calibri" w:cs="Calibri"/>
      <w:lang w:val="pt-BR" w:eastAsia="pt-BR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703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C27033"/>
    <w:rPr>
      <w:rFonts w:ascii="Georgia" w:eastAsia="Georgia" w:hAnsi="Georgia" w:cs="Georgia"/>
      <w:i/>
      <w:color w:val="666666"/>
      <w:sz w:val="48"/>
      <w:szCs w:val="48"/>
      <w:lang w:val="pt-BR" w:eastAsia="pt-BR"/>
    </w:rPr>
  </w:style>
  <w:style w:type="paragraph" w:customStyle="1" w:styleId="CabealhoeRodap">
    <w:name w:val="Cabeçalho e Rodapé"/>
    <w:basedOn w:val="Normal"/>
    <w:qFormat/>
    <w:rsid w:val="00C270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27033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HeaderChar1">
    <w:name w:val="Header Char1"/>
    <w:basedOn w:val="DefaultParagraphFont"/>
    <w:uiPriority w:val="99"/>
    <w:semiHidden/>
    <w:rsid w:val="00C27033"/>
    <w:rPr>
      <w:rFonts w:ascii="Calibri" w:eastAsia="Calibri" w:hAnsi="Calibri" w:cs="Calibri"/>
      <w:lang w:val="pt-BR" w:eastAsia="pt-BR"/>
    </w:rPr>
  </w:style>
  <w:style w:type="paragraph" w:styleId="Footer">
    <w:name w:val="footer"/>
    <w:basedOn w:val="Normal"/>
    <w:link w:val="FooterChar"/>
    <w:uiPriority w:val="99"/>
    <w:unhideWhenUsed/>
    <w:rsid w:val="00C27033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FooterChar1">
    <w:name w:val="Footer Char1"/>
    <w:basedOn w:val="DefaultParagraphFont"/>
    <w:uiPriority w:val="99"/>
    <w:semiHidden/>
    <w:rsid w:val="00C27033"/>
    <w:rPr>
      <w:rFonts w:ascii="Calibri" w:eastAsia="Calibri" w:hAnsi="Calibri" w:cs="Calibri"/>
      <w:lang w:val="pt-BR" w:eastAsia="pt-BR"/>
    </w:rPr>
  </w:style>
  <w:style w:type="paragraph" w:styleId="NoSpacing">
    <w:name w:val="No Spacing"/>
    <w:uiPriority w:val="1"/>
    <w:qFormat/>
    <w:rsid w:val="00C27033"/>
    <w:pPr>
      <w:suppressAutoHyphens/>
      <w:spacing w:after="0" w:line="240" w:lineRule="auto"/>
    </w:pPr>
    <w:rPr>
      <w:rFonts w:ascii="Calibri" w:eastAsia="Calibri" w:hAnsi="Calibri" w:cs="Calibri"/>
      <w:lang w:val="pt-BR" w:eastAsia="pt-BR"/>
    </w:rPr>
  </w:style>
  <w:style w:type="paragraph" w:customStyle="1" w:styleId="MDPI21heading1">
    <w:name w:val="MDPI_2.1_heading1"/>
    <w:qFormat/>
    <w:rsid w:val="00C27033"/>
    <w:pPr>
      <w:suppressAutoHyphens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color w:val="000000"/>
      <w:sz w:val="20"/>
      <w:lang w:eastAsia="de-DE" w:bidi="en-US"/>
    </w:rPr>
  </w:style>
  <w:style w:type="paragraph" w:customStyle="1" w:styleId="western">
    <w:name w:val="western"/>
    <w:basedOn w:val="Normal"/>
    <w:qFormat/>
    <w:rsid w:val="00C2703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rsid w:val="00C270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character" w:customStyle="1" w:styleId="FootnoteTextChar1">
    <w:name w:val="Footnote Text Char1"/>
    <w:basedOn w:val="DefaultParagraphFont"/>
    <w:uiPriority w:val="99"/>
    <w:semiHidden/>
    <w:rsid w:val="00C27033"/>
    <w:rPr>
      <w:rFonts w:ascii="Calibri" w:eastAsia="Calibri" w:hAnsi="Calibri" w:cs="Calibri"/>
      <w:sz w:val="20"/>
      <w:szCs w:val="20"/>
      <w:lang w:val="pt-BR" w:eastAsia="pt-BR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C27033"/>
    <w:pPr>
      <w:spacing w:after="0" w:line="240" w:lineRule="auto"/>
      <w:ind w:left="220" w:hanging="220"/>
    </w:pPr>
  </w:style>
  <w:style w:type="paragraph" w:styleId="IndexHeading">
    <w:name w:val="index heading"/>
    <w:basedOn w:val="Title"/>
    <w:rsid w:val="00C27033"/>
  </w:style>
  <w:style w:type="paragraph" w:styleId="TOCHeading">
    <w:name w:val="TOC Heading"/>
    <w:basedOn w:val="Heading1"/>
    <w:next w:val="Normal"/>
    <w:uiPriority w:val="39"/>
    <w:unhideWhenUsed/>
    <w:qFormat/>
    <w:rsid w:val="00C27033"/>
    <w:pPr>
      <w:spacing w:before="240" w:after="0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C27033"/>
    <w:pPr>
      <w:tabs>
        <w:tab w:val="left" w:pos="284"/>
        <w:tab w:val="right" w:pos="9061"/>
      </w:tabs>
      <w:spacing w:after="10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C27033"/>
    <w:pPr>
      <w:spacing w:after="100" w:line="240" w:lineRule="auto"/>
      <w:ind w:left="200"/>
    </w:pPr>
    <w:rPr>
      <w:rFonts w:ascii="Times New Roman" w:eastAsia="Times New Roman" w:hAnsi="Times New Roman" w:cs="Times New Roman"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C27033"/>
    <w:pPr>
      <w:spacing w:after="100" w:line="240" w:lineRule="auto"/>
      <w:ind w:left="40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Contedodoquadro">
    <w:name w:val="Conteúdo do quadro"/>
    <w:basedOn w:val="Normal"/>
    <w:qFormat/>
    <w:rsid w:val="00C27033"/>
  </w:style>
  <w:style w:type="table" w:customStyle="1" w:styleId="TableNormal1">
    <w:name w:val="Table Normal1"/>
    <w:rsid w:val="00C27033"/>
    <w:pPr>
      <w:suppressAutoHyphens/>
      <w:spacing w:after="0" w:line="240" w:lineRule="auto"/>
    </w:pPr>
    <w:rPr>
      <w:rFonts w:ascii="Calibri" w:eastAsia="Calibri" w:hAnsi="Calibri" w:cs="Calibri"/>
      <w:lang w:val="pt-BR"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rsid w:val="00C27033"/>
    <w:pPr>
      <w:suppressAutoHyphens/>
      <w:spacing w:after="0" w:line="240" w:lineRule="auto"/>
    </w:pPr>
    <w:rPr>
      <w:rFonts w:ascii="Calibri" w:eastAsia="Calibri" w:hAnsi="Calibri" w:cs="Calibri"/>
      <w:lang w:val="pt-BR"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rsid w:val="00C27033"/>
    <w:pPr>
      <w:suppressAutoHyphens/>
      <w:spacing w:after="0" w:line="240" w:lineRule="auto"/>
    </w:pPr>
    <w:rPr>
      <w:rFonts w:ascii="Calibri" w:eastAsia="Calibri" w:hAnsi="Calibri" w:cs="Calibri"/>
      <w:lang w:val="pt-BR"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rsid w:val="00C27033"/>
    <w:pPr>
      <w:suppressAutoHyphens/>
      <w:spacing w:after="0" w:line="240" w:lineRule="auto"/>
    </w:pPr>
    <w:rPr>
      <w:rFonts w:ascii="Calibri" w:eastAsia="Calibri" w:hAnsi="Calibri" w:cs="Calibri"/>
      <w:lang w:val="pt-BR"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rsid w:val="00C27033"/>
    <w:pPr>
      <w:suppressAutoHyphens/>
      <w:spacing w:after="0" w:line="240" w:lineRule="auto"/>
    </w:pPr>
    <w:rPr>
      <w:rFonts w:ascii="Calibri" w:eastAsia="Calibri" w:hAnsi="Calibri" w:cs="Calibri"/>
      <w:lang w:val="pt-BR"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">
    <w:name w:val="Table Grid"/>
    <w:basedOn w:val="TableNormal"/>
    <w:uiPriority w:val="39"/>
    <w:rsid w:val="00C27033"/>
    <w:pPr>
      <w:suppressAutoHyphens/>
      <w:spacing w:after="0" w:line="240" w:lineRule="auto"/>
    </w:pPr>
    <w:rPr>
      <w:rFonts w:ascii="Calibri" w:eastAsia="Calibri" w:hAnsi="Calibri" w:cs="Calibri"/>
      <w:lang w:val="pt-BR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C270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1099</Words>
  <Characters>6268</Characters>
  <Application>Microsoft Office Word</Application>
  <DocSecurity>0</DocSecurity>
  <Lines>52</Lines>
  <Paragraphs>14</Paragraphs>
  <ScaleCrop>false</ScaleCrop>
  <Company>Springer Nature</Company>
  <LinksUpToDate>false</LinksUpToDate>
  <CharactersWithSpaces>7353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2023-10-24T05:28:00Z</dcterms:created>
  <dcterms:modified xsi:type="dcterms:W3CDTF">2023-10-24T05:28:00Z</dcterms:modified>
</cp:coreProperties>
</file>