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221" w:type="dxa"/>
        <w:tblBorders>
          <w:insideH w:val="none" w:sz="0" w:space="0" w:color="auto"/>
          <w:insideV w:val="none" w:sz="0" w:space="0" w:color="auto"/>
        </w:tblBorders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2111"/>
        <w:gridCol w:w="1904"/>
        <w:gridCol w:w="1774"/>
        <w:gridCol w:w="1766"/>
        <w:gridCol w:w="1666"/>
      </w:tblGrid>
      <w:tr w:rsidR="00B61F07" w:rsidRPr="000C1D44" w14:paraId="2202D218" w14:textId="77777777" w:rsidTr="00B61F07">
        <w:trPr>
          <w:trHeight w:val="20"/>
        </w:trPr>
        <w:tc>
          <w:tcPr>
            <w:tcW w:w="9221" w:type="dxa"/>
            <w:gridSpan w:val="5"/>
            <w:shd w:val="clear" w:color="auto" w:fill="000000" w:themeFill="text1"/>
            <w:noWrap/>
            <w:vAlign w:val="center"/>
          </w:tcPr>
          <w:p w14:paraId="7C13E345" w14:textId="77777777" w:rsidR="00B61F07" w:rsidRPr="000C1D44" w:rsidRDefault="00B61F07" w:rsidP="00352780">
            <w:pPr>
              <w:pStyle w:val="NoSpacing"/>
              <w:rPr>
                <w:rFonts w:cs="Arial"/>
                <w:szCs w:val="20"/>
              </w:rPr>
            </w:pPr>
            <w:r w:rsidRPr="000C1D44">
              <w:rPr>
                <w:rFonts w:cs="Arial"/>
                <w:b/>
                <w:bCs/>
                <w:szCs w:val="20"/>
              </w:rPr>
              <w:t>Supplemental table S</w:t>
            </w:r>
            <w:r>
              <w:rPr>
                <w:rFonts w:cs="Arial"/>
                <w:b/>
                <w:bCs/>
                <w:szCs w:val="20"/>
              </w:rPr>
              <w:t>2:</w:t>
            </w:r>
            <w:r w:rsidRPr="000C1D44">
              <w:rPr>
                <w:rFonts w:cs="Arial"/>
                <w:b/>
                <w:bCs/>
                <w:szCs w:val="20"/>
              </w:rPr>
              <w:t xml:space="preserve"> Incident hypertension using ACC/AHA 2017 blood pressure threshold </w:t>
            </w:r>
            <w:r>
              <w:rPr>
                <w:rFonts w:cs="Arial"/>
                <w:b/>
                <w:bCs/>
                <w:szCs w:val="20"/>
              </w:rPr>
              <w:t>(</w:t>
            </w:r>
            <w:r w:rsidRPr="000C1D44">
              <w:rPr>
                <w:rFonts w:cs="Arial"/>
                <w:b/>
                <w:bCs/>
                <w:szCs w:val="20"/>
              </w:rPr>
              <w:t>130/80 mm Hg</w:t>
            </w:r>
            <w:r>
              <w:rPr>
                <w:rFonts w:cs="Arial"/>
                <w:b/>
                <w:bCs/>
                <w:szCs w:val="20"/>
              </w:rPr>
              <w:t>)</w:t>
            </w:r>
            <w:r w:rsidRPr="000C1D44">
              <w:rPr>
                <w:rFonts w:cs="Arial"/>
                <w:b/>
                <w:bCs/>
                <w:szCs w:val="20"/>
              </w:rPr>
              <w:t xml:space="preserve"> by leptin tertile, stratified by race and a BMI threshold of 30 kg/m</w:t>
            </w:r>
            <w:r w:rsidRPr="000C1D44">
              <w:rPr>
                <w:rFonts w:cs="Arial"/>
                <w:b/>
                <w:bCs/>
                <w:szCs w:val="20"/>
                <w:vertAlign w:val="superscript"/>
              </w:rPr>
              <w:t>2</w:t>
            </w:r>
            <w:r w:rsidRPr="00C921BB">
              <w:rPr>
                <w:b/>
                <w:bCs/>
              </w:rPr>
              <w:t>,</w:t>
            </w:r>
            <w:r w:rsidRPr="004B2641">
              <w:rPr>
                <w:b/>
                <w:bCs/>
              </w:rPr>
              <w:t xml:space="preserve"> by </w:t>
            </w:r>
            <w:r w:rsidRPr="00A91984">
              <w:rPr>
                <w:rFonts w:cs="Arial"/>
                <w:b/>
                <w:bCs/>
                <w:szCs w:val="20"/>
              </w:rPr>
              <w:t>ACC/AHA 2017 hypertension threshold</w:t>
            </w:r>
            <w:r w:rsidRPr="000C1D44">
              <w:rPr>
                <w:rFonts w:cs="Arial"/>
                <w:szCs w:val="20"/>
              </w:rPr>
              <w:t>*</w:t>
            </w:r>
          </w:p>
        </w:tc>
      </w:tr>
      <w:tr w:rsidR="00B61F07" w:rsidRPr="000C1D44" w14:paraId="3AC75FD9" w14:textId="77777777" w:rsidTr="00B61F07">
        <w:trPr>
          <w:trHeight w:val="20"/>
        </w:trPr>
        <w:tc>
          <w:tcPr>
            <w:tcW w:w="2111" w:type="dxa"/>
            <w:vMerge w:val="restart"/>
            <w:noWrap/>
            <w:vAlign w:val="center"/>
          </w:tcPr>
          <w:p w14:paraId="61429824" w14:textId="77777777" w:rsidR="00B61F07" w:rsidRPr="000C1D44" w:rsidRDefault="00B61F07" w:rsidP="00352780">
            <w:pPr>
              <w:pStyle w:val="NoSpacing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1904" w:type="dxa"/>
            <w:vMerge w:val="restart"/>
            <w:noWrap/>
            <w:vAlign w:val="center"/>
          </w:tcPr>
          <w:p w14:paraId="52D38A79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b/>
                <w:bCs/>
                <w:szCs w:val="20"/>
              </w:rPr>
            </w:pPr>
            <w:r w:rsidRPr="000C1D44">
              <w:rPr>
                <w:rFonts w:cs="Arial"/>
                <w:b/>
                <w:bCs/>
                <w:szCs w:val="20"/>
              </w:rPr>
              <w:t>All</w:t>
            </w:r>
          </w:p>
        </w:tc>
        <w:tc>
          <w:tcPr>
            <w:tcW w:w="5206" w:type="dxa"/>
            <w:gridSpan w:val="3"/>
            <w:noWrap/>
            <w:vAlign w:val="center"/>
          </w:tcPr>
          <w:p w14:paraId="1874254B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b/>
                <w:bCs/>
                <w:szCs w:val="20"/>
              </w:rPr>
            </w:pPr>
            <w:r w:rsidRPr="000C1D44">
              <w:rPr>
                <w:rFonts w:cs="Arial"/>
                <w:b/>
                <w:bCs/>
                <w:szCs w:val="20"/>
              </w:rPr>
              <w:t>Leptin</w:t>
            </w:r>
          </w:p>
        </w:tc>
      </w:tr>
      <w:tr w:rsidR="00B61F07" w:rsidRPr="000C1D44" w14:paraId="030E8958" w14:textId="77777777" w:rsidTr="00B61F07">
        <w:trPr>
          <w:trHeight w:val="20"/>
        </w:trPr>
        <w:tc>
          <w:tcPr>
            <w:tcW w:w="2111" w:type="dxa"/>
            <w:vMerge/>
            <w:noWrap/>
            <w:vAlign w:val="center"/>
            <w:hideMark/>
          </w:tcPr>
          <w:p w14:paraId="0DB4EB1E" w14:textId="77777777" w:rsidR="00B61F07" w:rsidRPr="000C1D44" w:rsidRDefault="00B61F07" w:rsidP="00352780">
            <w:pPr>
              <w:pStyle w:val="NoSpacing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1904" w:type="dxa"/>
            <w:vMerge/>
            <w:noWrap/>
            <w:vAlign w:val="center"/>
            <w:hideMark/>
          </w:tcPr>
          <w:p w14:paraId="70AC84DC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1774" w:type="dxa"/>
            <w:noWrap/>
            <w:vAlign w:val="center"/>
            <w:hideMark/>
          </w:tcPr>
          <w:p w14:paraId="2571D725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b/>
                <w:bCs/>
                <w:szCs w:val="20"/>
              </w:rPr>
            </w:pPr>
            <w:r w:rsidRPr="000C1D44">
              <w:rPr>
                <w:rFonts w:cs="Arial"/>
                <w:b/>
                <w:bCs/>
                <w:szCs w:val="20"/>
              </w:rPr>
              <w:t>Tertile 1</w:t>
            </w:r>
          </w:p>
        </w:tc>
        <w:tc>
          <w:tcPr>
            <w:tcW w:w="1766" w:type="dxa"/>
            <w:noWrap/>
            <w:vAlign w:val="center"/>
            <w:hideMark/>
          </w:tcPr>
          <w:p w14:paraId="1B577D96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b/>
                <w:bCs/>
                <w:szCs w:val="20"/>
              </w:rPr>
            </w:pPr>
            <w:r w:rsidRPr="000C1D44">
              <w:rPr>
                <w:rFonts w:cs="Arial"/>
                <w:b/>
                <w:bCs/>
                <w:szCs w:val="20"/>
              </w:rPr>
              <w:t>Tertile 2</w:t>
            </w:r>
          </w:p>
        </w:tc>
        <w:tc>
          <w:tcPr>
            <w:tcW w:w="1666" w:type="dxa"/>
            <w:noWrap/>
            <w:vAlign w:val="center"/>
            <w:hideMark/>
          </w:tcPr>
          <w:p w14:paraId="0679A07D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b/>
                <w:bCs/>
                <w:szCs w:val="20"/>
              </w:rPr>
            </w:pPr>
            <w:r w:rsidRPr="000C1D44">
              <w:rPr>
                <w:rFonts w:cs="Arial"/>
                <w:b/>
                <w:bCs/>
                <w:szCs w:val="20"/>
              </w:rPr>
              <w:t>Tertile 3</w:t>
            </w:r>
          </w:p>
        </w:tc>
      </w:tr>
      <w:tr w:rsidR="00B61F07" w:rsidRPr="000C1D44" w14:paraId="4CCB0F3C" w14:textId="77777777" w:rsidTr="00B61F07">
        <w:trPr>
          <w:trHeight w:val="20"/>
        </w:trPr>
        <w:tc>
          <w:tcPr>
            <w:tcW w:w="2111" w:type="dxa"/>
            <w:noWrap/>
            <w:vAlign w:val="center"/>
            <w:hideMark/>
          </w:tcPr>
          <w:p w14:paraId="5FB7B5B5" w14:textId="77777777" w:rsidR="00B61F07" w:rsidRPr="000C1D44" w:rsidRDefault="00B61F07" w:rsidP="00352780">
            <w:pPr>
              <w:pStyle w:val="NoSpacing"/>
              <w:rPr>
                <w:rFonts w:cs="Arial"/>
                <w:b/>
                <w:bCs/>
                <w:szCs w:val="20"/>
              </w:rPr>
            </w:pPr>
            <w:r w:rsidRPr="000C1D44">
              <w:rPr>
                <w:rFonts w:cs="Arial"/>
                <w:b/>
                <w:bCs/>
                <w:szCs w:val="20"/>
              </w:rPr>
              <w:t>BMI &lt;30 kg/m</w:t>
            </w:r>
            <w:r w:rsidRPr="000C1D44">
              <w:rPr>
                <w:rFonts w:cs="Arial"/>
                <w:b/>
                <w:bCs/>
                <w:szCs w:val="20"/>
                <w:vertAlign w:val="superscript"/>
              </w:rPr>
              <w:t>2</w:t>
            </w:r>
          </w:p>
        </w:tc>
        <w:tc>
          <w:tcPr>
            <w:tcW w:w="1904" w:type="dxa"/>
            <w:noWrap/>
            <w:vAlign w:val="center"/>
            <w:hideMark/>
          </w:tcPr>
          <w:p w14:paraId="25C2B833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</w:p>
        </w:tc>
        <w:tc>
          <w:tcPr>
            <w:tcW w:w="1774" w:type="dxa"/>
            <w:noWrap/>
            <w:vAlign w:val="center"/>
            <w:hideMark/>
          </w:tcPr>
          <w:p w14:paraId="3A214608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</w:p>
        </w:tc>
        <w:tc>
          <w:tcPr>
            <w:tcW w:w="1766" w:type="dxa"/>
            <w:noWrap/>
            <w:vAlign w:val="center"/>
            <w:hideMark/>
          </w:tcPr>
          <w:p w14:paraId="29888204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</w:p>
        </w:tc>
        <w:tc>
          <w:tcPr>
            <w:tcW w:w="1666" w:type="dxa"/>
            <w:noWrap/>
            <w:vAlign w:val="center"/>
            <w:hideMark/>
          </w:tcPr>
          <w:p w14:paraId="74F09683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</w:p>
        </w:tc>
      </w:tr>
      <w:tr w:rsidR="00B61F07" w:rsidRPr="000C1D44" w14:paraId="3D0B30EF" w14:textId="77777777" w:rsidTr="00B61F07">
        <w:trPr>
          <w:trHeight w:val="20"/>
        </w:trPr>
        <w:tc>
          <w:tcPr>
            <w:tcW w:w="2111" w:type="dxa"/>
            <w:noWrap/>
            <w:vAlign w:val="center"/>
            <w:hideMark/>
          </w:tcPr>
          <w:p w14:paraId="25143D00" w14:textId="77777777" w:rsidR="00B61F07" w:rsidRPr="000C1D44" w:rsidRDefault="00B61F07" w:rsidP="00352780">
            <w:pPr>
              <w:pStyle w:val="NoSpacing"/>
              <w:ind w:left="180"/>
              <w:rPr>
                <w:rFonts w:cs="Arial"/>
                <w:b/>
                <w:bCs/>
                <w:szCs w:val="20"/>
              </w:rPr>
            </w:pPr>
            <w:r w:rsidRPr="000C1D44">
              <w:rPr>
                <w:rFonts w:cs="Arial"/>
                <w:b/>
                <w:bCs/>
                <w:szCs w:val="20"/>
              </w:rPr>
              <w:t>Black participants</w:t>
            </w:r>
          </w:p>
        </w:tc>
        <w:tc>
          <w:tcPr>
            <w:tcW w:w="1904" w:type="dxa"/>
            <w:noWrap/>
            <w:vAlign w:val="bottom"/>
            <w:hideMark/>
          </w:tcPr>
          <w:p w14:paraId="1474F86D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265/580 (45.7%)</w:t>
            </w:r>
          </w:p>
        </w:tc>
        <w:tc>
          <w:tcPr>
            <w:tcW w:w="1774" w:type="dxa"/>
            <w:noWrap/>
            <w:vAlign w:val="bottom"/>
            <w:hideMark/>
          </w:tcPr>
          <w:p w14:paraId="666B35C0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75/175 (42.7%)</w:t>
            </w:r>
          </w:p>
        </w:tc>
        <w:tc>
          <w:tcPr>
            <w:tcW w:w="1766" w:type="dxa"/>
            <w:noWrap/>
            <w:vAlign w:val="bottom"/>
            <w:hideMark/>
          </w:tcPr>
          <w:p w14:paraId="39FA03E2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87/208 (41.9%)</w:t>
            </w:r>
          </w:p>
        </w:tc>
        <w:tc>
          <w:tcPr>
            <w:tcW w:w="1666" w:type="dxa"/>
            <w:noWrap/>
            <w:vAlign w:val="bottom"/>
            <w:hideMark/>
          </w:tcPr>
          <w:p w14:paraId="4773B59D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103/197 (52.3%)</w:t>
            </w:r>
          </w:p>
        </w:tc>
      </w:tr>
      <w:tr w:rsidR="00B61F07" w:rsidRPr="000C1D44" w14:paraId="6A1A362A" w14:textId="77777777" w:rsidTr="00B61F07">
        <w:trPr>
          <w:trHeight w:val="20"/>
        </w:trPr>
        <w:tc>
          <w:tcPr>
            <w:tcW w:w="2111" w:type="dxa"/>
            <w:noWrap/>
            <w:vAlign w:val="center"/>
            <w:hideMark/>
          </w:tcPr>
          <w:p w14:paraId="7161260D" w14:textId="77777777" w:rsidR="00B61F07" w:rsidRPr="000C1D44" w:rsidRDefault="00B61F07" w:rsidP="00352780">
            <w:pPr>
              <w:pStyle w:val="NoSpacing"/>
              <w:ind w:left="180"/>
              <w:rPr>
                <w:rFonts w:cs="Arial"/>
                <w:b/>
                <w:bCs/>
                <w:szCs w:val="20"/>
              </w:rPr>
            </w:pPr>
            <w:r w:rsidRPr="000C1D44">
              <w:rPr>
                <w:rFonts w:cs="Arial"/>
                <w:b/>
                <w:bCs/>
                <w:szCs w:val="20"/>
              </w:rPr>
              <w:t>White participants</w:t>
            </w:r>
          </w:p>
        </w:tc>
        <w:tc>
          <w:tcPr>
            <w:tcW w:w="1904" w:type="dxa"/>
            <w:noWrap/>
            <w:vAlign w:val="bottom"/>
            <w:hideMark/>
          </w:tcPr>
          <w:p w14:paraId="36FDA9C6" w14:textId="780C9EE5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961/2</w:t>
            </w:r>
            <w:r w:rsidR="0088479D">
              <w:rPr>
                <w:rFonts w:cs="Arial"/>
                <w:color w:val="000000"/>
                <w:szCs w:val="20"/>
              </w:rPr>
              <w:t xml:space="preserve"> </w:t>
            </w:r>
            <w:r w:rsidRPr="000C1D44">
              <w:rPr>
                <w:rFonts w:cs="Arial"/>
                <w:color w:val="000000"/>
                <w:szCs w:val="20"/>
              </w:rPr>
              <w:t>554 (37.6%)</w:t>
            </w:r>
          </w:p>
        </w:tc>
        <w:tc>
          <w:tcPr>
            <w:tcW w:w="1774" w:type="dxa"/>
            <w:noWrap/>
            <w:vAlign w:val="bottom"/>
            <w:hideMark/>
          </w:tcPr>
          <w:p w14:paraId="3C66DDBB" w14:textId="1738BBAB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419/1</w:t>
            </w:r>
            <w:r w:rsidR="0088479D">
              <w:rPr>
                <w:rFonts w:cs="Arial"/>
                <w:color w:val="000000"/>
                <w:szCs w:val="20"/>
              </w:rPr>
              <w:t xml:space="preserve"> </w:t>
            </w:r>
            <w:r w:rsidRPr="000C1D44">
              <w:rPr>
                <w:rFonts w:cs="Arial"/>
                <w:color w:val="000000"/>
                <w:szCs w:val="20"/>
              </w:rPr>
              <w:t>095 (38.2%)</w:t>
            </w:r>
          </w:p>
        </w:tc>
        <w:tc>
          <w:tcPr>
            <w:tcW w:w="1766" w:type="dxa"/>
            <w:noWrap/>
            <w:vAlign w:val="bottom"/>
            <w:hideMark/>
          </w:tcPr>
          <w:p w14:paraId="51552FBD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346/933 (37.1%)</w:t>
            </w:r>
          </w:p>
        </w:tc>
        <w:tc>
          <w:tcPr>
            <w:tcW w:w="1666" w:type="dxa"/>
            <w:noWrap/>
            <w:vAlign w:val="bottom"/>
            <w:hideMark/>
          </w:tcPr>
          <w:p w14:paraId="4C155993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196/526 (37.4%)</w:t>
            </w:r>
          </w:p>
        </w:tc>
      </w:tr>
      <w:tr w:rsidR="00B61F07" w:rsidRPr="000C1D44" w14:paraId="6F95F438" w14:textId="77777777" w:rsidTr="00B61F07">
        <w:trPr>
          <w:trHeight w:val="20"/>
        </w:trPr>
        <w:tc>
          <w:tcPr>
            <w:tcW w:w="2111" w:type="dxa"/>
            <w:noWrap/>
            <w:vAlign w:val="center"/>
            <w:hideMark/>
          </w:tcPr>
          <w:p w14:paraId="0A9CDA54" w14:textId="77777777" w:rsidR="00B61F07" w:rsidRPr="000C1D44" w:rsidRDefault="00B61F07" w:rsidP="00352780">
            <w:pPr>
              <w:pStyle w:val="NoSpacing"/>
              <w:ind w:left="360"/>
              <w:rPr>
                <w:rFonts w:cs="Arial"/>
                <w:b/>
                <w:bCs/>
                <w:szCs w:val="20"/>
              </w:rPr>
            </w:pPr>
            <w:r w:rsidRPr="000C1D44">
              <w:rPr>
                <w:rFonts w:cs="Arial"/>
                <w:b/>
                <w:bCs/>
                <w:szCs w:val="20"/>
              </w:rPr>
              <w:t>RR B vs. W (ref)</w:t>
            </w:r>
          </w:p>
        </w:tc>
        <w:tc>
          <w:tcPr>
            <w:tcW w:w="1904" w:type="dxa"/>
            <w:noWrap/>
            <w:vAlign w:val="bottom"/>
            <w:hideMark/>
          </w:tcPr>
          <w:p w14:paraId="3E707FAA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1.25 (1.05-1.49)</w:t>
            </w:r>
          </w:p>
        </w:tc>
        <w:tc>
          <w:tcPr>
            <w:tcW w:w="1774" w:type="dxa"/>
            <w:noWrap/>
            <w:vAlign w:val="bottom"/>
            <w:hideMark/>
          </w:tcPr>
          <w:p w14:paraId="7CDE6A9B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1.10 (0.83-1.46)</w:t>
            </w:r>
          </w:p>
        </w:tc>
        <w:tc>
          <w:tcPr>
            <w:tcW w:w="1766" w:type="dxa"/>
            <w:noWrap/>
            <w:vAlign w:val="bottom"/>
            <w:hideMark/>
          </w:tcPr>
          <w:p w14:paraId="7BACB1F1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1.14 (0.84-1.56)</w:t>
            </w:r>
          </w:p>
        </w:tc>
        <w:tc>
          <w:tcPr>
            <w:tcW w:w="1666" w:type="dxa"/>
            <w:noWrap/>
            <w:vAlign w:val="bottom"/>
            <w:hideMark/>
          </w:tcPr>
          <w:p w14:paraId="2B337180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1.46 (1.05-2.01)</w:t>
            </w:r>
          </w:p>
        </w:tc>
      </w:tr>
      <w:tr w:rsidR="00B61F07" w:rsidRPr="000C1D44" w14:paraId="6B310978" w14:textId="77777777" w:rsidTr="00B61F07">
        <w:trPr>
          <w:trHeight w:val="20"/>
        </w:trPr>
        <w:tc>
          <w:tcPr>
            <w:tcW w:w="2111" w:type="dxa"/>
            <w:noWrap/>
            <w:vAlign w:val="center"/>
            <w:hideMark/>
          </w:tcPr>
          <w:p w14:paraId="66C6F570" w14:textId="77777777" w:rsidR="00B61F07" w:rsidRPr="000C1D44" w:rsidRDefault="00B61F07" w:rsidP="00352780">
            <w:pPr>
              <w:pStyle w:val="NoSpacing"/>
              <w:rPr>
                <w:rFonts w:cs="Arial"/>
                <w:b/>
                <w:bCs/>
                <w:szCs w:val="20"/>
              </w:rPr>
            </w:pPr>
            <w:r w:rsidRPr="000C1D44">
              <w:rPr>
                <w:rFonts w:cs="Arial"/>
                <w:b/>
                <w:bCs/>
                <w:szCs w:val="20"/>
              </w:rPr>
              <w:t>BMI ≥30 kg/m</w:t>
            </w:r>
            <w:r w:rsidRPr="000C1D44">
              <w:rPr>
                <w:rFonts w:cs="Arial"/>
                <w:b/>
                <w:bCs/>
                <w:szCs w:val="20"/>
                <w:vertAlign w:val="superscript"/>
              </w:rPr>
              <w:t>2</w:t>
            </w:r>
          </w:p>
        </w:tc>
        <w:tc>
          <w:tcPr>
            <w:tcW w:w="1904" w:type="dxa"/>
            <w:noWrap/>
            <w:vAlign w:val="bottom"/>
            <w:hideMark/>
          </w:tcPr>
          <w:p w14:paraId="79C2B582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</w:p>
        </w:tc>
        <w:tc>
          <w:tcPr>
            <w:tcW w:w="1774" w:type="dxa"/>
            <w:noWrap/>
            <w:vAlign w:val="bottom"/>
            <w:hideMark/>
          </w:tcPr>
          <w:p w14:paraId="3DBA24AD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</w:p>
        </w:tc>
        <w:tc>
          <w:tcPr>
            <w:tcW w:w="1766" w:type="dxa"/>
            <w:noWrap/>
            <w:vAlign w:val="bottom"/>
            <w:hideMark/>
          </w:tcPr>
          <w:p w14:paraId="291DE2A1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</w:p>
        </w:tc>
        <w:tc>
          <w:tcPr>
            <w:tcW w:w="1666" w:type="dxa"/>
            <w:noWrap/>
            <w:vAlign w:val="bottom"/>
            <w:hideMark/>
          </w:tcPr>
          <w:p w14:paraId="7A8C15E6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</w:p>
        </w:tc>
      </w:tr>
      <w:tr w:rsidR="00B61F07" w:rsidRPr="000C1D44" w14:paraId="37040DF5" w14:textId="77777777" w:rsidTr="00B61F07">
        <w:trPr>
          <w:trHeight w:val="20"/>
        </w:trPr>
        <w:tc>
          <w:tcPr>
            <w:tcW w:w="2111" w:type="dxa"/>
            <w:noWrap/>
            <w:vAlign w:val="center"/>
            <w:hideMark/>
          </w:tcPr>
          <w:p w14:paraId="5345369B" w14:textId="77777777" w:rsidR="00B61F07" w:rsidRPr="000C1D44" w:rsidRDefault="00B61F07" w:rsidP="00352780">
            <w:pPr>
              <w:pStyle w:val="NoSpacing"/>
              <w:ind w:left="180"/>
              <w:rPr>
                <w:rFonts w:cs="Arial"/>
                <w:b/>
                <w:bCs/>
                <w:szCs w:val="20"/>
              </w:rPr>
            </w:pPr>
            <w:r w:rsidRPr="000C1D44">
              <w:rPr>
                <w:rFonts w:cs="Arial"/>
                <w:b/>
                <w:bCs/>
                <w:szCs w:val="20"/>
              </w:rPr>
              <w:t>Black participants</w:t>
            </w:r>
          </w:p>
        </w:tc>
        <w:tc>
          <w:tcPr>
            <w:tcW w:w="1904" w:type="dxa"/>
            <w:noWrap/>
            <w:vAlign w:val="bottom"/>
            <w:hideMark/>
          </w:tcPr>
          <w:p w14:paraId="214CB572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145/239 (60.7%)</w:t>
            </w:r>
          </w:p>
        </w:tc>
        <w:tc>
          <w:tcPr>
            <w:tcW w:w="1774" w:type="dxa"/>
            <w:noWrap/>
            <w:vAlign w:val="bottom"/>
            <w:hideMark/>
          </w:tcPr>
          <w:p w14:paraId="16D9A7CA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3/ 10 (33.3%)</w:t>
            </w:r>
          </w:p>
        </w:tc>
        <w:tc>
          <w:tcPr>
            <w:tcW w:w="1766" w:type="dxa"/>
            <w:noWrap/>
            <w:vAlign w:val="bottom"/>
            <w:hideMark/>
          </w:tcPr>
          <w:p w14:paraId="3706ADE6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18/38 (47.8%)</w:t>
            </w:r>
          </w:p>
        </w:tc>
        <w:tc>
          <w:tcPr>
            <w:tcW w:w="1666" w:type="dxa"/>
            <w:noWrap/>
            <w:vAlign w:val="bottom"/>
            <w:hideMark/>
          </w:tcPr>
          <w:p w14:paraId="164A2F44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123/191 (64.7%)</w:t>
            </w:r>
          </w:p>
        </w:tc>
      </w:tr>
      <w:tr w:rsidR="00B61F07" w:rsidRPr="000C1D44" w14:paraId="7F95BAB0" w14:textId="77777777" w:rsidTr="00B61F07">
        <w:trPr>
          <w:trHeight w:val="20"/>
        </w:trPr>
        <w:tc>
          <w:tcPr>
            <w:tcW w:w="2111" w:type="dxa"/>
            <w:noWrap/>
            <w:vAlign w:val="center"/>
            <w:hideMark/>
          </w:tcPr>
          <w:p w14:paraId="31984A12" w14:textId="77777777" w:rsidR="00B61F07" w:rsidRPr="000C1D44" w:rsidRDefault="00B61F07" w:rsidP="00352780">
            <w:pPr>
              <w:pStyle w:val="NoSpacing"/>
              <w:ind w:left="180"/>
              <w:rPr>
                <w:rFonts w:cs="Arial"/>
                <w:b/>
                <w:bCs/>
                <w:szCs w:val="20"/>
              </w:rPr>
            </w:pPr>
            <w:r w:rsidRPr="000C1D44">
              <w:rPr>
                <w:rFonts w:cs="Arial"/>
                <w:b/>
                <w:bCs/>
                <w:szCs w:val="20"/>
              </w:rPr>
              <w:t>White participants</w:t>
            </w:r>
          </w:p>
        </w:tc>
        <w:tc>
          <w:tcPr>
            <w:tcW w:w="1904" w:type="dxa"/>
            <w:noWrap/>
            <w:vAlign w:val="bottom"/>
            <w:hideMark/>
          </w:tcPr>
          <w:p w14:paraId="3A5E54C1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271/578 (46.9%)</w:t>
            </w:r>
          </w:p>
        </w:tc>
        <w:tc>
          <w:tcPr>
            <w:tcW w:w="1774" w:type="dxa"/>
            <w:noWrap/>
            <w:vAlign w:val="bottom"/>
            <w:hideMark/>
          </w:tcPr>
          <w:p w14:paraId="4FE63D24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16/ 39 (40.0%)</w:t>
            </w:r>
          </w:p>
        </w:tc>
        <w:tc>
          <w:tcPr>
            <w:tcW w:w="1766" w:type="dxa"/>
            <w:noWrap/>
            <w:vAlign w:val="bottom"/>
            <w:hideMark/>
          </w:tcPr>
          <w:p w14:paraId="4EC45D6D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75/138 (54.3%)</w:t>
            </w:r>
          </w:p>
        </w:tc>
        <w:tc>
          <w:tcPr>
            <w:tcW w:w="1666" w:type="dxa"/>
            <w:noWrap/>
            <w:vAlign w:val="bottom"/>
            <w:hideMark/>
          </w:tcPr>
          <w:p w14:paraId="5E410626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180/400 (45.0%)</w:t>
            </w:r>
          </w:p>
        </w:tc>
      </w:tr>
      <w:tr w:rsidR="00B61F07" w:rsidRPr="000C1D44" w14:paraId="7223BB85" w14:textId="77777777" w:rsidTr="00B61F07">
        <w:trPr>
          <w:trHeight w:val="20"/>
        </w:trPr>
        <w:tc>
          <w:tcPr>
            <w:tcW w:w="2111" w:type="dxa"/>
            <w:noWrap/>
            <w:vAlign w:val="center"/>
            <w:hideMark/>
          </w:tcPr>
          <w:p w14:paraId="2E27FECE" w14:textId="77777777" w:rsidR="00B61F07" w:rsidRPr="000C1D44" w:rsidRDefault="00B61F07" w:rsidP="00352780">
            <w:pPr>
              <w:pStyle w:val="NoSpacing"/>
              <w:ind w:left="360"/>
              <w:rPr>
                <w:rFonts w:cs="Arial"/>
                <w:b/>
                <w:bCs/>
                <w:szCs w:val="20"/>
              </w:rPr>
            </w:pPr>
            <w:r w:rsidRPr="000C1D44">
              <w:rPr>
                <w:rFonts w:cs="Arial"/>
                <w:b/>
                <w:bCs/>
                <w:szCs w:val="20"/>
              </w:rPr>
              <w:t>RR B vs. W (ref)</w:t>
            </w:r>
          </w:p>
        </w:tc>
        <w:tc>
          <w:tcPr>
            <w:tcW w:w="1904" w:type="dxa"/>
            <w:noWrap/>
            <w:vAlign w:val="bottom"/>
            <w:hideMark/>
          </w:tcPr>
          <w:p w14:paraId="4F66EAE5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1.29 (1.01-1.64)</w:t>
            </w:r>
          </w:p>
        </w:tc>
        <w:tc>
          <w:tcPr>
            <w:tcW w:w="1774" w:type="dxa"/>
            <w:noWrap/>
            <w:vAlign w:val="bottom"/>
            <w:hideMark/>
          </w:tcPr>
          <w:p w14:paraId="3A4E26AA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0.52 (0.07-3.78)</w:t>
            </w:r>
          </w:p>
        </w:tc>
        <w:tc>
          <w:tcPr>
            <w:tcW w:w="1766" w:type="dxa"/>
            <w:noWrap/>
            <w:vAlign w:val="bottom"/>
            <w:hideMark/>
          </w:tcPr>
          <w:p w14:paraId="632E0892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0.89 (0.51-1.56)</w:t>
            </w:r>
          </w:p>
        </w:tc>
        <w:tc>
          <w:tcPr>
            <w:tcW w:w="1666" w:type="dxa"/>
            <w:noWrap/>
            <w:vAlign w:val="bottom"/>
            <w:hideMark/>
          </w:tcPr>
          <w:p w14:paraId="780BA772" w14:textId="77777777" w:rsidR="00B61F07" w:rsidRPr="000C1D44" w:rsidRDefault="00B61F07" w:rsidP="00352780">
            <w:pPr>
              <w:pStyle w:val="NoSpacing"/>
              <w:jc w:val="center"/>
              <w:rPr>
                <w:rFonts w:cs="Arial"/>
                <w:szCs w:val="20"/>
              </w:rPr>
            </w:pPr>
            <w:r w:rsidRPr="000C1D44">
              <w:rPr>
                <w:rFonts w:cs="Arial"/>
                <w:color w:val="000000"/>
                <w:szCs w:val="20"/>
              </w:rPr>
              <w:t>1.43 (1.08-1.90)</w:t>
            </w:r>
          </w:p>
        </w:tc>
      </w:tr>
      <w:tr w:rsidR="00B61F07" w:rsidRPr="000C1D44" w14:paraId="5A4C2E4F" w14:textId="77777777" w:rsidTr="00B61F07">
        <w:trPr>
          <w:trHeight w:val="20"/>
        </w:trPr>
        <w:tc>
          <w:tcPr>
            <w:tcW w:w="9221" w:type="dxa"/>
            <w:gridSpan w:val="5"/>
            <w:noWrap/>
            <w:vAlign w:val="center"/>
          </w:tcPr>
          <w:p w14:paraId="5FDDC7F0" w14:textId="77777777" w:rsidR="00B61F07" w:rsidRPr="000C1D44" w:rsidRDefault="00B61F07" w:rsidP="00352780">
            <w:pPr>
              <w:pStyle w:val="NormalWeb"/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  <w:r w:rsidRPr="000C1D44">
              <w:rPr>
                <w:rFonts w:ascii="Arial" w:hAnsi="Arial" w:cs="Arial"/>
                <w:sz w:val="20"/>
                <w:szCs w:val="20"/>
              </w:rPr>
              <w:t xml:space="preserve">*Weighted population shown. RR is relative risk, as was estimated with a modified Poisson regression controlling for age and sex. B is Black participants and W is white participants.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Tertiles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are defined from the overall analytical population, not by BMI strata.</w:t>
            </w:r>
          </w:p>
        </w:tc>
      </w:tr>
    </w:tbl>
    <w:p w14:paraId="5C3C0025" w14:textId="77777777" w:rsidR="00CE77A1" w:rsidRDefault="00CE77A1"/>
    <w:sectPr w:rsidR="00CE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F07"/>
    <w:rsid w:val="0000629B"/>
    <w:rsid w:val="00466BB3"/>
    <w:rsid w:val="0088479D"/>
    <w:rsid w:val="00B61F07"/>
    <w:rsid w:val="00C42E98"/>
    <w:rsid w:val="00CE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0A819"/>
  <w15:chartTrackingRefBased/>
  <w15:docId w15:val="{6294E54D-3BA7-C64C-88F2-EA284C560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1F07"/>
    <w:pPr>
      <w:spacing w:after="120"/>
      <w:ind w:firstLine="720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1F07"/>
    <w:pPr>
      <w:widowControl w:val="0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aliases w:val="Tables"/>
    <w:link w:val="NoSpacingChar"/>
    <w:uiPriority w:val="1"/>
    <w:qFormat/>
    <w:rsid w:val="00B61F07"/>
    <w:rPr>
      <w:rFonts w:ascii="Arial" w:hAnsi="Arial"/>
      <w:kern w:val="0"/>
      <w:sz w:val="20"/>
      <w:szCs w:val="22"/>
      <w14:ligatures w14:val="none"/>
    </w:rPr>
  </w:style>
  <w:style w:type="character" w:customStyle="1" w:styleId="NoSpacingChar">
    <w:name w:val="No Spacing Char"/>
    <w:aliases w:val="Tables Char"/>
    <w:basedOn w:val="DefaultParagraphFont"/>
    <w:link w:val="NoSpacing"/>
    <w:uiPriority w:val="1"/>
    <w:rsid w:val="00B61F07"/>
    <w:rPr>
      <w:rFonts w:ascii="Arial" w:hAnsi="Arial"/>
      <w:kern w:val="0"/>
      <w:sz w:val="20"/>
      <w:szCs w:val="22"/>
      <w14:ligatures w14:val="none"/>
    </w:rPr>
  </w:style>
  <w:style w:type="paragraph" w:styleId="NormalWeb">
    <w:name w:val="Normal (Web)"/>
    <w:basedOn w:val="Normal"/>
    <w:uiPriority w:val="99"/>
    <w:unhideWhenUsed/>
    <w:rsid w:val="00B61F07"/>
    <w:pPr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Sherman, Sarah E</dc:creator>
  <cp:keywords/>
  <dc:description/>
  <cp:lastModifiedBy>Sherman, Sarah E</cp:lastModifiedBy>
  <cp:revision>2</cp:revision>
  <dcterms:created xsi:type="dcterms:W3CDTF">2023-10-20T20:52:00Z</dcterms:created>
  <dcterms:modified xsi:type="dcterms:W3CDTF">2023-10-20T20:52:00Z</dcterms:modified>
</cp:coreProperties>
</file>