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7682" w14:textId="2EF25F12" w:rsidR="00072B50" w:rsidRPr="001812D3" w:rsidRDefault="00072B50" w:rsidP="001812D3">
      <w:pPr>
        <w:pStyle w:val="Heading2"/>
        <w:rPr>
          <w:rFonts w:asciiTheme="minorHAnsi" w:hAnsiTheme="minorHAnsi"/>
          <w:sz w:val="24"/>
          <w:lang w:val="en-GB"/>
        </w:rPr>
      </w:pPr>
      <w:r w:rsidRPr="001812D3">
        <w:rPr>
          <w:rFonts w:asciiTheme="minorHAnsi" w:hAnsiTheme="minorHAnsi"/>
          <w:sz w:val="24"/>
          <w:lang w:val="en-GB"/>
        </w:rPr>
        <w:t xml:space="preserve">Additional </w:t>
      </w:r>
      <w:r w:rsidR="00A07468">
        <w:rPr>
          <w:rFonts w:asciiTheme="minorHAnsi" w:hAnsiTheme="minorHAnsi"/>
          <w:sz w:val="24"/>
          <w:lang w:val="en-GB"/>
        </w:rPr>
        <w:t>f</w:t>
      </w:r>
      <w:r w:rsidRPr="001812D3">
        <w:rPr>
          <w:rFonts w:asciiTheme="minorHAnsi" w:hAnsiTheme="minorHAnsi"/>
          <w:sz w:val="24"/>
          <w:lang w:val="en-GB"/>
        </w:rPr>
        <w:t xml:space="preserve">ile 1: </w:t>
      </w:r>
      <w:proofErr w:type="spellStart"/>
      <w:r w:rsidRPr="001812D3">
        <w:rPr>
          <w:rFonts w:asciiTheme="minorHAnsi" w:hAnsiTheme="minorHAnsi"/>
          <w:sz w:val="24"/>
          <w:lang w:val="en-GB"/>
        </w:rPr>
        <w:t>eFigure</w:t>
      </w:r>
      <w:proofErr w:type="spellEnd"/>
      <w:r w:rsidRPr="001812D3">
        <w:rPr>
          <w:rFonts w:asciiTheme="minorHAnsi" w:hAnsiTheme="minorHAnsi"/>
          <w:sz w:val="24"/>
          <w:lang w:val="en-GB"/>
        </w:rPr>
        <w:t xml:space="preserve"> 1. Stages, outcomes, and methods of involvement</w:t>
      </w:r>
    </w:p>
    <w:p w14:paraId="571AF328" w14:textId="77777777" w:rsidR="00072B50" w:rsidRPr="001812D3" w:rsidRDefault="00072B50" w:rsidP="001812D3"/>
    <w:p w14:paraId="28E4092B" w14:textId="11187802" w:rsidR="00072B50" w:rsidRPr="001812D3" w:rsidRDefault="00072B50" w:rsidP="001812D3">
      <w:pPr>
        <w:suppressAutoHyphens/>
      </w:pPr>
      <w:proofErr w:type="spellStart"/>
      <w:r w:rsidRPr="001812D3">
        <w:t>Ryf</w:t>
      </w:r>
      <w:proofErr w:type="spellEnd"/>
      <w:r w:rsidRPr="001812D3">
        <w:t xml:space="preserve"> C, Hofstetter L, Clack L, Hincapié CA. Involving patients and clinicians in the development of a randomised clinical trial protocol to assess spinal manual therapy versus nerve root injection for patients with lumbar radiculopathy: a patient and public involvement project to inform the SALuBRITY trial design (2023).</w:t>
      </w:r>
    </w:p>
    <w:p w14:paraId="7BD97675" w14:textId="77777777" w:rsidR="00072B50" w:rsidRPr="001812D3" w:rsidRDefault="00072B50" w:rsidP="001812D3">
      <w:pPr>
        <w:pStyle w:val="Heading2"/>
        <w:rPr>
          <w:rFonts w:asciiTheme="minorHAnsi" w:hAnsiTheme="minorHAnsi"/>
          <w:sz w:val="24"/>
          <w:lang w:val="en-GB"/>
        </w:rPr>
      </w:pPr>
    </w:p>
    <w:p w14:paraId="1C51BC4C" w14:textId="77777777" w:rsidR="00072B50" w:rsidRPr="001812D3" w:rsidRDefault="00072B50" w:rsidP="001812D3"/>
    <w:p w14:paraId="51819D1E" w14:textId="77777777" w:rsidR="00072B50" w:rsidRPr="001812D3" w:rsidRDefault="00072B50" w:rsidP="001812D3">
      <w:pPr>
        <w:pStyle w:val="Heading2"/>
        <w:rPr>
          <w:rFonts w:asciiTheme="minorHAnsi" w:hAnsiTheme="minorHAnsi"/>
          <w:sz w:val="24"/>
          <w:lang w:val="en-GB"/>
        </w:rPr>
      </w:pPr>
    </w:p>
    <w:p w14:paraId="021CDAB0" w14:textId="455F718B" w:rsidR="00936DDD" w:rsidRPr="001812D3" w:rsidRDefault="001812D3" w:rsidP="001812D3">
      <w:pPr>
        <w:pStyle w:val="Heading2"/>
        <w:rPr>
          <w:rFonts w:asciiTheme="minorHAnsi" w:hAnsiTheme="minorHAnsi"/>
          <w:sz w:val="24"/>
          <w:lang w:val="en-GB"/>
        </w:rPr>
      </w:pPr>
      <w:proofErr w:type="spellStart"/>
      <w:r w:rsidRPr="001812D3">
        <w:rPr>
          <w:rFonts w:asciiTheme="minorHAnsi" w:hAnsiTheme="minorHAnsi"/>
          <w:sz w:val="24"/>
          <w:lang w:val="en-GB"/>
        </w:rPr>
        <w:t>e</w:t>
      </w:r>
      <w:r w:rsidR="00936DDD" w:rsidRPr="001812D3">
        <w:rPr>
          <w:rFonts w:asciiTheme="minorHAnsi" w:hAnsiTheme="minorHAnsi"/>
          <w:sz w:val="24"/>
          <w:lang w:val="en-GB"/>
        </w:rPr>
        <w:t>Figure</w:t>
      </w:r>
      <w:proofErr w:type="spellEnd"/>
      <w:r w:rsidR="00936DDD" w:rsidRPr="001812D3">
        <w:rPr>
          <w:rFonts w:asciiTheme="minorHAnsi" w:hAnsiTheme="minorHAnsi"/>
          <w:sz w:val="24"/>
          <w:lang w:val="en-GB"/>
        </w:rPr>
        <w:t xml:space="preserve"> </w:t>
      </w:r>
      <w:r w:rsidR="00936DDD" w:rsidRPr="001812D3">
        <w:rPr>
          <w:rFonts w:asciiTheme="minorHAnsi" w:hAnsiTheme="minorHAnsi"/>
          <w:sz w:val="24"/>
          <w:lang w:val="en-GB"/>
        </w:rPr>
        <w:fldChar w:fldCharType="begin"/>
      </w:r>
      <w:r w:rsidR="00936DDD" w:rsidRPr="001812D3">
        <w:rPr>
          <w:rFonts w:asciiTheme="minorHAnsi" w:hAnsiTheme="minorHAnsi"/>
          <w:sz w:val="24"/>
          <w:lang w:val="en-GB"/>
        </w:rPr>
        <w:instrText xml:space="preserve"> SEQ Table \* ARABIC </w:instrText>
      </w:r>
      <w:r w:rsidR="00936DDD" w:rsidRPr="001812D3">
        <w:rPr>
          <w:rFonts w:asciiTheme="minorHAnsi" w:hAnsiTheme="minorHAnsi"/>
          <w:sz w:val="24"/>
          <w:lang w:val="en-GB"/>
        </w:rPr>
        <w:fldChar w:fldCharType="separate"/>
      </w:r>
      <w:r w:rsidR="00936DDD" w:rsidRPr="001812D3">
        <w:rPr>
          <w:rFonts w:asciiTheme="minorHAnsi" w:hAnsiTheme="minorHAnsi"/>
          <w:noProof/>
          <w:sz w:val="24"/>
          <w:lang w:val="en-GB"/>
        </w:rPr>
        <w:t>1</w:t>
      </w:r>
      <w:r w:rsidR="00936DDD" w:rsidRPr="001812D3">
        <w:rPr>
          <w:rFonts w:asciiTheme="minorHAnsi" w:hAnsiTheme="minorHAnsi"/>
          <w:sz w:val="24"/>
          <w:lang w:val="en-GB"/>
        </w:rPr>
        <w:fldChar w:fldCharType="end"/>
      </w:r>
      <w:r w:rsidR="00936DDD" w:rsidRPr="001812D3">
        <w:rPr>
          <w:rFonts w:asciiTheme="minorHAnsi" w:hAnsiTheme="minorHAnsi"/>
          <w:sz w:val="24"/>
          <w:lang w:val="en-GB"/>
        </w:rPr>
        <w:t>. Stages, outcomes, and methods of involvement</w:t>
      </w:r>
    </w:p>
    <w:p w14:paraId="27FE3BD3" w14:textId="64CD35CF" w:rsidR="00936DDD" w:rsidRPr="001812D3" w:rsidRDefault="00562D67" w:rsidP="001812D3">
      <w:pPr>
        <w:rPr>
          <w:rFonts w:cs="Arial"/>
          <w:szCs w:val="22"/>
        </w:rPr>
      </w:pPr>
      <w:r w:rsidRPr="001812D3">
        <w:rPr>
          <w:rFonts w:cs="Arial"/>
          <w:szCs w:val="22"/>
        </w:rPr>
        <w:t>Based on adaptations from the Critical Outcomes of Research Engagement (CORE) framework by Dillon et al. (2017) for measuring the impact of patient and lay involvement in research.</w:t>
      </w:r>
    </w:p>
    <w:p w14:paraId="6A155B97" w14:textId="77777777" w:rsidR="00562D67" w:rsidRPr="001812D3" w:rsidRDefault="00562D67" w:rsidP="001812D3"/>
    <w:p w14:paraId="5F49D5BC" w14:textId="77777777" w:rsidR="00936DDD" w:rsidRPr="001812D3" w:rsidRDefault="00936DDD" w:rsidP="001812D3">
      <w:pPr>
        <w:keepNext/>
      </w:pPr>
      <w:r w:rsidRPr="001812D3">
        <w:rPr>
          <w:b/>
          <w:bCs/>
          <w:noProof/>
          <w:szCs w:val="28"/>
        </w:rPr>
        <w:drawing>
          <wp:inline distT="0" distB="0" distL="0" distR="0" wp14:anchorId="5007C503" wp14:editId="6CEC83F0">
            <wp:extent cx="9036000" cy="2356614"/>
            <wp:effectExtent l="0" t="0" r="0" b="5715"/>
            <wp:docPr id="1867444075" name="Grafik 1" descr="Ein Bild, das Text, Elektronik, Dunkel, Tastatu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44075" name="Grafik 1" descr="Ein Bild, das Text, Elektronik, Dunkel, Tastatur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6000" cy="235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D571" w14:textId="77777777" w:rsidR="001812D3" w:rsidRPr="001812D3" w:rsidRDefault="001812D3" w:rsidP="001812D3"/>
    <w:p w14:paraId="3355C61D" w14:textId="5B78302D" w:rsidR="001812D3" w:rsidRPr="00FE59C7" w:rsidRDefault="001812D3" w:rsidP="001812D3">
      <w:pPr>
        <w:rPr>
          <w:sz w:val="20"/>
          <w:szCs w:val="20"/>
        </w:rPr>
      </w:pPr>
      <w:r w:rsidRPr="00FE59C7">
        <w:rPr>
          <w:rFonts w:cs="Arial"/>
          <w:sz w:val="20"/>
          <w:szCs w:val="20"/>
          <w:lang w:val="en-CA"/>
        </w:rPr>
        <w:t xml:space="preserve">Dillon EC, </w:t>
      </w:r>
      <w:proofErr w:type="spellStart"/>
      <w:r w:rsidRPr="00FE59C7">
        <w:rPr>
          <w:rFonts w:cs="Arial"/>
          <w:sz w:val="20"/>
          <w:szCs w:val="20"/>
          <w:lang w:val="en-CA"/>
        </w:rPr>
        <w:t>Tuzzio</w:t>
      </w:r>
      <w:proofErr w:type="spellEnd"/>
      <w:r w:rsidRPr="00FE59C7">
        <w:rPr>
          <w:rFonts w:cs="Arial"/>
          <w:sz w:val="20"/>
          <w:szCs w:val="20"/>
          <w:lang w:val="en-CA"/>
        </w:rPr>
        <w:t xml:space="preserve"> L, Madrid S, Olden H, Greenlee RT. Measuring the impact of patient-engaged research: how a methods workshop identified critical outcomes of research engagement. J Patient Cent Res Rev. 2017 Nov 6;4(4):237–46.</w:t>
      </w:r>
    </w:p>
    <w:sectPr w:rsidR="001812D3" w:rsidRPr="00FE59C7" w:rsidSect="005756E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DD"/>
    <w:rsid w:val="00072B50"/>
    <w:rsid w:val="001812D3"/>
    <w:rsid w:val="00257AED"/>
    <w:rsid w:val="00562D67"/>
    <w:rsid w:val="005756E7"/>
    <w:rsid w:val="008C25FE"/>
    <w:rsid w:val="00936DDD"/>
    <w:rsid w:val="00A07468"/>
    <w:rsid w:val="00C537E8"/>
    <w:rsid w:val="00D03002"/>
    <w:rsid w:val="00FE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829A4"/>
  <w15:chartTrackingRefBased/>
  <w15:docId w15:val="{D0FA222D-EC9E-1A4D-9060-58581A28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DDD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6DDD"/>
    <w:pPr>
      <w:suppressAutoHyphens/>
      <w:jc w:val="both"/>
      <w:outlineLvl w:val="1"/>
    </w:pPr>
    <w:rPr>
      <w:rFonts w:ascii="Arial" w:hAnsi="Arial" w:cs="Arial"/>
      <w:b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6DDD"/>
    <w:rPr>
      <w:rFonts w:ascii="Arial" w:hAnsi="Arial" w:cs="Arial"/>
      <w:b/>
      <w:sz w:val="22"/>
      <w:szCs w:val="22"/>
      <w:lang w:val="en-CA"/>
    </w:rPr>
  </w:style>
  <w:style w:type="paragraph" w:styleId="Caption">
    <w:name w:val="caption"/>
    <w:basedOn w:val="Normal"/>
    <w:next w:val="Normal"/>
    <w:uiPriority w:val="35"/>
    <w:unhideWhenUsed/>
    <w:qFormat/>
    <w:rsid w:val="00936DDD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12D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2D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Ryf</dc:creator>
  <cp:keywords/>
  <dc:description/>
  <cp:lastModifiedBy>Cesar A Hincapié</cp:lastModifiedBy>
  <cp:revision>2</cp:revision>
  <dcterms:created xsi:type="dcterms:W3CDTF">2023-10-21T18:52:00Z</dcterms:created>
  <dcterms:modified xsi:type="dcterms:W3CDTF">2023-10-21T18:52:00Z</dcterms:modified>
</cp:coreProperties>
</file>