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B2F" w:rsidRPr="00152EFD" w:rsidRDefault="004A7B2F" w:rsidP="00D11078">
      <w:pPr>
        <w:spacing w:line="480" w:lineRule="auto"/>
      </w:pPr>
      <w:r w:rsidRPr="004A7B2F">
        <w:rPr>
          <w:rStyle w:val="fontstyle01"/>
          <w:rFonts w:ascii="Times New Roman" w:hAnsi="Times New Roman" w:cs="Times New Roman"/>
          <w:sz w:val="24"/>
          <w:szCs w:val="24"/>
        </w:rPr>
        <w:t xml:space="preserve">Table S1 </w:t>
      </w:r>
      <w:bookmarkStart w:id="0" w:name="_GoBack"/>
      <w:bookmarkEnd w:id="0"/>
      <w:r w:rsidR="00152EFD" w:rsidRPr="00152EFD">
        <w:rPr>
          <w:rFonts w:ascii="Times New Roman" w:hAnsi="Times New Roman" w:cs="Times New Roman"/>
          <w:color w:val="000000"/>
          <w:sz w:val="24"/>
          <w:szCs w:val="24"/>
        </w:rPr>
        <w:t xml:space="preserve">Polymerase reads sequence </w:t>
      </w:r>
      <w:r w:rsidRPr="004A7B2F">
        <w:rPr>
          <w:rFonts w:ascii="Times New Roman" w:hAnsi="Times New Roman" w:cs="Times New Roman"/>
          <w:color w:val="000000"/>
          <w:sz w:val="24"/>
          <w:szCs w:val="24"/>
        </w:rPr>
        <w:t>statistics.</w:t>
      </w:r>
    </w:p>
    <w:tbl>
      <w:tblPr>
        <w:tblStyle w:val="a3"/>
        <w:tblW w:w="14879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1375"/>
        <w:gridCol w:w="1701"/>
        <w:gridCol w:w="2268"/>
        <w:gridCol w:w="2977"/>
        <w:gridCol w:w="2977"/>
        <w:gridCol w:w="2551"/>
      </w:tblGrid>
      <w:tr w:rsidR="004A7B2F" w:rsidRPr="004A7B2F" w:rsidTr="004A7B2F">
        <w:tc>
          <w:tcPr>
            <w:tcW w:w="1030" w:type="dxa"/>
            <w:tcBorders>
              <w:top w:val="single" w:sz="8" w:space="0" w:color="auto"/>
              <w:bottom w:val="single" w:sz="6" w:space="0" w:color="auto"/>
            </w:tcBorders>
          </w:tcPr>
          <w:p w:rsidR="004A7B2F" w:rsidRPr="004A7B2F" w:rsidRDefault="004A7B2F" w:rsidP="004A7B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sz w:val="24"/>
                <w:szCs w:val="24"/>
              </w:rPr>
              <w:t>Samples</w:t>
            </w:r>
          </w:p>
        </w:tc>
        <w:tc>
          <w:tcPr>
            <w:tcW w:w="1375" w:type="dxa"/>
            <w:tcBorders>
              <w:top w:val="single" w:sz="8" w:space="0" w:color="auto"/>
              <w:bottom w:val="single" w:sz="6" w:space="0" w:color="auto"/>
            </w:tcBorders>
          </w:tcPr>
          <w:p w:rsidR="004A7B2F" w:rsidRPr="004A7B2F" w:rsidRDefault="004A7B2F" w:rsidP="004A7B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sz w:val="24"/>
                <w:szCs w:val="24"/>
              </w:rPr>
              <w:t>cDNA size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6" w:space="0" w:color="auto"/>
            </w:tcBorders>
          </w:tcPr>
          <w:p w:rsidR="004A7B2F" w:rsidRPr="004A7B2F" w:rsidRDefault="004A7B2F" w:rsidP="004A7B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sz w:val="24"/>
                <w:szCs w:val="24"/>
              </w:rPr>
              <w:t>Reads of Insert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6" w:space="0" w:color="auto"/>
            </w:tcBorders>
          </w:tcPr>
          <w:p w:rsidR="004A7B2F" w:rsidRPr="004A7B2F" w:rsidRDefault="004A7B2F" w:rsidP="004A7B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sz w:val="24"/>
                <w:szCs w:val="24"/>
              </w:rPr>
              <w:t>Read Bases of Insert</w:t>
            </w:r>
          </w:p>
        </w:tc>
        <w:tc>
          <w:tcPr>
            <w:tcW w:w="2977" w:type="dxa"/>
            <w:tcBorders>
              <w:top w:val="single" w:sz="8" w:space="0" w:color="auto"/>
              <w:bottom w:val="single" w:sz="6" w:space="0" w:color="auto"/>
            </w:tcBorders>
          </w:tcPr>
          <w:p w:rsidR="004A7B2F" w:rsidRPr="004A7B2F" w:rsidRDefault="004A7B2F" w:rsidP="004A7B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sz w:val="24"/>
                <w:szCs w:val="24"/>
              </w:rPr>
              <w:t>Mean Read Length of Insert</w:t>
            </w:r>
          </w:p>
        </w:tc>
        <w:tc>
          <w:tcPr>
            <w:tcW w:w="2977" w:type="dxa"/>
            <w:tcBorders>
              <w:top w:val="single" w:sz="8" w:space="0" w:color="auto"/>
              <w:bottom w:val="single" w:sz="6" w:space="0" w:color="auto"/>
            </w:tcBorders>
          </w:tcPr>
          <w:p w:rsidR="004A7B2F" w:rsidRPr="004A7B2F" w:rsidRDefault="004A7B2F" w:rsidP="004A7B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sz w:val="24"/>
                <w:szCs w:val="24"/>
              </w:rPr>
              <w:t>Mean Read Quality of Insert</w:t>
            </w:r>
          </w:p>
        </w:tc>
        <w:tc>
          <w:tcPr>
            <w:tcW w:w="2551" w:type="dxa"/>
            <w:tcBorders>
              <w:top w:val="single" w:sz="8" w:space="0" w:color="auto"/>
              <w:bottom w:val="single" w:sz="6" w:space="0" w:color="auto"/>
            </w:tcBorders>
          </w:tcPr>
          <w:p w:rsidR="004A7B2F" w:rsidRPr="004A7B2F" w:rsidRDefault="004A7B2F" w:rsidP="004A7B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sz w:val="24"/>
                <w:szCs w:val="24"/>
              </w:rPr>
              <w:t>Mean Number of Passes</w:t>
            </w:r>
          </w:p>
        </w:tc>
      </w:tr>
      <w:tr w:rsidR="004A7B2F" w:rsidRPr="004A7B2F" w:rsidTr="004A7B2F">
        <w:tc>
          <w:tcPr>
            <w:tcW w:w="1030" w:type="dxa"/>
            <w:tcBorders>
              <w:top w:val="single" w:sz="6" w:space="0" w:color="auto"/>
              <w:bottom w:val="single" w:sz="8" w:space="0" w:color="auto"/>
            </w:tcBorders>
          </w:tcPr>
          <w:p w:rsidR="004A7B2F" w:rsidRPr="004A7B2F" w:rsidRDefault="004A7B2F" w:rsidP="004A7B2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sz w:val="24"/>
                <w:szCs w:val="24"/>
              </w:rPr>
              <w:t>F01</w:t>
            </w:r>
          </w:p>
        </w:tc>
        <w:tc>
          <w:tcPr>
            <w:tcW w:w="1375" w:type="dxa"/>
            <w:tcBorders>
              <w:top w:val="single" w:sz="6" w:space="0" w:color="auto"/>
              <w:bottom w:val="single" w:sz="8" w:space="0" w:color="auto"/>
            </w:tcBorders>
          </w:tcPr>
          <w:p w:rsidR="004A7B2F" w:rsidRPr="004A7B2F" w:rsidRDefault="004A7B2F" w:rsidP="004A7B2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sz w:val="24"/>
                <w:szCs w:val="24"/>
              </w:rPr>
              <w:t>All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8" w:space="0" w:color="auto"/>
            </w:tcBorders>
          </w:tcPr>
          <w:p w:rsidR="004A7B2F" w:rsidRPr="004A7B2F" w:rsidRDefault="004A7B2F" w:rsidP="004A7B2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679,907</w:t>
            </w:r>
          </w:p>
        </w:tc>
        <w:tc>
          <w:tcPr>
            <w:tcW w:w="2268" w:type="dxa"/>
            <w:tcBorders>
              <w:top w:val="single" w:sz="6" w:space="0" w:color="auto"/>
              <w:bottom w:val="single" w:sz="8" w:space="0" w:color="auto"/>
            </w:tcBorders>
          </w:tcPr>
          <w:p w:rsidR="004A7B2F" w:rsidRPr="004A7B2F" w:rsidRDefault="004A7B2F" w:rsidP="004A7B2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1,820,762,450</w:t>
            </w:r>
          </w:p>
        </w:tc>
        <w:tc>
          <w:tcPr>
            <w:tcW w:w="2977" w:type="dxa"/>
            <w:tcBorders>
              <w:top w:val="single" w:sz="6" w:space="0" w:color="auto"/>
              <w:bottom w:val="single" w:sz="8" w:space="0" w:color="auto"/>
            </w:tcBorders>
          </w:tcPr>
          <w:p w:rsidR="004A7B2F" w:rsidRPr="004A7B2F" w:rsidRDefault="004A7B2F" w:rsidP="004A7B2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2,677</w:t>
            </w:r>
          </w:p>
        </w:tc>
        <w:tc>
          <w:tcPr>
            <w:tcW w:w="2977" w:type="dxa"/>
            <w:tcBorders>
              <w:top w:val="single" w:sz="6" w:space="0" w:color="auto"/>
              <w:bottom w:val="single" w:sz="8" w:space="0" w:color="auto"/>
            </w:tcBorders>
          </w:tcPr>
          <w:p w:rsidR="004A7B2F" w:rsidRPr="004A7B2F" w:rsidRDefault="004A7B2F" w:rsidP="004A7B2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0.89</w:t>
            </w:r>
          </w:p>
        </w:tc>
        <w:tc>
          <w:tcPr>
            <w:tcW w:w="2551" w:type="dxa"/>
            <w:tcBorders>
              <w:top w:val="single" w:sz="6" w:space="0" w:color="auto"/>
              <w:bottom w:val="single" w:sz="8" w:space="0" w:color="auto"/>
            </w:tcBorders>
          </w:tcPr>
          <w:p w:rsidR="004A7B2F" w:rsidRPr="004A7B2F" w:rsidRDefault="004A7B2F" w:rsidP="004A7B2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B2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3.00</w:t>
            </w:r>
          </w:p>
        </w:tc>
      </w:tr>
    </w:tbl>
    <w:p w:rsidR="00C73A2F" w:rsidRPr="00AA5FF7" w:rsidRDefault="00AA5FF7" w:rsidP="00AA5FF7">
      <w:pPr>
        <w:spacing w:beforeLines="50" w:before="156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A5FF7">
        <w:rPr>
          <w:rFonts w:ascii="Times New Roman" w:hAnsi="Times New Roman" w:cs="Times New Roman"/>
          <w:color w:val="000000"/>
          <w:sz w:val="24"/>
          <w:szCs w:val="24"/>
        </w:rPr>
        <w:t>cDNA size: insert fragment size of cDNA libraries; Reads of insert: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AA5FF7">
        <w:rPr>
          <w:rFonts w:ascii="Times New Roman" w:hAnsi="Times New Roman" w:cs="Times New Roman"/>
          <w:color w:val="000000"/>
          <w:sz w:val="24"/>
          <w:szCs w:val="24"/>
        </w:rPr>
        <w:t xml:space="preserve">the number of </w:t>
      </w:r>
      <w:r w:rsidR="00894219">
        <w:rPr>
          <w:rFonts w:ascii="Times New Roman" w:hAnsi="Times New Roman" w:cs="Times New Roman" w:hint="eastAsia"/>
          <w:color w:val="000000"/>
          <w:sz w:val="24"/>
          <w:szCs w:val="24"/>
        </w:rPr>
        <w:t>p</w:t>
      </w:r>
      <w:r w:rsidR="00894219" w:rsidRPr="00152EFD">
        <w:rPr>
          <w:rFonts w:ascii="Times New Roman" w:hAnsi="Times New Roman" w:cs="Times New Roman"/>
          <w:color w:val="000000"/>
          <w:sz w:val="24"/>
          <w:szCs w:val="24"/>
        </w:rPr>
        <w:t>olymerase reads</w:t>
      </w:r>
      <w:r w:rsidRPr="00AA5FF7">
        <w:rPr>
          <w:rFonts w:ascii="Times New Roman" w:hAnsi="Times New Roman" w:cs="Times New Roman"/>
          <w:color w:val="000000"/>
          <w:sz w:val="24"/>
          <w:szCs w:val="24"/>
        </w:rPr>
        <w:t xml:space="preserve"> sequences; Read bases of insert: the total number of </w:t>
      </w:r>
      <w:r w:rsidR="00894219">
        <w:rPr>
          <w:rFonts w:ascii="Times New Roman" w:hAnsi="Times New Roman" w:cs="Times New Roman" w:hint="eastAsia"/>
          <w:color w:val="000000"/>
          <w:sz w:val="24"/>
          <w:szCs w:val="24"/>
        </w:rPr>
        <w:t>p</w:t>
      </w:r>
      <w:r w:rsidR="00894219" w:rsidRPr="00152EFD">
        <w:rPr>
          <w:rFonts w:ascii="Times New Roman" w:hAnsi="Times New Roman" w:cs="Times New Roman"/>
          <w:color w:val="000000"/>
          <w:sz w:val="24"/>
          <w:szCs w:val="24"/>
        </w:rPr>
        <w:t>olymerase reads</w:t>
      </w:r>
      <w:r w:rsidR="00894219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AA5FF7">
        <w:rPr>
          <w:rFonts w:ascii="Times New Roman" w:hAnsi="Times New Roman" w:cs="Times New Roman"/>
          <w:color w:val="000000"/>
          <w:sz w:val="24"/>
          <w:szCs w:val="24"/>
        </w:rPr>
        <w:t>bases; Mean read length of insert: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AA5FF7">
        <w:rPr>
          <w:rFonts w:ascii="Times New Roman" w:hAnsi="Times New Roman" w:cs="Times New Roman"/>
          <w:color w:val="000000"/>
          <w:sz w:val="24"/>
          <w:szCs w:val="24"/>
        </w:rPr>
        <w:t xml:space="preserve">average length of </w:t>
      </w:r>
      <w:r w:rsidR="00894219">
        <w:rPr>
          <w:rFonts w:ascii="Times New Roman" w:hAnsi="Times New Roman" w:cs="Times New Roman" w:hint="eastAsia"/>
          <w:color w:val="000000"/>
          <w:sz w:val="24"/>
          <w:szCs w:val="24"/>
        </w:rPr>
        <w:t>p</w:t>
      </w:r>
      <w:r w:rsidR="00894219" w:rsidRPr="00152EFD">
        <w:rPr>
          <w:rFonts w:ascii="Times New Roman" w:hAnsi="Times New Roman" w:cs="Times New Roman"/>
          <w:color w:val="000000"/>
          <w:sz w:val="24"/>
          <w:szCs w:val="24"/>
        </w:rPr>
        <w:t>olymerase reads</w:t>
      </w:r>
      <w:r w:rsidR="00894219" w:rsidRPr="00AA5FF7">
        <w:rPr>
          <w:rFonts w:ascii="Times New Roman" w:hAnsi="Times New Roman" w:cs="Times New Roman"/>
          <w:color w:val="000000"/>
          <w:sz w:val="24"/>
          <w:szCs w:val="24"/>
        </w:rPr>
        <w:t xml:space="preserve"> sequences</w:t>
      </w:r>
      <w:r w:rsidRPr="00AA5FF7">
        <w:rPr>
          <w:rFonts w:ascii="Times New Roman" w:hAnsi="Times New Roman" w:cs="Times New Roman"/>
          <w:color w:val="000000"/>
          <w:sz w:val="24"/>
          <w:szCs w:val="24"/>
        </w:rPr>
        <w:t xml:space="preserve">; Mean read quality of insert: Quality value of </w:t>
      </w:r>
      <w:r w:rsidR="00894219">
        <w:rPr>
          <w:rFonts w:ascii="Times New Roman" w:hAnsi="Times New Roman" w:cs="Times New Roman" w:hint="eastAsia"/>
          <w:color w:val="000000"/>
          <w:sz w:val="24"/>
          <w:szCs w:val="24"/>
        </w:rPr>
        <w:t>p</w:t>
      </w:r>
      <w:r w:rsidR="00894219" w:rsidRPr="00152EFD">
        <w:rPr>
          <w:rFonts w:ascii="Times New Roman" w:hAnsi="Times New Roman" w:cs="Times New Roman"/>
          <w:color w:val="000000"/>
          <w:sz w:val="24"/>
          <w:szCs w:val="24"/>
        </w:rPr>
        <w:t>olymerase reads</w:t>
      </w:r>
      <w:r w:rsidR="00894219" w:rsidRPr="00AA5FF7">
        <w:rPr>
          <w:rFonts w:ascii="Times New Roman" w:hAnsi="Times New Roman" w:cs="Times New Roman"/>
          <w:color w:val="000000"/>
          <w:sz w:val="24"/>
          <w:szCs w:val="24"/>
        </w:rPr>
        <w:t xml:space="preserve"> sequences</w:t>
      </w:r>
      <w:r w:rsidRPr="00AA5FF7">
        <w:rPr>
          <w:rFonts w:ascii="Times New Roman" w:hAnsi="Times New Roman" w:cs="Times New Roman"/>
          <w:color w:val="000000"/>
          <w:sz w:val="24"/>
          <w:szCs w:val="24"/>
        </w:rPr>
        <w:t>; Mean number of passes: the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AA5FF7">
        <w:rPr>
          <w:rFonts w:ascii="Times New Roman" w:hAnsi="Times New Roman" w:cs="Times New Roman"/>
          <w:color w:val="000000"/>
          <w:sz w:val="24"/>
          <w:szCs w:val="24"/>
        </w:rPr>
        <w:t>mean sequencing depth of sequences in zero-mode wave.</w:t>
      </w:r>
    </w:p>
    <w:sectPr w:rsidR="00C73A2F" w:rsidRPr="00AA5FF7" w:rsidSect="004A7B2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B2F"/>
    <w:rsid w:val="00152EFD"/>
    <w:rsid w:val="003476E7"/>
    <w:rsid w:val="00472204"/>
    <w:rsid w:val="004A7B2F"/>
    <w:rsid w:val="00894219"/>
    <w:rsid w:val="00AA5FF7"/>
    <w:rsid w:val="00C73A2F"/>
    <w:rsid w:val="00D11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A7B2F"/>
    <w:rPr>
      <w:rFonts w:ascii="AdvOT596495f2" w:hAnsi="AdvOT596495f2" w:hint="default"/>
      <w:b w:val="0"/>
      <w:bCs w:val="0"/>
      <w:i w:val="0"/>
      <w:iCs w:val="0"/>
      <w:color w:val="000000"/>
      <w:sz w:val="16"/>
      <w:szCs w:val="16"/>
    </w:rPr>
  </w:style>
  <w:style w:type="table" w:styleId="a3">
    <w:name w:val="Table Grid"/>
    <w:basedOn w:val="a1"/>
    <w:uiPriority w:val="39"/>
    <w:rsid w:val="004A7B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A7B2F"/>
    <w:rPr>
      <w:rFonts w:ascii="AdvOT596495f2" w:hAnsi="AdvOT596495f2" w:hint="default"/>
      <w:b w:val="0"/>
      <w:bCs w:val="0"/>
      <w:i w:val="0"/>
      <w:iCs w:val="0"/>
      <w:color w:val="000000"/>
      <w:sz w:val="16"/>
      <w:szCs w:val="16"/>
    </w:rPr>
  </w:style>
  <w:style w:type="table" w:styleId="a3">
    <w:name w:val="Table Grid"/>
    <w:basedOn w:val="a1"/>
    <w:uiPriority w:val="39"/>
    <w:rsid w:val="004A7B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38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2018-09-21T15:04:00Z</dcterms:created>
  <dcterms:modified xsi:type="dcterms:W3CDTF">2019-05-16T12:21:00Z</dcterms:modified>
</cp:coreProperties>
</file>