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B50" w:rsidRDefault="007D1B50" w:rsidP="00AC0C3B"/>
    <w:p w:rsidR="00AC0C3B" w:rsidRDefault="00AC0C3B" w:rsidP="00AC0C3B">
      <w:pPr>
        <w:jc w:val="center"/>
        <w:rPr>
          <w:b/>
        </w:rPr>
      </w:pPr>
      <w:r>
        <w:rPr>
          <w:b/>
        </w:rPr>
        <w:t>Table of Contents</w:t>
      </w:r>
    </w:p>
    <w:p w:rsidR="00AC0C3B" w:rsidRDefault="00AC0C3B" w:rsidP="00AC0C3B">
      <w:pPr>
        <w:rPr>
          <w:b/>
        </w:rPr>
      </w:pPr>
      <w:r>
        <w:rPr>
          <w:b/>
        </w:rPr>
        <w:t>Data Item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Page</w:t>
      </w:r>
    </w:p>
    <w:p w:rsidR="00AC0C3B" w:rsidRDefault="00AC0C3B" w:rsidP="00AC0C3B">
      <w:r>
        <w:t>Supplemental Table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2</w:t>
      </w:r>
    </w:p>
    <w:p w:rsidR="00AC0C3B" w:rsidRDefault="00AC0C3B" w:rsidP="00AC0C3B">
      <w:r>
        <w:t>Supplemental Table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3</w:t>
      </w:r>
    </w:p>
    <w:p w:rsidR="00AC0C3B" w:rsidRDefault="00AC0C3B" w:rsidP="00AC0C3B">
      <w:r>
        <w:t>Supplemental Figure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3</w:t>
      </w:r>
    </w:p>
    <w:p w:rsidR="00B72843" w:rsidRDefault="00B72843" w:rsidP="00AC0C3B">
      <w:r>
        <w:t>Supplemental Table 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Separate File</w:t>
      </w:r>
    </w:p>
    <w:p w:rsidR="00B72843" w:rsidRDefault="00B72843" w:rsidP="00AC0C3B">
      <w:r>
        <w:t>Supplemental Table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Separate File</w:t>
      </w:r>
    </w:p>
    <w:p w:rsidR="00B72843" w:rsidRDefault="00B72843" w:rsidP="00AC0C3B">
      <w:r>
        <w:t>Supplemental Table 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Separate File</w:t>
      </w:r>
    </w:p>
    <w:p w:rsidR="00B72843" w:rsidRDefault="00B72843" w:rsidP="00AC0C3B">
      <w:r>
        <w:t>Supplemental Table 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Separate File</w:t>
      </w:r>
    </w:p>
    <w:p w:rsidR="00F33633" w:rsidRDefault="00F33633" w:rsidP="00F33633">
      <w:r>
        <w:t>Supplemental Figure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4</w:t>
      </w:r>
    </w:p>
    <w:p w:rsidR="00B72843" w:rsidRDefault="00B72843" w:rsidP="00AC0C3B">
      <w:r>
        <w:t>S</w:t>
      </w:r>
      <w:r w:rsidR="00B52544">
        <w:t>upplemental Table 7</w:t>
      </w:r>
      <w:r w:rsidR="00B52544">
        <w:tab/>
      </w:r>
      <w:r w:rsidR="00B52544">
        <w:tab/>
      </w:r>
      <w:r w:rsidR="00B52544">
        <w:tab/>
      </w:r>
      <w:r w:rsidR="00B52544">
        <w:tab/>
      </w:r>
      <w:r w:rsidR="00B52544">
        <w:tab/>
      </w:r>
      <w:r w:rsidR="00B52544">
        <w:tab/>
      </w:r>
      <w:r w:rsidR="00B52544">
        <w:tab/>
      </w:r>
      <w:r w:rsidR="00B52544">
        <w:tab/>
      </w:r>
      <w:r w:rsidR="00B52544">
        <w:tab/>
        <w:t xml:space="preserve">  Separate File</w:t>
      </w:r>
    </w:p>
    <w:p w:rsidR="00B72843" w:rsidRDefault="00B72843" w:rsidP="00AC0C3B">
      <w:r>
        <w:t>Supplemental Table 8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B52544">
        <w:tab/>
        <w:t xml:space="preserve">  5</w:t>
      </w:r>
    </w:p>
    <w:p w:rsidR="00AC0C3B" w:rsidRPr="00AC0C3B" w:rsidRDefault="00B72843" w:rsidP="00AC0C3B">
      <w:r>
        <w:t>Supplemental Table 9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Separate File</w:t>
      </w:r>
    </w:p>
    <w:p w:rsidR="00AC0C3B" w:rsidRDefault="00EA20EE" w:rsidP="00AC0C3B">
      <w:r>
        <w:t>Supplemental Table 10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6</w:t>
      </w:r>
    </w:p>
    <w:p w:rsidR="00EA20EE" w:rsidRDefault="00EA20EE" w:rsidP="00AC0C3B">
      <w:r>
        <w:t>Supplemental Table 11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6</w:t>
      </w:r>
    </w:p>
    <w:p w:rsidR="00EA20EE" w:rsidRDefault="00EA20EE" w:rsidP="00AC0C3B">
      <w:r>
        <w:t>Supplemental Table 12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6</w:t>
      </w:r>
    </w:p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p w:rsidR="00AC0C3B" w:rsidRDefault="00AC0C3B" w:rsidP="00AC0C3B"/>
    <w:tbl>
      <w:tblPr>
        <w:tblW w:w="71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1140"/>
        <w:gridCol w:w="1140"/>
        <w:gridCol w:w="1160"/>
        <w:gridCol w:w="1160"/>
        <w:gridCol w:w="1220"/>
      </w:tblGrid>
      <w:tr w:rsidR="00712C9C" w:rsidRPr="00712C9C" w:rsidTr="00712C9C">
        <w:trPr>
          <w:trHeight w:val="822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D1B50" w:rsidRPr="00712C9C" w:rsidRDefault="007D1B50" w:rsidP="00712C9C"/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Cell type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Dose (kGy)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Total expected colonies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Total observed colonies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Plating efficiency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D1B50" w:rsidP="00712C9C">
            <w:r>
              <w:rPr>
                <w:rFonts w:cstheme="minorHAnsi"/>
                <w:i/>
                <w:iCs/>
              </w:rPr>
              <w:t>α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WT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911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0.675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0.125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674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0.250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604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0.224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0.500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436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0.161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PKS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492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0.364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0.125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560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0.207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881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0.326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b/>
                <w:bCs/>
              </w:rPr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0.500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493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0.183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i/>
                <w:iCs/>
              </w:rPr>
              <w:t>Proton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WT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911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0.675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0.420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625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0.231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0.840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307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0.114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1.600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249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0.092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PKS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492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0.364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0.420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586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0.217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0.840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195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0.072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1.600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229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0.085</w:t>
            </w:r>
          </w:p>
        </w:tc>
      </w:tr>
      <w:tr w:rsidR="00712C9C" w:rsidRPr="00712C9C" w:rsidTr="00712C9C">
        <w:trPr>
          <w:trHeight w:val="406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rPr>
                <w:i/>
                <w:iCs/>
              </w:rPr>
              <w:t>Deuteron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WT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773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0.573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708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0.262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0.500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222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0.082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128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0.047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PKS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1350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324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0.240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0.250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536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0.199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0.500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299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0.111</w:t>
            </w:r>
          </w:p>
        </w:tc>
      </w:tr>
      <w:tr w:rsidR="00712C9C" w:rsidRPr="00712C9C" w:rsidTr="00712C9C">
        <w:trPr>
          <w:trHeight w:val="298"/>
          <w:jc w:val="center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 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1.000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2700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195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:rsidR="00712C9C" w:rsidRPr="00712C9C" w:rsidRDefault="00712C9C" w:rsidP="00712C9C">
            <w:r w:rsidRPr="00712C9C">
              <w:t>0.072</w:t>
            </w:r>
          </w:p>
        </w:tc>
      </w:tr>
    </w:tbl>
    <w:p w:rsidR="00142237" w:rsidRPr="007D1B50" w:rsidRDefault="00712C9C" w:rsidP="007D1B50">
      <w:pPr>
        <w:rPr>
          <w:sz w:val="24"/>
        </w:rPr>
      </w:pPr>
      <w:r w:rsidRPr="007D1B50">
        <w:rPr>
          <w:b/>
          <w:sz w:val="24"/>
        </w:rPr>
        <w:t xml:space="preserve">Supplemental Table 1: </w:t>
      </w:r>
      <w:r w:rsidR="007D1B50" w:rsidRPr="007D1B50">
        <w:rPr>
          <w:sz w:val="24"/>
        </w:rPr>
        <w:t>Colony forming unit and plating efficiency measurements for melanized (WT and non-melanized (PKS) strains upon irradiation by each particle type.</w:t>
      </w:r>
    </w:p>
    <w:tbl>
      <w:tblPr>
        <w:tblW w:w="10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637"/>
        <w:gridCol w:w="637"/>
        <w:gridCol w:w="638"/>
        <w:gridCol w:w="818"/>
        <w:gridCol w:w="720"/>
        <w:gridCol w:w="720"/>
        <w:gridCol w:w="720"/>
        <w:gridCol w:w="720"/>
        <w:gridCol w:w="720"/>
        <w:gridCol w:w="717"/>
        <w:gridCol w:w="638"/>
        <w:gridCol w:w="896"/>
      </w:tblGrid>
      <w:tr w:rsidR="00712C9C" w:rsidRPr="00712C9C" w:rsidTr="007D1B50">
        <w:trPr>
          <w:trHeight w:val="870"/>
        </w:trPr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lastRenderedPageBreak/>
              <w:t>Cell type, radiation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α</w:t>
            </w:r>
            <w:r w:rsidRPr="00712C9C">
              <w:rPr>
                <w:b/>
                <w:bCs/>
                <w:vertAlign w:val="subscript"/>
              </w:rPr>
              <w:t>min</w:t>
            </w:r>
            <w:r w:rsidRPr="00712C9C">
              <w:rPr>
                <w:b/>
                <w:bCs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95% CIs (kGy</w:t>
            </w:r>
            <w:r w:rsidRPr="00712C9C">
              <w:rPr>
                <w:b/>
                <w:bCs/>
                <w:vertAlign w:val="superscript"/>
              </w:rPr>
              <w:t>-1</w:t>
            </w:r>
            <w:r w:rsidRPr="00712C9C">
              <w:rPr>
                <w:b/>
                <w:bCs/>
              </w:rPr>
              <w:t>)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α</w:t>
            </w:r>
            <w:r w:rsidRPr="00712C9C">
              <w:rPr>
                <w:b/>
                <w:bCs/>
                <w:vertAlign w:val="subscript"/>
              </w:rPr>
              <w:t>max</w:t>
            </w:r>
            <w:r w:rsidRPr="00712C9C">
              <w:rPr>
                <w:b/>
                <w:bCs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95% CIs (kGy</w:t>
            </w:r>
            <w:r w:rsidRPr="00712C9C">
              <w:rPr>
                <w:b/>
                <w:bCs/>
                <w:vertAlign w:val="superscript"/>
              </w:rPr>
              <w:t>-1</w:t>
            </w:r>
            <w:r w:rsidRPr="00712C9C">
              <w:rPr>
                <w:b/>
                <w:bCs/>
              </w:rPr>
              <w:t>)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 xml:space="preserve">δ 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95% CIs (kGy</w:t>
            </w:r>
            <w:r w:rsidRPr="00712C9C">
              <w:rPr>
                <w:b/>
                <w:bCs/>
                <w:vertAlign w:val="superscript"/>
              </w:rPr>
              <w:t>-1</w:t>
            </w:r>
            <w:r w:rsidRPr="00712C9C">
              <w:rPr>
                <w:b/>
                <w:bCs/>
              </w:rPr>
              <w:t>)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 xml:space="preserve">RBE </w:t>
            </w:r>
          </w:p>
        </w:tc>
        <w:tc>
          <w:tcPr>
            <w:tcW w:w="1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95% CIs</w:t>
            </w:r>
          </w:p>
        </w:tc>
      </w:tr>
      <w:tr w:rsidR="00712C9C" w:rsidRPr="00712C9C" w:rsidTr="007D1B50">
        <w:trPr>
          <w:trHeight w:val="310"/>
        </w:trPr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WT, particle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1.23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1.11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1.32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4.25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3.60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5.23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2.28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1.73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3.01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2.03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1.88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111.49</w:t>
            </w:r>
          </w:p>
        </w:tc>
      </w:tr>
      <w:tr w:rsidR="00712C9C" w:rsidRPr="00712C9C" w:rsidTr="007D1B50">
        <w:trPr>
          <w:trHeight w:val="310"/>
        </w:trPr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PKS, particle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1.08</w:t>
            </w:r>
          </w:p>
        </w:tc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1.01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1.16</w:t>
            </w:r>
          </w:p>
        </w:tc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50.00</w:t>
            </w:r>
            <w:r w:rsidRPr="00712C9C">
              <w:rPr>
                <w:b/>
                <w:bCs/>
                <w:vertAlign w:val="superscript"/>
              </w:rPr>
              <w:t>*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32.28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50.00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22.01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19.17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23.59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rPr>
                <w:b/>
                <w:bCs/>
              </w:rPr>
              <w:t>1.30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1.21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2C9C" w:rsidRPr="00712C9C" w:rsidRDefault="00712C9C" w:rsidP="00712C9C">
            <w:pPr>
              <w:jc w:val="center"/>
            </w:pPr>
            <w:r w:rsidRPr="00712C9C">
              <w:t>1.39</w:t>
            </w:r>
          </w:p>
        </w:tc>
      </w:tr>
    </w:tbl>
    <w:p w:rsidR="007D1B50" w:rsidRDefault="00AC0C3B" w:rsidP="007D1B50">
      <w:pPr>
        <w:rPr>
          <w:rFonts w:asciiTheme="majorHAnsi" w:hAnsiTheme="majorHAnsi" w:cstheme="majorHAnsi"/>
          <w:sz w:val="24"/>
          <w:szCs w:val="24"/>
        </w:rPr>
      </w:pPr>
      <w:r w:rsidRPr="00AC0C3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5BFB36" wp14:editId="4FC129E6">
                <wp:simplePos x="0" y="0"/>
                <wp:positionH relativeFrom="column">
                  <wp:posOffset>-26509</wp:posOffset>
                </wp:positionH>
                <wp:positionV relativeFrom="paragraph">
                  <wp:posOffset>434340</wp:posOffset>
                </wp:positionV>
                <wp:extent cx="497840" cy="461010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840" cy="461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0C3B" w:rsidRPr="00AC0C3B" w:rsidRDefault="00AC0C3B" w:rsidP="00AC0C3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 w:rsidRPr="00AC0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60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BFB36" id="_x0000_t202" coordsize="21600,21600" o:spt="202" path="m,l,21600r21600,l21600,xe">
                <v:stroke joinstyle="miter"/>
                <v:path gradientshapeok="t" o:connecttype="rect"/>
              </v:shapetype>
              <v:shape id="TextBox 25" o:spid="_x0000_s1026" type="#_x0000_t202" style="position:absolute;margin-left:-2.1pt;margin-top:34.2pt;width:39.2pt;height:3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" filled="f" stroked="f">
                <v:textbox>
                  <w:txbxContent>
                    <w:p w:rsidR="00AC0C3B" w:rsidRPr="00AC0C3B" w:rsidRDefault="00AC0C3B" w:rsidP="00AC0C3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 w:rsidRPr="00AC0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0"/>
                          <w:szCs w:val="6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D1B50" w:rsidRPr="007D1B50">
        <w:rPr>
          <w:b/>
          <w:sz w:val="24"/>
          <w:szCs w:val="24"/>
        </w:rPr>
        <w:t xml:space="preserve">Supplemental Table 2: </w:t>
      </w:r>
      <w:r w:rsidR="007D1B50" w:rsidRPr="007D1B50">
        <w:rPr>
          <w:rFonts w:asciiTheme="majorHAnsi" w:hAnsiTheme="majorHAnsi" w:cstheme="majorHAnsi"/>
          <w:sz w:val="24"/>
          <w:szCs w:val="24"/>
        </w:rPr>
        <w:t>Best-fit models for each strain detailing parameters for particle irradiation survival curves.</w:t>
      </w:r>
    </w:p>
    <w:p w:rsidR="00AC0C3B" w:rsidRPr="007D1B50" w:rsidRDefault="00AC0C3B" w:rsidP="007D1B50">
      <w:pPr>
        <w:rPr>
          <w:sz w:val="24"/>
          <w:szCs w:val="24"/>
        </w:rPr>
      </w:pPr>
    </w:p>
    <w:p w:rsidR="00712C9C" w:rsidRDefault="00AC0C3B" w:rsidP="00712C9C">
      <w:pPr>
        <w:jc w:val="center"/>
      </w:pPr>
      <w:r w:rsidRPr="00AC0C3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A8FF0C" wp14:editId="794D1E7C">
                <wp:simplePos x="0" y="0"/>
                <wp:positionH relativeFrom="margin">
                  <wp:align>left</wp:align>
                </wp:positionH>
                <wp:positionV relativeFrom="paragraph">
                  <wp:posOffset>2417018</wp:posOffset>
                </wp:positionV>
                <wp:extent cx="497840" cy="461010"/>
                <wp:effectExtent l="0" t="0" r="0" b="0"/>
                <wp:wrapNone/>
                <wp:docPr id="4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840" cy="461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0C3B" w:rsidRPr="00AC0C3B" w:rsidRDefault="00AC0C3B" w:rsidP="00AC0C3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60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8FF0C" id="_x0000_s1027" type="#_x0000_t202" style="position:absolute;left:0;text-align:left;margin-left:0;margin-top:190.3pt;width:39.2pt;height:36.3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" filled="f" stroked="f">
                <v:textbox>
                  <w:txbxContent>
                    <w:p w:rsidR="00AC0C3B" w:rsidRPr="00AC0C3B" w:rsidRDefault="00AC0C3B" w:rsidP="00AC0C3B">
                      <w:pPr>
                        <w:pStyle w:val="NormalWeb"/>
                        <w:spacing w:before="0" w:beforeAutospacing="0" w:after="0" w:afterAutospacing="0"/>
                        <w:rPr>
                          <w:sz w:val="1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0"/>
                          <w:szCs w:val="60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47A37C">
            <wp:extent cx="5920781" cy="2374711"/>
            <wp:effectExtent l="0" t="0" r="381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653" cy="2392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C3B" w:rsidRDefault="00AC0C3B" w:rsidP="00712C9C">
      <w:pPr>
        <w:jc w:val="center"/>
      </w:pPr>
    </w:p>
    <w:p w:rsidR="00AC0C3B" w:rsidRDefault="00AC0C3B" w:rsidP="00712C9C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4990147</wp:posOffset>
            </wp:positionH>
            <wp:positionV relativeFrom="paragraph">
              <wp:posOffset>1864839</wp:posOffset>
            </wp:positionV>
            <wp:extent cx="103917" cy="845070"/>
            <wp:effectExtent l="0" t="8572" r="2222" b="2223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3917" cy="845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6845300">
            <wp:extent cx="5927384" cy="2398223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667" cy="240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0C3B" w:rsidRDefault="00AC0C3B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  <w:r w:rsidRPr="00B93B31">
        <w:rPr>
          <w:rFonts w:asciiTheme="majorHAnsi" w:hAnsiTheme="majorHAnsi" w:cstheme="majorHAnsi"/>
          <w:b/>
          <w:sz w:val="24"/>
          <w:szCs w:val="24"/>
        </w:rPr>
        <w:t>Supplemental Figure 1.</w:t>
      </w:r>
      <w:r>
        <w:rPr>
          <w:rFonts w:asciiTheme="majorHAnsi" w:hAnsiTheme="majorHAnsi" w:cstheme="majorHAnsi"/>
          <w:b/>
          <w:sz w:val="24"/>
          <w:szCs w:val="24"/>
        </w:rPr>
        <w:t xml:space="preserve"> A. </w:t>
      </w:r>
      <w:r>
        <w:rPr>
          <w:rFonts w:asciiTheme="majorHAnsi" w:hAnsiTheme="majorHAnsi" w:cstheme="majorHAnsi"/>
          <w:sz w:val="24"/>
          <w:szCs w:val="24"/>
        </w:rPr>
        <w:t xml:space="preserve">TPM correlation plots within Deuteron- and </w:t>
      </w:r>
      <w:r>
        <w:rPr>
          <w:rFonts w:asciiTheme="majorHAnsi" w:hAnsiTheme="majorHAnsi" w:cstheme="majorHAnsi"/>
          <w:b/>
          <w:sz w:val="24"/>
          <w:szCs w:val="24"/>
        </w:rPr>
        <w:t xml:space="preserve">B. </w:t>
      </w:r>
      <w:r>
        <w:rPr>
          <w:rFonts w:asciiTheme="majorHAnsi" w:hAnsiTheme="majorHAnsi" w:cstheme="majorHAnsi"/>
          <w:sz w:val="24"/>
          <w:szCs w:val="24"/>
        </w:rPr>
        <w:t>Proton-irradiated cultures, within biological replicates and between samples.</w:t>
      </w:r>
    </w:p>
    <w:p w:rsidR="00AC0C3B" w:rsidRDefault="00AC0C3B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C0C3B" w:rsidRDefault="00AC0C3B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C0C3B" w:rsidRDefault="00AC0C3B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F33633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  <w:r w:rsidRPr="00AF1DDC">
        <w:rPr>
          <w:rFonts w:asciiTheme="majorHAnsi" w:hAnsiTheme="majorHAnsi" w:cstheme="majorHAnsi"/>
          <w:noProof/>
          <w:sz w:val="24"/>
          <w:szCs w:val="24"/>
        </w:rPr>
        <w:drawing>
          <wp:inline distT="0" distB="0" distL="0" distR="0" wp14:anchorId="6ADC78A8" wp14:editId="270DAC0F">
            <wp:extent cx="5943600" cy="4443095"/>
            <wp:effectExtent l="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633" w:rsidRDefault="00F33633" w:rsidP="00F33633">
      <w:pPr>
        <w:spacing w:after="0" w:line="240" w:lineRule="auto"/>
        <w:contextualSpacing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Supplemental Figure 2.</w:t>
      </w:r>
    </w:p>
    <w:p w:rsidR="00F33633" w:rsidRDefault="00F33633" w:rsidP="00F33633">
      <w:pPr>
        <w:spacing w:after="0" w:line="240" w:lineRule="auto"/>
        <w:contextualSpacing/>
        <w:rPr>
          <w:rFonts w:asciiTheme="majorHAnsi" w:hAnsiTheme="majorHAnsi" w:cstheme="majorHAnsi"/>
          <w:b/>
          <w:sz w:val="24"/>
          <w:szCs w:val="24"/>
        </w:rPr>
      </w:pPr>
    </w:p>
    <w:p w:rsidR="00F33633" w:rsidRDefault="00F33633" w:rsidP="00F33633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STRING network output showing highly confident connections between upregulated genes within the particle dataset.</w:t>
      </w: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B52544" w:rsidRDefault="00B52544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F33633" w:rsidRDefault="00F33633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tbl>
      <w:tblPr>
        <w:tblW w:w="74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80"/>
        <w:gridCol w:w="4000"/>
        <w:gridCol w:w="1180"/>
      </w:tblGrid>
      <w:tr w:rsidR="00AF1DDC" w:rsidRPr="00AF1DDC" w:rsidTr="00AF1DDC">
        <w:trPr>
          <w:trHeight w:val="479"/>
          <w:jc w:val="center"/>
        </w:trPr>
        <w:tc>
          <w:tcPr>
            <w:tcW w:w="74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9C9C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lastRenderedPageBreak/>
              <w:t>Identified Nodes in Upregulated Gene Set</w:t>
            </w:r>
          </w:p>
        </w:tc>
      </w:tr>
      <w:tr w:rsidR="00AF1DDC" w:rsidRPr="00AF1DDC" w:rsidTr="00AF1DDC">
        <w:trPr>
          <w:trHeight w:val="479"/>
          <w:jc w:val="center"/>
        </w:trPr>
        <w:tc>
          <w:tcPr>
            <w:tcW w:w="22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9C9C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40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9C9C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Uniprot Annotation</w:t>
            </w:r>
          </w:p>
        </w:tc>
        <w:tc>
          <w:tcPr>
            <w:tcW w:w="11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9C9C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Links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HMPREF1120_08945</w:t>
            </w:r>
          </w:p>
        </w:tc>
        <w:tc>
          <w:tcPr>
            <w:tcW w:w="400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Proliferating cell nuclear antigen</w:t>
            </w:r>
          </w:p>
        </w:tc>
        <w:tc>
          <w:tcPr>
            <w:tcW w:w="118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34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HMPREF1120_06247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Replication protein A subunit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29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HMPREF1120_05844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Minichromosome maintenance protein 2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29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HMPREF1120_00416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 xml:space="preserve">Minichromosome maintenance protein 7 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27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HMPREF1120_01029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Replication factor A2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27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HMPREF1120_08997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helicase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26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HMPREF1120_05011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Minichromosome maintenance protein 6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25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HMPREF1120_08969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polymerase epsilon subunit 2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HMPREF1120_08768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Minichromosome maintenance protein 3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HMPREF1120_00177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Cell division control protein 6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HMPREF1120_07994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polymerase alpha subunit A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HMPREF1120_08481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primase large subunit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HMPREF1120_01328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polymerase alpha subunit B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19</w:t>
            </w:r>
          </w:p>
        </w:tc>
      </w:tr>
      <w:tr w:rsidR="00AF1DDC" w:rsidRPr="00AF1DDC" w:rsidTr="00AF1DDC">
        <w:trPr>
          <w:trHeight w:val="312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HMPREF1120_06477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DNA primase small subunit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HMPREF1120_01910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Cell division control protein 45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HMPREF1120_02379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 xml:space="preserve">Minichromosome maintenance protein 5 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HMPREF1120_01204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Origin recognition complex subunit 4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16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HMPREF1120_01042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  <w:lang w:val="sv-SE"/>
              </w:rPr>
              <w:t>DNA polymerase delta subunit 1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</w:tr>
      <w:tr w:rsidR="00AF1DDC" w:rsidRPr="00AF1DDC" w:rsidTr="00AF1DDC">
        <w:trPr>
          <w:trHeight w:val="306"/>
          <w:jc w:val="center"/>
        </w:trPr>
        <w:tc>
          <w:tcPr>
            <w:tcW w:w="228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HMPREF1120_07587</w:t>
            </w:r>
          </w:p>
        </w:tc>
        <w:tc>
          <w:tcPr>
            <w:tcW w:w="40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Polyubiquitin</w:t>
            </w:r>
          </w:p>
        </w:tc>
        <w:tc>
          <w:tcPr>
            <w:tcW w:w="118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:rsidR="00AF1DDC" w:rsidRPr="00AF1DDC" w:rsidRDefault="00AF1DDC" w:rsidP="00AF1DDC">
            <w:pPr>
              <w:spacing w:after="0" w:line="240" w:lineRule="auto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AF1DDC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</w:tr>
    </w:tbl>
    <w:p w:rsidR="00AF1DDC" w:rsidRPr="00B72843" w:rsidRDefault="00B72843" w:rsidP="00B72843">
      <w:pPr>
        <w:spacing w:after="0" w:line="240" w:lineRule="auto"/>
        <w:contextualSpacing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Supplemental Table </w:t>
      </w:r>
      <w:r w:rsidR="00F33633">
        <w:rPr>
          <w:rFonts w:asciiTheme="majorHAnsi" w:hAnsiTheme="majorHAnsi" w:cstheme="majorHAnsi"/>
          <w:b/>
          <w:sz w:val="24"/>
          <w:szCs w:val="24"/>
        </w:rPr>
        <w:t>8</w:t>
      </w:r>
      <w:r>
        <w:rPr>
          <w:rFonts w:asciiTheme="majorHAnsi" w:hAnsiTheme="majorHAnsi" w:cstheme="majorHAnsi"/>
          <w:b/>
          <w:sz w:val="24"/>
          <w:szCs w:val="24"/>
        </w:rPr>
        <w:t>.</w:t>
      </w:r>
      <w:r w:rsidR="00F33633" w:rsidRPr="00F33633">
        <w:rPr>
          <w:rFonts w:asciiTheme="majorHAnsi" w:hAnsiTheme="majorHAnsi" w:cstheme="majorHAnsi"/>
          <w:sz w:val="24"/>
          <w:szCs w:val="24"/>
        </w:rPr>
        <w:t xml:space="preserve"> </w:t>
      </w:r>
      <w:r w:rsidR="00F33633">
        <w:rPr>
          <w:rFonts w:asciiTheme="majorHAnsi" w:hAnsiTheme="majorHAnsi" w:cstheme="majorHAnsi"/>
          <w:sz w:val="24"/>
          <w:szCs w:val="24"/>
        </w:rPr>
        <w:t>The most highly connected, confident nodes identified in the particle-upregulated STRING analysis.</w:t>
      </w: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EA20EE" w:rsidRDefault="00EA20EE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AF1DDC" w:rsidRDefault="00AF1DDC" w:rsidP="00AC0C3B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</w:rPr>
      </w:pPr>
    </w:p>
    <w:p w:rsidR="00DB471D" w:rsidRPr="00DB471D" w:rsidRDefault="00EA20EE" w:rsidP="00DB471D">
      <w:r>
        <w:rPr>
          <w:rFonts w:asciiTheme="majorHAnsi" w:hAnsiTheme="majorHAnsi" w:cstheme="majorHAnsi"/>
          <w:noProof/>
          <w:sz w:val="24"/>
          <w:szCs w:val="24"/>
        </w:rPr>
        <w:lastRenderedPageBreak/>
        <w:drawing>
          <wp:inline distT="0" distB="0" distL="0" distR="0" wp14:anchorId="7CF2C248" wp14:editId="081439DF">
            <wp:extent cx="5917849" cy="221421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416" cy="2220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471D">
        <w:rPr>
          <w:rFonts w:asciiTheme="majorHAnsi" w:hAnsiTheme="majorHAnsi" w:cstheme="majorHAnsi"/>
          <w:b/>
          <w:sz w:val="24"/>
          <w:szCs w:val="24"/>
        </w:rPr>
        <w:t xml:space="preserve">Supplemental Table </w:t>
      </w:r>
      <w:r w:rsidR="007D36FD">
        <w:rPr>
          <w:rFonts w:asciiTheme="majorHAnsi" w:hAnsiTheme="majorHAnsi" w:cstheme="majorHAnsi"/>
          <w:b/>
          <w:sz w:val="24"/>
          <w:szCs w:val="24"/>
        </w:rPr>
        <w:t>10</w:t>
      </w:r>
      <w:r w:rsidR="00DB471D" w:rsidRPr="00B93B31">
        <w:rPr>
          <w:rFonts w:asciiTheme="majorHAnsi" w:hAnsiTheme="majorHAnsi" w:cstheme="majorHAnsi"/>
          <w:b/>
          <w:sz w:val="24"/>
          <w:szCs w:val="24"/>
        </w:rPr>
        <w:t>.</w:t>
      </w:r>
      <w:r w:rsidR="00DB471D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DB471D">
        <w:rPr>
          <w:rFonts w:asciiTheme="majorHAnsi" w:hAnsiTheme="majorHAnsi" w:cstheme="majorHAnsi"/>
          <w:sz w:val="24"/>
          <w:szCs w:val="24"/>
        </w:rPr>
        <w:t>STRING output of highly confident node connection annotations present in all WT particle irradiation-responsive datasets.</w:t>
      </w:r>
    </w:p>
    <w:p w:rsidR="00DB471D" w:rsidRPr="00DB471D" w:rsidRDefault="00EA20EE" w:rsidP="00DB471D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</w:rPr>
        <w:drawing>
          <wp:inline distT="0" distB="0" distL="0" distR="0" wp14:anchorId="1C58FEE7" wp14:editId="1D37AA5A">
            <wp:extent cx="5868480" cy="1763850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833" cy="1774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471D">
        <w:rPr>
          <w:rFonts w:asciiTheme="majorHAnsi" w:hAnsiTheme="majorHAnsi" w:cstheme="majorHAnsi"/>
          <w:b/>
          <w:sz w:val="24"/>
          <w:szCs w:val="24"/>
        </w:rPr>
        <w:t>Supplemental Table</w:t>
      </w:r>
      <w:r w:rsidR="00DB471D" w:rsidRPr="00B93B31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DB471D">
        <w:rPr>
          <w:rFonts w:asciiTheme="majorHAnsi" w:hAnsiTheme="majorHAnsi" w:cstheme="majorHAnsi"/>
          <w:b/>
          <w:sz w:val="24"/>
          <w:szCs w:val="24"/>
        </w:rPr>
        <w:t>1</w:t>
      </w:r>
      <w:r w:rsidR="007D36FD">
        <w:rPr>
          <w:rFonts w:asciiTheme="majorHAnsi" w:hAnsiTheme="majorHAnsi" w:cstheme="majorHAnsi"/>
          <w:b/>
          <w:sz w:val="24"/>
          <w:szCs w:val="24"/>
        </w:rPr>
        <w:t>1</w:t>
      </w:r>
      <w:r w:rsidR="00DB471D" w:rsidRPr="00B93B31">
        <w:rPr>
          <w:rFonts w:asciiTheme="majorHAnsi" w:hAnsiTheme="majorHAnsi" w:cstheme="majorHAnsi"/>
          <w:b/>
          <w:sz w:val="24"/>
          <w:szCs w:val="24"/>
        </w:rPr>
        <w:t>.</w:t>
      </w:r>
      <w:r w:rsidR="00DB471D">
        <w:rPr>
          <w:rFonts w:asciiTheme="majorHAnsi" w:hAnsiTheme="majorHAnsi" w:cstheme="majorHAnsi"/>
          <w:sz w:val="24"/>
          <w:szCs w:val="24"/>
        </w:rPr>
        <w:t xml:space="preserve"> STRING output of highly confident node connection annotations present in only two WT particle irradiation-responsive datasets.</w:t>
      </w:r>
      <w:r>
        <w:rPr>
          <w:rFonts w:asciiTheme="majorHAnsi" w:hAnsiTheme="majorHAnsi" w:cstheme="majorHAnsi"/>
          <w:noProof/>
          <w:sz w:val="24"/>
          <w:szCs w:val="24"/>
        </w:rPr>
        <w:drawing>
          <wp:inline distT="0" distB="0" distL="0" distR="0" wp14:anchorId="7CBB2340" wp14:editId="32443C9F">
            <wp:extent cx="5882005" cy="2950233"/>
            <wp:effectExtent l="0" t="0" r="4445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219" cy="296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471D">
        <w:rPr>
          <w:rFonts w:asciiTheme="majorHAnsi" w:hAnsiTheme="majorHAnsi" w:cstheme="majorHAnsi"/>
          <w:b/>
          <w:sz w:val="24"/>
          <w:szCs w:val="24"/>
        </w:rPr>
        <w:t>Supplemental Table 1</w:t>
      </w:r>
      <w:r w:rsidR="007D36FD">
        <w:rPr>
          <w:rFonts w:asciiTheme="majorHAnsi" w:hAnsiTheme="majorHAnsi" w:cstheme="majorHAnsi"/>
          <w:b/>
          <w:sz w:val="24"/>
          <w:szCs w:val="24"/>
        </w:rPr>
        <w:t>2</w:t>
      </w:r>
      <w:bookmarkStart w:id="0" w:name="_GoBack"/>
      <w:bookmarkEnd w:id="0"/>
      <w:r w:rsidR="00DB471D">
        <w:rPr>
          <w:rFonts w:asciiTheme="majorHAnsi" w:hAnsiTheme="majorHAnsi" w:cstheme="majorHAnsi"/>
          <w:b/>
          <w:sz w:val="24"/>
          <w:szCs w:val="24"/>
        </w:rPr>
        <w:t xml:space="preserve">. </w:t>
      </w:r>
      <w:r w:rsidR="00DB471D">
        <w:rPr>
          <w:rFonts w:asciiTheme="majorHAnsi" w:hAnsiTheme="majorHAnsi" w:cstheme="majorHAnsi"/>
          <w:sz w:val="24"/>
          <w:szCs w:val="24"/>
        </w:rPr>
        <w:t>STRING output of highly confident node connection annotations present in only one WT particle irradiation-responsive dataset.</w:t>
      </w:r>
    </w:p>
    <w:sectPr w:rsidR="00DB471D" w:rsidRPr="00DB471D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5E9" w:rsidRDefault="000325E9" w:rsidP="007D1B50">
      <w:pPr>
        <w:spacing w:after="0" w:line="240" w:lineRule="auto"/>
      </w:pPr>
      <w:r>
        <w:separator/>
      </w:r>
    </w:p>
  </w:endnote>
  <w:endnote w:type="continuationSeparator" w:id="0">
    <w:p w:rsidR="000325E9" w:rsidRDefault="000325E9" w:rsidP="007D1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5E9" w:rsidRDefault="000325E9" w:rsidP="007D1B50">
      <w:pPr>
        <w:spacing w:after="0" w:line="240" w:lineRule="auto"/>
      </w:pPr>
      <w:r>
        <w:separator/>
      </w:r>
    </w:p>
  </w:footnote>
  <w:footnote w:type="continuationSeparator" w:id="0">
    <w:p w:rsidR="000325E9" w:rsidRDefault="000325E9" w:rsidP="007D1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31887726"/>
      <w:docPartObj>
        <w:docPartGallery w:val="Page Numbers (Top of Page)"/>
        <w:docPartUnique/>
      </w:docPartObj>
    </w:sdtPr>
    <w:sdtEndPr>
      <w:rPr>
        <w:noProof/>
      </w:rPr>
    </w:sdtEndPr>
    <w:sdtContent>
      <w:p w:rsidR="007D1B50" w:rsidRDefault="007D1B50">
        <w:pPr>
          <w:pStyle w:val="Header"/>
          <w:jc w:val="right"/>
        </w:pPr>
        <w:r>
          <w:t xml:space="preserve">Supplemental Data,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36F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D1B50" w:rsidRDefault="007D1B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C9C"/>
    <w:rsid w:val="000325E9"/>
    <w:rsid w:val="003D33B0"/>
    <w:rsid w:val="00712C9C"/>
    <w:rsid w:val="007D1B50"/>
    <w:rsid w:val="007D36FD"/>
    <w:rsid w:val="00811FC9"/>
    <w:rsid w:val="0085778C"/>
    <w:rsid w:val="00AC0C3B"/>
    <w:rsid w:val="00AD4C86"/>
    <w:rsid w:val="00AF1DDC"/>
    <w:rsid w:val="00B52544"/>
    <w:rsid w:val="00B72843"/>
    <w:rsid w:val="00CE7750"/>
    <w:rsid w:val="00DB471D"/>
    <w:rsid w:val="00DB6C1A"/>
    <w:rsid w:val="00EA20EE"/>
    <w:rsid w:val="00F33633"/>
    <w:rsid w:val="00F4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D8AB14-B2FC-4F2A-98B3-0E1DB6D2A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B50"/>
  </w:style>
  <w:style w:type="paragraph" w:styleId="Footer">
    <w:name w:val="footer"/>
    <w:basedOn w:val="Normal"/>
    <w:link w:val="FooterChar"/>
    <w:uiPriority w:val="99"/>
    <w:unhideWhenUsed/>
    <w:rsid w:val="007D1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B50"/>
  </w:style>
  <w:style w:type="paragraph" w:styleId="NormalWeb">
    <w:name w:val="Normal (Web)"/>
    <w:basedOn w:val="Normal"/>
    <w:uiPriority w:val="99"/>
    <w:semiHidden/>
    <w:unhideWhenUsed/>
    <w:rsid w:val="00AC0C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C3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F1D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1D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1DD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Defense</Company>
  <LinksUpToDate>false</LinksUpToDate>
  <CharactersWithSpaces>3835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schultzhaus</dc:creator>
  <cp:keywords/>
  <dc:description/>
  <cp:lastModifiedBy>zachary schultzhaus</cp:lastModifiedBy>
  <cp:revision>6</cp:revision>
  <dcterms:created xsi:type="dcterms:W3CDTF">2020-05-21T14:20:00Z</dcterms:created>
  <dcterms:modified xsi:type="dcterms:W3CDTF">2020-05-23T16:09:00Z</dcterms:modified>
</cp:coreProperties>
</file>