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112F5" w:rsidRPr="00B545DC" w:rsidRDefault="007112F5" w:rsidP="007112F5">
      <w:pPr>
        <w:pStyle w:val="berschrift1"/>
        <w:numPr>
          <w:ilvl w:val="0"/>
          <w:numId w:val="0"/>
        </w:numPr>
        <w:spacing w:before="120" w:after="120" w:line="480" w:lineRule="auto"/>
        <w:ind w:left="432" w:hanging="432"/>
        <w:rPr>
          <w:rFonts w:ascii="Arial" w:hAnsi="Arial" w:cs="Arial"/>
          <w:bCs w:val="0"/>
          <w:caps/>
          <w:color w:val="auto"/>
          <w:sz w:val="20"/>
          <w:szCs w:val="20"/>
          <w:lang w:val="en-US"/>
        </w:rPr>
      </w:pPr>
      <w:bookmarkStart w:id="0" w:name="_Ref14768272"/>
      <w:r>
        <w:rPr>
          <w:rFonts w:ascii="Arial" w:hAnsi="Arial" w:cs="Arial"/>
          <w:bCs w:val="0"/>
          <w:caps/>
          <w:color w:val="auto"/>
          <w:sz w:val="20"/>
          <w:szCs w:val="20"/>
          <w:lang w:val="en-US"/>
        </w:rPr>
        <w:t>Additional File 1</w:t>
      </w:r>
      <w:bookmarkEnd w:id="0"/>
    </w:p>
    <w:p w:rsidR="007112F5" w:rsidRPr="005D78BA" w:rsidRDefault="007112F5" w:rsidP="007112F5">
      <w:pPr>
        <w:pStyle w:val="HerStandard12"/>
        <w:spacing w:before="120" w:beforeAutospacing="0" w:after="120" w:afterAutospacing="0"/>
        <w:jc w:val="left"/>
        <w:rPr>
          <w:rFonts w:cs="Arial"/>
          <w:b/>
          <w:i/>
          <w:iCs/>
          <w:szCs w:val="20"/>
          <w:lang w:val="en-US"/>
        </w:rPr>
      </w:pPr>
      <w:r w:rsidRPr="005D78BA">
        <w:rPr>
          <w:rFonts w:cs="Arial"/>
          <w:b/>
          <w:i/>
          <w:iCs/>
          <w:szCs w:val="20"/>
          <w:lang w:val="en-US"/>
        </w:rPr>
        <w:t>1-Year Administrative Prevalence</w:t>
      </w:r>
    </w:p>
    <w:p w:rsidR="007112F5" w:rsidRPr="005D78BA" w:rsidRDefault="007112F5" w:rsidP="007112F5">
      <w:pPr>
        <w:pStyle w:val="HerStandard12"/>
        <w:spacing w:before="120" w:beforeAutospacing="0" w:after="120" w:afterAutospacing="0"/>
        <w:jc w:val="left"/>
        <w:rPr>
          <w:rFonts w:cs="Arial"/>
          <w:b/>
          <w:i/>
          <w:iCs/>
          <w:szCs w:val="20"/>
          <w:lang w:val="en-US"/>
        </w:rPr>
      </w:pPr>
      <w:r w:rsidRPr="005D78BA">
        <w:rPr>
          <w:rFonts w:cs="Arial"/>
          <w:b/>
          <w:i/>
          <w:iCs/>
          <w:szCs w:val="20"/>
          <w:lang w:val="en-US"/>
        </w:rPr>
        <w:t>Genital warts</w:t>
      </w:r>
    </w:p>
    <w:p w:rsidR="007112F5" w:rsidRPr="005D78BA" w:rsidRDefault="007112F5" w:rsidP="007112F5">
      <w:pPr>
        <w:rPr>
          <w:rFonts w:ascii="Arial" w:hAnsi="Arial" w:cs="Arial"/>
          <w:lang w:val="en-US"/>
        </w:rPr>
      </w:pPr>
      <w:r w:rsidRPr="005D78BA">
        <w:rPr>
          <w:rFonts w:ascii="Arial" w:hAnsi="Arial" w:cs="Arial"/>
          <w:lang w:val="en-US"/>
        </w:rPr>
        <w:t>Younger birth cohorts had a lower 1-year APR compared with birth cohort 1989, except for birth cohort 1992. The 1-year APR in birth cohort 1989 was increasing constantly from age 23 (0.48% (0.37-0.60)) to 25 (0.62% (0.50-0.76)) years. While birth cohorts 1990 and 1991 showed a decrease of the 1-year APR from 23 to 25 years (from 0.49% (0.39-0.61) to 41% (0.32-0.52) in birth cohort 1990 and from 0.39% (0.30-0.51) to 0.30% (0.22-0.40) in birth cohort 1991), birth cohort 1992 (0.36% (0.27-0.47) to 0.42% (0.33-0.54)) showed an increase of the 1-year APR from 23-25 years as seen for birth cohort 1989 (</w:t>
      </w:r>
      <w:r w:rsidRPr="005D78BA">
        <w:rPr>
          <w:rFonts w:ascii="Arial" w:hAnsi="Arial" w:cs="Arial"/>
          <w:lang w:val="en-US"/>
        </w:rPr>
        <w:fldChar w:fldCharType="begin"/>
      </w:r>
      <w:r w:rsidRPr="005D78BA">
        <w:rPr>
          <w:rFonts w:ascii="Arial" w:hAnsi="Arial" w:cs="Arial"/>
          <w:lang w:val="en-US"/>
        </w:rPr>
        <w:instrText xml:space="preserve"> REF _Ref11230847 \h  \* MERGEFORMAT </w:instrText>
      </w:r>
      <w:r w:rsidRPr="005D78BA">
        <w:rPr>
          <w:rFonts w:ascii="Arial" w:hAnsi="Arial" w:cs="Arial"/>
          <w:lang w:val="en-US"/>
        </w:rPr>
      </w:r>
      <w:r w:rsidRPr="005D78BA">
        <w:rPr>
          <w:rFonts w:ascii="Arial" w:hAnsi="Arial" w:cs="Arial"/>
          <w:lang w:val="en-US"/>
        </w:rPr>
        <w:fldChar w:fldCharType="separate"/>
      </w:r>
      <w:r w:rsidRPr="005D78BA">
        <w:rPr>
          <w:rFonts w:ascii="Arial" w:hAnsi="Arial" w:cs="Arial"/>
          <w:lang w:val="en-US"/>
        </w:rPr>
        <w:t xml:space="preserve">Supplementary Figure </w:t>
      </w:r>
      <w:r w:rsidRPr="005D78BA">
        <w:rPr>
          <w:rFonts w:ascii="Arial" w:hAnsi="Arial" w:cs="Arial"/>
          <w:noProof/>
          <w:lang w:val="en-US"/>
        </w:rPr>
        <w:t>1</w:t>
      </w:r>
      <w:r w:rsidRPr="005D78BA">
        <w:rPr>
          <w:rFonts w:ascii="Arial" w:hAnsi="Arial" w:cs="Arial"/>
          <w:lang w:val="en-US"/>
        </w:rPr>
        <w:fldChar w:fldCharType="end"/>
      </w:r>
      <w:r w:rsidRPr="005D78BA">
        <w:rPr>
          <w:rFonts w:ascii="Arial" w:hAnsi="Arial" w:cs="Arial"/>
          <w:lang w:val="en-US"/>
        </w:rPr>
        <w:t>).</w:t>
      </w:r>
    </w:p>
    <w:p w:rsidR="007112F5" w:rsidRPr="005D78BA" w:rsidRDefault="007112F5" w:rsidP="007112F5">
      <w:pPr>
        <w:pStyle w:val="Beschriftung"/>
        <w:numPr>
          <w:ilvl w:val="0"/>
          <w:numId w:val="0"/>
        </w:numPr>
        <w:spacing w:before="120" w:after="120" w:line="480" w:lineRule="auto"/>
        <w:outlineLvl w:val="9"/>
        <w:rPr>
          <w:rFonts w:ascii="Arial" w:hAnsi="Arial" w:cs="Arial"/>
          <w:color w:val="auto"/>
          <w:sz w:val="20"/>
          <w:szCs w:val="20"/>
          <w:lang w:val="en-US"/>
        </w:rPr>
      </w:pPr>
      <w:bookmarkStart w:id="1" w:name="_Ref11230847"/>
      <w:r w:rsidRPr="005D78BA">
        <w:rPr>
          <w:rFonts w:ascii="Arial" w:hAnsi="Arial" w:cs="Arial"/>
          <w:b/>
          <w:bCs/>
          <w:color w:val="auto"/>
          <w:sz w:val="20"/>
          <w:szCs w:val="20"/>
          <w:lang w:val="en-US"/>
        </w:rPr>
        <w:t xml:space="preserve">Supplementary Figure </w:t>
      </w:r>
      <w:r w:rsidRPr="005D78BA">
        <w:rPr>
          <w:rFonts w:ascii="Arial" w:hAnsi="Arial" w:cs="Arial"/>
          <w:b/>
          <w:bCs/>
          <w:color w:val="auto"/>
          <w:sz w:val="20"/>
          <w:szCs w:val="20"/>
        </w:rPr>
        <w:fldChar w:fldCharType="begin"/>
      </w:r>
      <w:r w:rsidRPr="005D78BA">
        <w:rPr>
          <w:rFonts w:ascii="Arial" w:hAnsi="Arial" w:cs="Arial"/>
          <w:b/>
          <w:bCs/>
          <w:color w:val="auto"/>
          <w:sz w:val="20"/>
          <w:szCs w:val="20"/>
          <w:lang w:val="en-US"/>
        </w:rPr>
        <w:instrText xml:space="preserve"> SEQ Supplementary_Figure \* ARABIC </w:instrText>
      </w:r>
      <w:r w:rsidRPr="005D78BA">
        <w:rPr>
          <w:rFonts w:ascii="Arial" w:hAnsi="Arial" w:cs="Arial"/>
          <w:b/>
          <w:bCs/>
          <w:color w:val="auto"/>
          <w:sz w:val="20"/>
          <w:szCs w:val="20"/>
        </w:rPr>
        <w:fldChar w:fldCharType="separate"/>
      </w:r>
      <w:r w:rsidRPr="005D78BA">
        <w:rPr>
          <w:rFonts w:ascii="Arial" w:hAnsi="Arial" w:cs="Arial"/>
          <w:b/>
          <w:bCs/>
          <w:noProof/>
          <w:color w:val="auto"/>
          <w:sz w:val="20"/>
          <w:szCs w:val="20"/>
          <w:lang w:val="en-US"/>
        </w:rPr>
        <w:t>1</w:t>
      </w:r>
      <w:r w:rsidRPr="005D78BA">
        <w:rPr>
          <w:rFonts w:ascii="Arial" w:hAnsi="Arial" w:cs="Arial"/>
          <w:b/>
          <w:bCs/>
          <w:color w:val="auto"/>
          <w:sz w:val="20"/>
          <w:szCs w:val="20"/>
        </w:rPr>
        <w:fldChar w:fldCharType="end"/>
      </w:r>
      <w:bookmarkEnd w:id="1"/>
      <w:r w:rsidRPr="005D78BA">
        <w:rPr>
          <w:rFonts w:ascii="Arial" w:hAnsi="Arial" w:cs="Arial"/>
          <w:color w:val="auto"/>
          <w:sz w:val="20"/>
          <w:szCs w:val="20"/>
          <w:lang w:val="en-US"/>
        </w:rPr>
        <w:t xml:space="preserve"> One-year administrative prevalence of genitals warts in women 23-25 years in Germany from 2012-2017</w:t>
      </w:r>
    </w:p>
    <w:p w:rsidR="007112F5" w:rsidRPr="005D78BA" w:rsidRDefault="007112F5" w:rsidP="007112F5">
      <w:pPr>
        <w:rPr>
          <w:rFonts w:ascii="Arial" w:hAnsi="Arial" w:cs="Arial"/>
        </w:rPr>
      </w:pPr>
      <w:r w:rsidRPr="005D78BA">
        <w:rPr>
          <w:rFonts w:ascii="Arial" w:hAnsi="Arial" w:cs="Arial"/>
          <w:noProof/>
        </w:rPr>
        <w:drawing>
          <wp:inline distT="0" distB="0" distL="0" distR="0" wp14:anchorId="022FEFAF" wp14:editId="040AAB4C">
            <wp:extent cx="6194478" cy="2495550"/>
            <wp:effectExtent l="0" t="0" r="0" b="0"/>
            <wp:docPr id="1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194478" cy="2495550"/>
                    </a:xfrm>
                    <a:prstGeom prst="rect">
                      <a:avLst/>
                    </a:prstGeom>
                    <a:noFill/>
                  </pic:spPr>
                </pic:pic>
              </a:graphicData>
            </a:graphic>
          </wp:inline>
        </w:drawing>
      </w:r>
    </w:p>
    <w:p w:rsidR="007112F5" w:rsidRPr="005D78BA" w:rsidRDefault="007112F5" w:rsidP="007112F5">
      <w:pPr>
        <w:pStyle w:val="HerStandard12"/>
        <w:spacing w:before="120" w:beforeAutospacing="0" w:after="120" w:afterAutospacing="0"/>
        <w:jc w:val="left"/>
        <w:rPr>
          <w:rFonts w:cs="Arial"/>
          <w:szCs w:val="20"/>
          <w:lang w:val="en-US"/>
        </w:rPr>
      </w:pPr>
    </w:p>
    <w:p w:rsidR="007112F5" w:rsidRPr="005D78BA" w:rsidRDefault="007112F5" w:rsidP="007112F5">
      <w:pPr>
        <w:pStyle w:val="HerStandard12"/>
        <w:spacing w:before="120" w:beforeAutospacing="0" w:after="120" w:afterAutospacing="0"/>
        <w:jc w:val="left"/>
        <w:rPr>
          <w:rFonts w:cs="Arial"/>
          <w:b/>
          <w:i/>
          <w:iCs/>
          <w:szCs w:val="20"/>
          <w:lang w:val="en-US"/>
        </w:rPr>
      </w:pPr>
      <w:r w:rsidRPr="005D78BA">
        <w:rPr>
          <w:rFonts w:cs="Arial"/>
          <w:b/>
          <w:i/>
          <w:iCs/>
          <w:szCs w:val="20"/>
          <w:lang w:val="en-US"/>
        </w:rPr>
        <w:t>Anogenital disease grade I</w:t>
      </w:r>
    </w:p>
    <w:p w:rsidR="007112F5" w:rsidRPr="005D78BA" w:rsidRDefault="007112F5" w:rsidP="007112F5">
      <w:pPr>
        <w:rPr>
          <w:rFonts w:ascii="Arial" w:hAnsi="Arial" w:cs="Arial"/>
          <w:lang w:val="en-US"/>
        </w:rPr>
      </w:pPr>
      <w:r w:rsidRPr="005D78BA">
        <w:rPr>
          <w:rFonts w:ascii="Arial" w:hAnsi="Arial" w:cs="Arial"/>
          <w:lang w:val="en-US"/>
        </w:rPr>
        <w:t>Looking at single age years, the 1-year APR in birth cohort 1989 showed the highest increase from 23 (0.46% (0.36-0.58)) to 25 (0.72% (0.60-0,87)) years. While the 1-year APR in birth cohort 1990 increased slightly from 23 (0.64% (0.52-0.77)) to 25 (0.69% (0.56-0.83)) years, birth cohort 1991 indicated a decrease of 1-year APR from 23 (0.68% (0.56-0.83)) to 25 (0.56% (0.45-0.70)) years. The 1-year APR in birth cohort 1992 remained almost constantly (0.52% (0.41-0.65) at the age of 23 and 0.55% (0.43-0.68) at the age of 25) (</w:t>
      </w:r>
      <w:r w:rsidRPr="005D78BA">
        <w:rPr>
          <w:rFonts w:ascii="Arial" w:hAnsi="Arial" w:cs="Arial"/>
          <w:lang w:val="en-US"/>
        </w:rPr>
        <w:fldChar w:fldCharType="begin"/>
      </w:r>
      <w:r w:rsidRPr="005D78BA">
        <w:rPr>
          <w:rFonts w:ascii="Arial" w:hAnsi="Arial" w:cs="Arial"/>
          <w:lang w:val="en-US"/>
        </w:rPr>
        <w:instrText xml:space="preserve"> REF _Ref11231180 \h  \* MERGEFORMAT </w:instrText>
      </w:r>
      <w:r w:rsidRPr="005D78BA">
        <w:rPr>
          <w:rFonts w:ascii="Arial" w:hAnsi="Arial" w:cs="Arial"/>
          <w:lang w:val="en-US"/>
        </w:rPr>
      </w:r>
      <w:r w:rsidRPr="005D78BA">
        <w:rPr>
          <w:rFonts w:ascii="Arial" w:hAnsi="Arial" w:cs="Arial"/>
          <w:lang w:val="en-US"/>
        </w:rPr>
        <w:fldChar w:fldCharType="separate"/>
      </w:r>
      <w:r w:rsidRPr="005D78BA">
        <w:rPr>
          <w:rFonts w:ascii="Arial" w:hAnsi="Arial" w:cs="Arial"/>
          <w:lang w:val="en-US"/>
        </w:rPr>
        <w:t xml:space="preserve">Supplementary Figure </w:t>
      </w:r>
      <w:r w:rsidRPr="005D78BA">
        <w:rPr>
          <w:rFonts w:ascii="Arial" w:hAnsi="Arial" w:cs="Arial"/>
          <w:noProof/>
          <w:lang w:val="en-US"/>
        </w:rPr>
        <w:t>2</w:t>
      </w:r>
      <w:r w:rsidRPr="005D78BA">
        <w:rPr>
          <w:rFonts w:ascii="Arial" w:hAnsi="Arial" w:cs="Arial"/>
          <w:lang w:val="en-US"/>
        </w:rPr>
        <w:fldChar w:fldCharType="end"/>
      </w:r>
      <w:r w:rsidRPr="005D78BA">
        <w:rPr>
          <w:rFonts w:ascii="Arial" w:hAnsi="Arial" w:cs="Arial"/>
          <w:lang w:val="en-US"/>
        </w:rPr>
        <w:t>).</w:t>
      </w:r>
    </w:p>
    <w:p w:rsidR="007112F5" w:rsidRPr="005D78BA" w:rsidRDefault="007112F5" w:rsidP="007112F5">
      <w:pPr>
        <w:pStyle w:val="Beschriftung"/>
        <w:numPr>
          <w:ilvl w:val="0"/>
          <w:numId w:val="0"/>
        </w:numPr>
        <w:spacing w:before="120" w:after="120" w:line="480" w:lineRule="auto"/>
        <w:outlineLvl w:val="9"/>
        <w:rPr>
          <w:rFonts w:ascii="Arial" w:hAnsi="Arial" w:cs="Arial"/>
          <w:color w:val="auto"/>
          <w:sz w:val="20"/>
          <w:szCs w:val="20"/>
          <w:lang w:val="en-US"/>
        </w:rPr>
      </w:pPr>
      <w:bookmarkStart w:id="2" w:name="_Ref11231180"/>
      <w:r w:rsidRPr="005D78BA">
        <w:rPr>
          <w:rFonts w:ascii="Arial" w:hAnsi="Arial" w:cs="Arial"/>
          <w:b/>
          <w:bCs/>
          <w:color w:val="auto"/>
          <w:sz w:val="20"/>
          <w:szCs w:val="20"/>
          <w:lang w:val="en-US"/>
        </w:rPr>
        <w:lastRenderedPageBreak/>
        <w:t xml:space="preserve">Supplementary Figure </w:t>
      </w:r>
      <w:r w:rsidRPr="005D78BA">
        <w:rPr>
          <w:rFonts w:ascii="Arial" w:hAnsi="Arial" w:cs="Arial"/>
          <w:b/>
          <w:bCs/>
          <w:color w:val="auto"/>
          <w:sz w:val="20"/>
          <w:szCs w:val="20"/>
        </w:rPr>
        <w:fldChar w:fldCharType="begin"/>
      </w:r>
      <w:r w:rsidRPr="005D78BA">
        <w:rPr>
          <w:rFonts w:ascii="Arial" w:hAnsi="Arial" w:cs="Arial"/>
          <w:b/>
          <w:bCs/>
          <w:color w:val="auto"/>
          <w:sz w:val="20"/>
          <w:szCs w:val="20"/>
          <w:lang w:val="en-US"/>
        </w:rPr>
        <w:instrText xml:space="preserve"> SEQ Supplementary_Figure \* ARABIC </w:instrText>
      </w:r>
      <w:r w:rsidRPr="005D78BA">
        <w:rPr>
          <w:rFonts w:ascii="Arial" w:hAnsi="Arial" w:cs="Arial"/>
          <w:b/>
          <w:bCs/>
          <w:color w:val="auto"/>
          <w:sz w:val="20"/>
          <w:szCs w:val="20"/>
        </w:rPr>
        <w:fldChar w:fldCharType="separate"/>
      </w:r>
      <w:r w:rsidRPr="005D78BA">
        <w:rPr>
          <w:rFonts w:ascii="Arial" w:hAnsi="Arial" w:cs="Arial"/>
          <w:b/>
          <w:bCs/>
          <w:noProof/>
          <w:color w:val="auto"/>
          <w:sz w:val="20"/>
          <w:szCs w:val="20"/>
          <w:lang w:val="en-US"/>
        </w:rPr>
        <w:t>2</w:t>
      </w:r>
      <w:r w:rsidRPr="005D78BA">
        <w:rPr>
          <w:rFonts w:ascii="Arial" w:hAnsi="Arial" w:cs="Arial"/>
          <w:b/>
          <w:bCs/>
          <w:color w:val="auto"/>
          <w:sz w:val="20"/>
          <w:szCs w:val="20"/>
        </w:rPr>
        <w:fldChar w:fldCharType="end"/>
      </w:r>
      <w:bookmarkEnd w:id="2"/>
      <w:r w:rsidRPr="005D78BA">
        <w:rPr>
          <w:rFonts w:ascii="Arial" w:hAnsi="Arial" w:cs="Arial"/>
          <w:color w:val="auto"/>
          <w:sz w:val="20"/>
          <w:szCs w:val="20"/>
          <w:lang w:val="en-US"/>
        </w:rPr>
        <w:t xml:space="preserve"> One-year administrative prevalence of anogenital diseases grade I in women 23-25 years in Germany from 2012-2017</w:t>
      </w:r>
    </w:p>
    <w:p w:rsidR="007112F5" w:rsidRPr="005D78BA" w:rsidRDefault="007112F5" w:rsidP="007112F5">
      <w:pPr>
        <w:rPr>
          <w:rFonts w:ascii="Arial" w:hAnsi="Arial" w:cs="Arial"/>
          <w:b/>
          <w:lang w:val="en-US"/>
        </w:rPr>
      </w:pPr>
      <w:r w:rsidRPr="005D78BA">
        <w:rPr>
          <w:rFonts w:ascii="Arial" w:hAnsi="Arial" w:cs="Arial"/>
          <w:b/>
          <w:noProof/>
          <w:lang w:val="en-US"/>
        </w:rPr>
        <w:drawing>
          <wp:inline distT="0" distB="0" distL="0" distR="0" wp14:anchorId="285A4839" wp14:editId="2A91735D">
            <wp:extent cx="6137524" cy="2482215"/>
            <wp:effectExtent l="0" t="0" r="0" b="0"/>
            <wp:docPr id="16"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146390" cy="2485801"/>
                    </a:xfrm>
                    <a:prstGeom prst="rect">
                      <a:avLst/>
                    </a:prstGeom>
                    <a:noFill/>
                  </pic:spPr>
                </pic:pic>
              </a:graphicData>
            </a:graphic>
          </wp:inline>
        </w:drawing>
      </w:r>
    </w:p>
    <w:p w:rsidR="007112F5" w:rsidRPr="005D78BA" w:rsidRDefault="007112F5" w:rsidP="007112F5">
      <w:pPr>
        <w:rPr>
          <w:rFonts w:ascii="Arial" w:hAnsi="Arial" w:cs="Arial"/>
          <w:b/>
          <w:lang w:val="en-US"/>
        </w:rPr>
      </w:pPr>
    </w:p>
    <w:p w:rsidR="007112F5" w:rsidRPr="005D78BA" w:rsidRDefault="007112F5" w:rsidP="007112F5">
      <w:pPr>
        <w:rPr>
          <w:rFonts w:ascii="Arial" w:hAnsi="Arial" w:cs="Arial"/>
          <w:b/>
          <w:i/>
          <w:iCs/>
          <w:lang w:val="en-US"/>
        </w:rPr>
      </w:pPr>
      <w:r w:rsidRPr="005D78BA">
        <w:rPr>
          <w:rFonts w:ascii="Arial" w:hAnsi="Arial" w:cs="Arial"/>
          <w:b/>
          <w:i/>
          <w:iCs/>
          <w:lang w:val="en-US"/>
        </w:rPr>
        <w:t>Anogenital disease grade II</w:t>
      </w:r>
    </w:p>
    <w:p w:rsidR="007112F5" w:rsidRPr="005D78BA" w:rsidRDefault="007112F5" w:rsidP="007112F5">
      <w:pPr>
        <w:rPr>
          <w:rFonts w:ascii="Arial" w:eastAsiaTheme="minorHAnsi" w:hAnsi="Arial" w:cs="Arial"/>
          <w:lang w:val="en-US"/>
        </w:rPr>
      </w:pPr>
      <w:r w:rsidRPr="005D78BA">
        <w:rPr>
          <w:rFonts w:ascii="Arial" w:eastAsiaTheme="minorHAnsi" w:hAnsi="Arial" w:cs="Arial"/>
          <w:lang w:val="en-US"/>
        </w:rPr>
        <w:t>Analyzing the trend at single age years, the 1-year APR in all analyzed birth cohorts indicated an increase from 23 to 25 years. The highest increase of the 1-year APR was observed in birth cohort 1990 from 23 (0.12% (0.08-0.19)) to 25 (0.26% (0.19-0.35)) years, followed by birth cohort 1989 and 1991 from 23 (0.18% (0.12-0.26) in birth cohort 1989 and 0.16% (0.10-0.24) in birth cohort 1991) to 25 (0.31% (0.23-0.41) in birth cohort 1989 and 0.22% (0.15-0.31) in birth cohort 1991). Although the 1-year APR in birth cohort 1992 decreased slightly by 0.02 percentage points from 23 to 24 years, overall, it increased from 23 (0.22% (0.15-0.31)) to 25 (0.25% (0.18-0.34)) years (</w:t>
      </w:r>
      <w:r w:rsidRPr="005D78BA">
        <w:rPr>
          <w:rFonts w:ascii="Arial" w:eastAsiaTheme="minorHAnsi" w:hAnsi="Arial" w:cs="Arial"/>
          <w:lang w:val="en-US"/>
        </w:rPr>
        <w:fldChar w:fldCharType="begin"/>
      </w:r>
      <w:r w:rsidRPr="005D78BA">
        <w:rPr>
          <w:rFonts w:ascii="Arial" w:eastAsiaTheme="minorHAnsi" w:hAnsi="Arial" w:cs="Arial"/>
          <w:lang w:val="en-US"/>
        </w:rPr>
        <w:instrText xml:space="preserve"> REF _Ref11231234 \h  \* MERGEFORMAT </w:instrText>
      </w:r>
      <w:r w:rsidRPr="005D78BA">
        <w:rPr>
          <w:rFonts w:ascii="Arial" w:eastAsiaTheme="minorHAnsi" w:hAnsi="Arial" w:cs="Arial"/>
          <w:lang w:val="en-US"/>
        </w:rPr>
      </w:r>
      <w:r w:rsidRPr="005D78BA">
        <w:rPr>
          <w:rFonts w:ascii="Arial" w:eastAsiaTheme="minorHAnsi" w:hAnsi="Arial" w:cs="Arial"/>
          <w:lang w:val="en-US"/>
        </w:rPr>
        <w:fldChar w:fldCharType="separate"/>
      </w:r>
      <w:r w:rsidRPr="005D78BA">
        <w:rPr>
          <w:rFonts w:ascii="Arial" w:hAnsi="Arial" w:cs="Arial"/>
          <w:lang w:val="en-US"/>
        </w:rPr>
        <w:t xml:space="preserve">Supplementary Figure </w:t>
      </w:r>
      <w:r w:rsidRPr="005D78BA">
        <w:rPr>
          <w:rFonts w:ascii="Arial" w:hAnsi="Arial" w:cs="Arial"/>
          <w:noProof/>
          <w:lang w:val="en-US"/>
        </w:rPr>
        <w:t>3</w:t>
      </w:r>
      <w:r w:rsidRPr="005D78BA">
        <w:rPr>
          <w:rFonts w:ascii="Arial" w:eastAsiaTheme="minorHAnsi" w:hAnsi="Arial" w:cs="Arial"/>
          <w:lang w:val="en-US"/>
        </w:rPr>
        <w:fldChar w:fldCharType="end"/>
      </w:r>
      <w:r w:rsidRPr="005D78BA">
        <w:rPr>
          <w:rFonts w:ascii="Arial" w:eastAsiaTheme="minorHAnsi" w:hAnsi="Arial" w:cs="Arial"/>
          <w:lang w:val="en-US"/>
        </w:rPr>
        <w:t>).</w:t>
      </w:r>
    </w:p>
    <w:p w:rsidR="007112F5" w:rsidRPr="005D78BA" w:rsidRDefault="007112F5" w:rsidP="007112F5">
      <w:pPr>
        <w:pStyle w:val="Beschriftung"/>
        <w:numPr>
          <w:ilvl w:val="0"/>
          <w:numId w:val="0"/>
        </w:numPr>
        <w:spacing w:before="120" w:after="120" w:line="480" w:lineRule="auto"/>
        <w:outlineLvl w:val="9"/>
        <w:rPr>
          <w:rFonts w:ascii="Arial" w:hAnsi="Arial" w:cs="Arial"/>
          <w:color w:val="auto"/>
          <w:sz w:val="20"/>
          <w:szCs w:val="20"/>
          <w:lang w:val="en-US"/>
        </w:rPr>
      </w:pPr>
      <w:bookmarkStart w:id="3" w:name="_Ref11231234"/>
      <w:r w:rsidRPr="005D78BA">
        <w:rPr>
          <w:rFonts w:ascii="Arial" w:hAnsi="Arial" w:cs="Arial"/>
          <w:b/>
          <w:bCs/>
          <w:color w:val="auto"/>
          <w:sz w:val="20"/>
          <w:szCs w:val="20"/>
          <w:lang w:val="en-US"/>
        </w:rPr>
        <w:lastRenderedPageBreak/>
        <w:t xml:space="preserve">Supplementary Figure </w:t>
      </w:r>
      <w:r w:rsidRPr="005D78BA">
        <w:rPr>
          <w:rFonts w:ascii="Arial" w:hAnsi="Arial" w:cs="Arial"/>
          <w:b/>
          <w:bCs/>
          <w:color w:val="auto"/>
          <w:sz w:val="20"/>
          <w:szCs w:val="20"/>
        </w:rPr>
        <w:fldChar w:fldCharType="begin"/>
      </w:r>
      <w:r w:rsidRPr="005D78BA">
        <w:rPr>
          <w:rFonts w:ascii="Arial" w:hAnsi="Arial" w:cs="Arial"/>
          <w:b/>
          <w:bCs/>
          <w:color w:val="auto"/>
          <w:sz w:val="20"/>
          <w:szCs w:val="20"/>
          <w:lang w:val="en-US"/>
        </w:rPr>
        <w:instrText xml:space="preserve"> SEQ Supplementary_Figure \* ARABIC </w:instrText>
      </w:r>
      <w:r w:rsidRPr="005D78BA">
        <w:rPr>
          <w:rFonts w:ascii="Arial" w:hAnsi="Arial" w:cs="Arial"/>
          <w:b/>
          <w:bCs/>
          <w:color w:val="auto"/>
          <w:sz w:val="20"/>
          <w:szCs w:val="20"/>
        </w:rPr>
        <w:fldChar w:fldCharType="separate"/>
      </w:r>
      <w:r w:rsidRPr="005D78BA">
        <w:rPr>
          <w:rFonts w:ascii="Arial" w:hAnsi="Arial" w:cs="Arial"/>
          <w:b/>
          <w:bCs/>
          <w:noProof/>
          <w:color w:val="auto"/>
          <w:sz w:val="20"/>
          <w:szCs w:val="20"/>
          <w:lang w:val="en-US"/>
        </w:rPr>
        <w:t>3</w:t>
      </w:r>
      <w:r w:rsidRPr="005D78BA">
        <w:rPr>
          <w:rFonts w:ascii="Arial" w:hAnsi="Arial" w:cs="Arial"/>
          <w:b/>
          <w:bCs/>
          <w:color w:val="auto"/>
          <w:sz w:val="20"/>
          <w:szCs w:val="20"/>
        </w:rPr>
        <w:fldChar w:fldCharType="end"/>
      </w:r>
      <w:bookmarkEnd w:id="3"/>
      <w:r w:rsidRPr="005D78BA">
        <w:rPr>
          <w:rFonts w:ascii="Arial" w:hAnsi="Arial" w:cs="Arial"/>
          <w:color w:val="auto"/>
          <w:sz w:val="20"/>
          <w:szCs w:val="20"/>
          <w:lang w:val="en-US"/>
        </w:rPr>
        <w:t xml:space="preserve"> One-year administrative prevalence of anogenital diseases grade II in women 23-25 years in Germany from 2012-2017</w:t>
      </w:r>
    </w:p>
    <w:p w:rsidR="007112F5" w:rsidRPr="005D78BA" w:rsidRDefault="007112F5" w:rsidP="007112F5">
      <w:pPr>
        <w:rPr>
          <w:rFonts w:ascii="Arial" w:eastAsiaTheme="minorHAnsi" w:hAnsi="Arial" w:cs="Arial"/>
          <w:lang w:val="en-US"/>
        </w:rPr>
      </w:pPr>
      <w:r w:rsidRPr="005D78BA">
        <w:rPr>
          <w:rFonts w:ascii="Arial" w:eastAsiaTheme="minorHAnsi" w:hAnsi="Arial" w:cs="Arial"/>
          <w:noProof/>
          <w:lang w:val="en-US"/>
        </w:rPr>
        <w:drawing>
          <wp:inline distT="0" distB="0" distL="0" distR="0" wp14:anchorId="29037803" wp14:editId="051FD649">
            <wp:extent cx="6121823" cy="2475865"/>
            <wp:effectExtent l="0" t="0" r="0" b="0"/>
            <wp:docPr id="19" name="Grafik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136302" cy="2481721"/>
                    </a:xfrm>
                    <a:prstGeom prst="rect">
                      <a:avLst/>
                    </a:prstGeom>
                    <a:noFill/>
                  </pic:spPr>
                </pic:pic>
              </a:graphicData>
            </a:graphic>
          </wp:inline>
        </w:drawing>
      </w:r>
    </w:p>
    <w:p w:rsidR="007112F5" w:rsidRPr="005D78BA" w:rsidRDefault="007112F5" w:rsidP="007112F5">
      <w:pPr>
        <w:rPr>
          <w:rFonts w:ascii="Arial" w:eastAsiaTheme="minorHAnsi" w:hAnsi="Arial" w:cs="Arial"/>
          <w:b/>
          <w:lang w:val="en-US"/>
        </w:rPr>
      </w:pPr>
    </w:p>
    <w:p w:rsidR="007112F5" w:rsidRPr="005D78BA" w:rsidRDefault="007112F5" w:rsidP="007112F5">
      <w:pPr>
        <w:rPr>
          <w:rFonts w:ascii="Arial" w:eastAsiaTheme="minorHAnsi" w:hAnsi="Arial" w:cs="Arial"/>
          <w:b/>
          <w:i/>
          <w:iCs/>
          <w:lang w:val="en-US"/>
        </w:rPr>
      </w:pPr>
      <w:r w:rsidRPr="005D78BA">
        <w:rPr>
          <w:rFonts w:ascii="Arial" w:eastAsiaTheme="minorHAnsi" w:hAnsi="Arial" w:cs="Arial"/>
          <w:b/>
          <w:i/>
          <w:iCs/>
          <w:lang w:val="en-US"/>
        </w:rPr>
        <w:t>Anogenital disease grade III</w:t>
      </w:r>
    </w:p>
    <w:p w:rsidR="007112F5" w:rsidRPr="005D78BA" w:rsidRDefault="007112F5" w:rsidP="007112F5">
      <w:pPr>
        <w:rPr>
          <w:rFonts w:ascii="Arial" w:hAnsi="Arial" w:cs="Arial"/>
          <w:lang w:val="en-US"/>
        </w:rPr>
      </w:pPr>
      <w:r w:rsidRPr="005D78BA">
        <w:rPr>
          <w:rFonts w:ascii="Arial" w:eastAsiaTheme="minorHAnsi" w:hAnsi="Arial" w:cs="Arial"/>
          <w:lang w:val="en-US"/>
        </w:rPr>
        <w:t>Looking at single age years, birth cohort 1989 showed the highest increase of 1-year APR from 23 (0.25% (0.18-0.34)) to 25 (0.64% (0.52-0.78)) years, followed by birth cohort 1990 from 23 (0.39% (0.30-0.50)) to 25 (0.48% (0.38-0.60)) years. Although the 1-year APR in birth cohort 1990 and 1991 decreased by 0.10 percentage points (birth cohort 1991) and 0.05 percentage points (birth cohort 1991) from 23 to 24 years, they remained constantly from 23 (0.37% (0.28-0.48) in birth cohort 1991 and 0.33% (0.24-0.44) in birth cohort 1992) to 25 (0.38% (0.29-0.49) in birth cohort 1991 and 0.32% (0.24-0.43%) in birth cohort 1992) years (</w:t>
      </w:r>
      <w:r w:rsidRPr="005D78BA">
        <w:rPr>
          <w:rFonts w:ascii="Arial" w:eastAsiaTheme="minorHAnsi" w:hAnsi="Arial" w:cs="Arial"/>
          <w:lang w:val="en-US"/>
        </w:rPr>
        <w:fldChar w:fldCharType="begin"/>
      </w:r>
      <w:r w:rsidRPr="005D78BA">
        <w:rPr>
          <w:rFonts w:ascii="Arial" w:eastAsiaTheme="minorHAnsi" w:hAnsi="Arial" w:cs="Arial"/>
          <w:lang w:val="en-US"/>
        </w:rPr>
        <w:instrText xml:space="preserve"> REF _Ref11231704 \h  \* MERGEFORMAT </w:instrText>
      </w:r>
      <w:r w:rsidRPr="005D78BA">
        <w:rPr>
          <w:rFonts w:ascii="Arial" w:eastAsiaTheme="minorHAnsi" w:hAnsi="Arial" w:cs="Arial"/>
          <w:lang w:val="en-US"/>
        </w:rPr>
      </w:r>
      <w:r w:rsidRPr="005D78BA">
        <w:rPr>
          <w:rFonts w:ascii="Arial" w:eastAsiaTheme="minorHAnsi" w:hAnsi="Arial" w:cs="Arial"/>
          <w:lang w:val="en-US"/>
        </w:rPr>
        <w:fldChar w:fldCharType="separate"/>
      </w:r>
      <w:r w:rsidRPr="005D78BA">
        <w:rPr>
          <w:rFonts w:ascii="Arial" w:hAnsi="Arial" w:cs="Arial"/>
          <w:lang w:val="en-US"/>
        </w:rPr>
        <w:t xml:space="preserve">Supplementary Figure </w:t>
      </w:r>
      <w:r w:rsidRPr="005D78BA">
        <w:rPr>
          <w:rFonts w:ascii="Arial" w:hAnsi="Arial" w:cs="Arial"/>
          <w:noProof/>
          <w:lang w:val="en-US"/>
        </w:rPr>
        <w:t>4</w:t>
      </w:r>
      <w:r w:rsidRPr="005D78BA">
        <w:rPr>
          <w:rFonts w:ascii="Arial" w:eastAsiaTheme="minorHAnsi" w:hAnsi="Arial" w:cs="Arial"/>
          <w:lang w:val="en-US"/>
        </w:rPr>
        <w:fldChar w:fldCharType="end"/>
      </w:r>
      <w:r w:rsidRPr="005D78BA">
        <w:rPr>
          <w:rFonts w:ascii="Arial" w:eastAsiaTheme="minorHAnsi" w:hAnsi="Arial" w:cs="Arial"/>
          <w:lang w:val="en-US"/>
        </w:rPr>
        <w:t>).</w:t>
      </w:r>
    </w:p>
    <w:p w:rsidR="007112F5" w:rsidRPr="005D78BA" w:rsidRDefault="007112F5" w:rsidP="007112F5">
      <w:pPr>
        <w:pStyle w:val="Beschriftung"/>
        <w:numPr>
          <w:ilvl w:val="0"/>
          <w:numId w:val="0"/>
        </w:numPr>
        <w:spacing w:before="120" w:after="120" w:line="480" w:lineRule="auto"/>
        <w:outlineLvl w:val="9"/>
        <w:rPr>
          <w:rFonts w:ascii="Arial" w:hAnsi="Arial" w:cs="Arial"/>
          <w:color w:val="auto"/>
          <w:sz w:val="20"/>
          <w:szCs w:val="20"/>
          <w:lang w:val="en-US"/>
        </w:rPr>
      </w:pPr>
      <w:bookmarkStart w:id="4" w:name="_Ref11231704"/>
      <w:r w:rsidRPr="005D78BA">
        <w:rPr>
          <w:rFonts w:ascii="Arial" w:hAnsi="Arial" w:cs="Arial"/>
          <w:b/>
          <w:bCs/>
          <w:color w:val="auto"/>
          <w:sz w:val="20"/>
          <w:szCs w:val="20"/>
          <w:lang w:val="en-US"/>
        </w:rPr>
        <w:lastRenderedPageBreak/>
        <w:t xml:space="preserve">Supplementary Figure </w:t>
      </w:r>
      <w:r w:rsidRPr="005D78BA">
        <w:rPr>
          <w:rFonts w:ascii="Arial" w:hAnsi="Arial" w:cs="Arial"/>
          <w:b/>
          <w:bCs/>
          <w:color w:val="auto"/>
          <w:sz w:val="20"/>
          <w:szCs w:val="20"/>
        </w:rPr>
        <w:fldChar w:fldCharType="begin"/>
      </w:r>
      <w:r w:rsidRPr="005D78BA">
        <w:rPr>
          <w:rFonts w:ascii="Arial" w:hAnsi="Arial" w:cs="Arial"/>
          <w:b/>
          <w:bCs/>
          <w:color w:val="auto"/>
          <w:sz w:val="20"/>
          <w:szCs w:val="20"/>
          <w:lang w:val="en-US"/>
        </w:rPr>
        <w:instrText xml:space="preserve"> SEQ Supplementary_Figure \* ARABIC </w:instrText>
      </w:r>
      <w:r w:rsidRPr="005D78BA">
        <w:rPr>
          <w:rFonts w:ascii="Arial" w:hAnsi="Arial" w:cs="Arial"/>
          <w:b/>
          <w:bCs/>
          <w:color w:val="auto"/>
          <w:sz w:val="20"/>
          <w:szCs w:val="20"/>
        </w:rPr>
        <w:fldChar w:fldCharType="separate"/>
      </w:r>
      <w:r w:rsidRPr="005D78BA">
        <w:rPr>
          <w:rFonts w:ascii="Arial" w:hAnsi="Arial" w:cs="Arial"/>
          <w:b/>
          <w:bCs/>
          <w:noProof/>
          <w:color w:val="auto"/>
          <w:sz w:val="20"/>
          <w:szCs w:val="20"/>
          <w:lang w:val="en-US"/>
        </w:rPr>
        <w:t>4</w:t>
      </w:r>
      <w:r w:rsidRPr="005D78BA">
        <w:rPr>
          <w:rFonts w:ascii="Arial" w:hAnsi="Arial" w:cs="Arial"/>
          <w:b/>
          <w:bCs/>
          <w:color w:val="auto"/>
          <w:sz w:val="20"/>
          <w:szCs w:val="20"/>
        </w:rPr>
        <w:fldChar w:fldCharType="end"/>
      </w:r>
      <w:bookmarkEnd w:id="4"/>
      <w:r w:rsidRPr="005D78BA">
        <w:rPr>
          <w:rFonts w:ascii="Arial" w:hAnsi="Arial" w:cs="Arial"/>
          <w:color w:val="auto"/>
          <w:sz w:val="20"/>
          <w:szCs w:val="20"/>
          <w:lang w:val="en-US"/>
        </w:rPr>
        <w:t xml:space="preserve"> One-year administrative prevalence of anogenital diseases grade III in women 23-25 years in Germany from 2012-2017</w:t>
      </w:r>
    </w:p>
    <w:p w:rsidR="00DC2F6F" w:rsidRPr="007112F5" w:rsidRDefault="007112F5">
      <w:pPr>
        <w:rPr>
          <w:rFonts w:ascii="Arial" w:hAnsi="Arial" w:cs="Arial"/>
          <w:lang w:val="en-US"/>
        </w:rPr>
      </w:pPr>
      <w:r w:rsidRPr="005D78BA">
        <w:rPr>
          <w:rFonts w:ascii="Arial" w:hAnsi="Arial" w:cs="Arial"/>
          <w:noProof/>
          <w:lang w:val="en-US"/>
        </w:rPr>
        <w:drawing>
          <wp:inline distT="0" distB="0" distL="0" distR="0" wp14:anchorId="316C596B" wp14:editId="24AF241E">
            <wp:extent cx="6137524" cy="2482215"/>
            <wp:effectExtent l="0" t="0" r="0" b="0"/>
            <wp:docPr id="20" name="Grafi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49450" cy="2487038"/>
                    </a:xfrm>
                    <a:prstGeom prst="rect">
                      <a:avLst/>
                    </a:prstGeom>
                    <a:noFill/>
                  </pic:spPr>
                </pic:pic>
              </a:graphicData>
            </a:graphic>
          </wp:inline>
        </w:drawing>
      </w:r>
      <w:bookmarkStart w:id="5" w:name="_GoBack"/>
      <w:bookmarkEnd w:id="5"/>
    </w:p>
    <w:sectPr w:rsidR="00DC2F6F" w:rsidRPr="007112F5" w:rsidSect="007C09CC">
      <w:footerReference w:type="default" r:id="rId9"/>
      <w:pgSz w:w="11906" w:h="16838" w:code="9"/>
      <w:pgMar w:top="1701" w:right="1134" w:bottom="851" w:left="1134" w:header="1134" w:footer="851"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01724558"/>
      <w:docPartObj>
        <w:docPartGallery w:val="Page Numbers (Bottom of Page)"/>
        <w:docPartUnique/>
      </w:docPartObj>
    </w:sdtPr>
    <w:sdtEndPr/>
    <w:sdtContent>
      <w:p w:rsidR="007C09CC" w:rsidRDefault="007112F5">
        <w:pPr>
          <w:pStyle w:val="Fuzeile"/>
          <w:jc w:val="right"/>
        </w:pPr>
        <w:r>
          <w:fldChar w:fldCharType="begin"/>
        </w:r>
        <w:r>
          <w:instrText>PAGE   \* MERGEFORMAT</w:instrText>
        </w:r>
        <w:r>
          <w:fldChar w:fldCharType="separate"/>
        </w:r>
        <w:r>
          <w:t>2</w:t>
        </w:r>
        <w:r>
          <w:fldChar w:fldCharType="end"/>
        </w:r>
      </w:p>
    </w:sdtContent>
  </w:sdt>
  <w:p w:rsidR="007C09CC" w:rsidRPr="006A5666" w:rsidRDefault="007112F5" w:rsidP="006A5666">
    <w:pPr>
      <w:pStyle w:val="Fuzeile"/>
      <w:tabs>
        <w:tab w:val="clear" w:pos="9072"/>
        <w:tab w:val="right" w:pos="9639"/>
      </w:tabs>
      <w:rPr>
        <w:sz w:val="4"/>
        <w:szCs w:val="4"/>
      </w:rP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67B1AE9"/>
    <w:multiLevelType w:val="multilevel"/>
    <w:tmpl w:val="C14E73F6"/>
    <w:lvl w:ilvl="0">
      <w:start w:val="1"/>
      <w:numFmt w:val="decimal"/>
      <w:pStyle w:val="berschrift1"/>
      <w:lvlText w:val="%1"/>
      <w:lvlJc w:val="left"/>
      <w:pPr>
        <w:ind w:left="432" w:hanging="432"/>
      </w:pPr>
      <w:rPr>
        <w:rFonts w:cs="Times New Roman" w:hint="default"/>
      </w:rPr>
    </w:lvl>
    <w:lvl w:ilvl="1">
      <w:start w:val="1"/>
      <w:numFmt w:val="decimal"/>
      <w:pStyle w:val="berschrift2"/>
      <w:lvlText w:val="%1.%2"/>
      <w:lvlJc w:val="left"/>
      <w:pPr>
        <w:ind w:left="576" w:hanging="576"/>
      </w:pPr>
      <w:rPr>
        <w:rFonts w:cs="Times New Roman" w:hint="default"/>
      </w:rPr>
    </w:lvl>
    <w:lvl w:ilvl="2">
      <w:start w:val="1"/>
      <w:numFmt w:val="decimal"/>
      <w:pStyle w:val="berschrift3"/>
      <w:lvlText w:val="%1.%2.%3"/>
      <w:lvlJc w:val="left"/>
      <w:pPr>
        <w:ind w:left="720" w:hanging="720"/>
      </w:pPr>
      <w:rPr>
        <w:rFonts w:cs="Times New Roman" w:hint="default"/>
      </w:rPr>
    </w:lvl>
    <w:lvl w:ilvl="3">
      <w:start w:val="1"/>
      <w:numFmt w:val="decimal"/>
      <w:pStyle w:val="berschrift4"/>
      <w:lvlText w:val="%1.%2.%3.%4"/>
      <w:lvlJc w:val="left"/>
      <w:pPr>
        <w:ind w:left="864" w:hanging="864"/>
      </w:pPr>
      <w:rPr>
        <w:rFonts w:cs="Times New Roman" w:hint="default"/>
      </w:rPr>
    </w:lvl>
    <w:lvl w:ilvl="4">
      <w:start w:val="1"/>
      <w:numFmt w:val="decimal"/>
      <w:pStyle w:val="berschrift5"/>
      <w:lvlText w:val="%1.%2.%3.%4.%5"/>
      <w:lvlJc w:val="left"/>
      <w:pPr>
        <w:ind w:left="1008" w:hanging="1008"/>
      </w:pPr>
      <w:rPr>
        <w:rFonts w:cs="Times New Roman" w:hint="default"/>
      </w:rPr>
    </w:lvl>
    <w:lvl w:ilvl="5">
      <w:start w:val="1"/>
      <w:numFmt w:val="decimal"/>
      <w:pStyle w:val="berschrift6"/>
      <w:lvlText w:val="%1.%2.%3.%4.%5.%6"/>
      <w:lvlJc w:val="left"/>
      <w:pPr>
        <w:ind w:left="1152" w:hanging="1152"/>
      </w:pPr>
      <w:rPr>
        <w:rFonts w:cs="Times New Roman" w:hint="default"/>
      </w:rPr>
    </w:lvl>
    <w:lvl w:ilvl="6">
      <w:start w:val="1"/>
      <w:numFmt w:val="decimal"/>
      <w:pStyle w:val="berschrift7"/>
      <w:lvlText w:val="%1.%2.%3.%4.%5.%6.%7"/>
      <w:lvlJc w:val="left"/>
      <w:pPr>
        <w:ind w:left="1296" w:hanging="1296"/>
      </w:pPr>
      <w:rPr>
        <w:rFonts w:cs="Times New Roman" w:hint="default"/>
      </w:rPr>
    </w:lvl>
    <w:lvl w:ilvl="7">
      <w:start w:val="1"/>
      <w:numFmt w:val="decimal"/>
      <w:pStyle w:val="berschrift8"/>
      <w:lvlText w:val="%1.%2.%3.%4.%5.%6.%7.%8"/>
      <w:lvlJc w:val="left"/>
      <w:pPr>
        <w:ind w:left="1440" w:hanging="1440"/>
      </w:pPr>
      <w:rPr>
        <w:rFonts w:cs="Times New Roman" w:hint="default"/>
      </w:rPr>
    </w:lvl>
    <w:lvl w:ilvl="8">
      <w:start w:val="1"/>
      <w:numFmt w:val="lowerLetter"/>
      <w:pStyle w:val="berschrift9"/>
      <w:lvlText w:val="%9."/>
      <w:lvlJc w:val="left"/>
      <w:pPr>
        <w:ind w:left="1584" w:hanging="1584"/>
      </w:pPr>
      <w:rPr>
        <w:rFonts w:cs="Times New Roman"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12F5"/>
    <w:rsid w:val="007112F5"/>
    <w:rsid w:val="007D24AE"/>
    <w:rsid w:val="00812591"/>
    <w:rsid w:val="009750F3"/>
    <w:rsid w:val="00DC2F6F"/>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C6D917"/>
  <w15:chartTrackingRefBased/>
  <w15:docId w15:val="{AC4AFD99-A01E-47DF-819A-43F9E8F017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7112F5"/>
    <w:pPr>
      <w:spacing w:before="120" w:after="120" w:line="480" w:lineRule="auto"/>
      <w:jc w:val="both"/>
    </w:pPr>
    <w:rPr>
      <w:rFonts w:ascii="Calibri" w:eastAsia="Calibri" w:hAnsi="Calibri" w:cs="Times New Roman"/>
      <w:sz w:val="20"/>
      <w:szCs w:val="20"/>
      <w:lang w:val="de-DE" w:eastAsia="de-DE"/>
    </w:rPr>
  </w:style>
  <w:style w:type="paragraph" w:styleId="berschrift1">
    <w:name w:val="heading 1"/>
    <w:basedOn w:val="Standard"/>
    <w:next w:val="Standard"/>
    <w:link w:val="berschrift1Zchn"/>
    <w:uiPriority w:val="99"/>
    <w:rsid w:val="007112F5"/>
    <w:pPr>
      <w:keepNext/>
      <w:keepLines/>
      <w:numPr>
        <w:numId w:val="1"/>
      </w:numPr>
      <w:tabs>
        <w:tab w:val="left" w:pos="454"/>
      </w:tabs>
      <w:spacing w:before="240" w:after="60" w:line="264" w:lineRule="auto"/>
      <w:outlineLvl w:val="0"/>
    </w:pPr>
    <w:rPr>
      <w:b/>
      <w:bCs/>
      <w:color w:val="000000"/>
      <w:sz w:val="24"/>
      <w:szCs w:val="28"/>
    </w:rPr>
  </w:style>
  <w:style w:type="paragraph" w:styleId="berschrift2">
    <w:name w:val="heading 2"/>
    <w:basedOn w:val="berschrift1"/>
    <w:next w:val="Standard"/>
    <w:link w:val="berschrift2Zchn"/>
    <w:uiPriority w:val="99"/>
    <w:rsid w:val="007112F5"/>
    <w:pPr>
      <w:numPr>
        <w:ilvl w:val="1"/>
      </w:numPr>
      <w:tabs>
        <w:tab w:val="clear" w:pos="454"/>
        <w:tab w:val="left" w:pos="567"/>
      </w:tabs>
      <w:spacing w:before="200"/>
      <w:outlineLvl w:val="1"/>
    </w:pPr>
    <w:rPr>
      <w:bCs w:val="0"/>
      <w:szCs w:val="26"/>
    </w:rPr>
  </w:style>
  <w:style w:type="paragraph" w:styleId="berschrift3">
    <w:name w:val="heading 3"/>
    <w:basedOn w:val="berschrift1"/>
    <w:next w:val="Standard"/>
    <w:link w:val="berschrift3Zchn"/>
    <w:uiPriority w:val="99"/>
    <w:rsid w:val="007112F5"/>
    <w:pPr>
      <w:numPr>
        <w:ilvl w:val="2"/>
      </w:numPr>
      <w:tabs>
        <w:tab w:val="clear" w:pos="454"/>
        <w:tab w:val="left" w:pos="737"/>
      </w:tabs>
      <w:spacing w:before="200"/>
      <w:outlineLvl w:val="2"/>
    </w:pPr>
    <w:rPr>
      <w:bCs w:val="0"/>
    </w:rPr>
  </w:style>
  <w:style w:type="paragraph" w:styleId="berschrift4">
    <w:name w:val="heading 4"/>
    <w:basedOn w:val="berschrift1"/>
    <w:next w:val="Standard"/>
    <w:link w:val="berschrift4Zchn"/>
    <w:uiPriority w:val="99"/>
    <w:rsid w:val="007112F5"/>
    <w:pPr>
      <w:numPr>
        <w:ilvl w:val="3"/>
      </w:numPr>
      <w:tabs>
        <w:tab w:val="clear" w:pos="454"/>
        <w:tab w:val="left" w:pos="851"/>
      </w:tabs>
      <w:spacing w:before="200"/>
      <w:outlineLvl w:val="3"/>
    </w:pPr>
    <w:rPr>
      <w:bCs w:val="0"/>
      <w:iCs/>
    </w:rPr>
  </w:style>
  <w:style w:type="paragraph" w:styleId="berschrift5">
    <w:name w:val="heading 5"/>
    <w:basedOn w:val="berschrift1"/>
    <w:next w:val="Standard"/>
    <w:link w:val="berschrift5Zchn"/>
    <w:uiPriority w:val="99"/>
    <w:rsid w:val="007112F5"/>
    <w:pPr>
      <w:numPr>
        <w:ilvl w:val="4"/>
      </w:numPr>
      <w:tabs>
        <w:tab w:val="clear" w:pos="454"/>
        <w:tab w:val="left" w:pos="1134"/>
      </w:tabs>
      <w:spacing w:before="200"/>
      <w:outlineLvl w:val="4"/>
    </w:pPr>
  </w:style>
  <w:style w:type="paragraph" w:styleId="berschrift6">
    <w:name w:val="heading 6"/>
    <w:basedOn w:val="berschrift1"/>
    <w:next w:val="Standard"/>
    <w:link w:val="berschrift6Zchn"/>
    <w:uiPriority w:val="99"/>
    <w:rsid w:val="007112F5"/>
    <w:pPr>
      <w:numPr>
        <w:ilvl w:val="5"/>
      </w:numPr>
      <w:tabs>
        <w:tab w:val="clear" w:pos="454"/>
        <w:tab w:val="left" w:pos="1276"/>
      </w:tabs>
      <w:spacing w:before="200"/>
      <w:outlineLvl w:val="5"/>
    </w:pPr>
    <w:rPr>
      <w:iCs/>
    </w:rPr>
  </w:style>
  <w:style w:type="paragraph" w:styleId="berschrift7">
    <w:name w:val="heading 7"/>
    <w:basedOn w:val="berschrift1"/>
    <w:next w:val="Standard"/>
    <w:link w:val="berschrift7Zchn"/>
    <w:uiPriority w:val="99"/>
    <w:semiHidden/>
    <w:qFormat/>
    <w:rsid w:val="007112F5"/>
    <w:pPr>
      <w:numPr>
        <w:ilvl w:val="6"/>
      </w:numPr>
      <w:tabs>
        <w:tab w:val="clear" w:pos="454"/>
        <w:tab w:val="left" w:pos="1418"/>
      </w:tabs>
      <w:spacing w:before="200"/>
      <w:outlineLvl w:val="6"/>
    </w:pPr>
    <w:rPr>
      <w:iCs/>
    </w:rPr>
  </w:style>
  <w:style w:type="paragraph" w:styleId="berschrift8">
    <w:name w:val="heading 8"/>
    <w:basedOn w:val="berschrift1"/>
    <w:next w:val="Standard"/>
    <w:link w:val="berschrift8Zchn"/>
    <w:uiPriority w:val="99"/>
    <w:semiHidden/>
    <w:qFormat/>
    <w:rsid w:val="007112F5"/>
    <w:pPr>
      <w:numPr>
        <w:ilvl w:val="7"/>
      </w:numPr>
      <w:tabs>
        <w:tab w:val="left" w:pos="1701"/>
      </w:tabs>
      <w:spacing w:before="200"/>
      <w:outlineLvl w:val="7"/>
    </w:pPr>
  </w:style>
  <w:style w:type="paragraph" w:styleId="berschrift9">
    <w:name w:val="heading 9"/>
    <w:basedOn w:val="Standard"/>
    <w:link w:val="berschrift9Zchn"/>
    <w:uiPriority w:val="99"/>
    <w:semiHidden/>
    <w:qFormat/>
    <w:rsid w:val="007112F5"/>
    <w:pPr>
      <w:numPr>
        <w:ilvl w:val="8"/>
        <w:numId w:val="1"/>
      </w:numPr>
      <w:tabs>
        <w:tab w:val="left" w:pos="284"/>
      </w:tabs>
      <w:spacing w:before="60" w:after="60" w:line="240" w:lineRule="auto"/>
      <w:outlineLvl w:val="8"/>
    </w:pPr>
    <w:rPr>
      <w:iCs/>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9"/>
    <w:rsid w:val="007112F5"/>
    <w:rPr>
      <w:rFonts w:ascii="Calibri" w:eastAsia="Calibri" w:hAnsi="Calibri" w:cs="Times New Roman"/>
      <w:b/>
      <w:bCs/>
      <w:color w:val="000000"/>
      <w:sz w:val="24"/>
      <w:szCs w:val="28"/>
      <w:lang w:val="de-DE" w:eastAsia="de-DE"/>
    </w:rPr>
  </w:style>
  <w:style w:type="character" w:customStyle="1" w:styleId="berschrift2Zchn">
    <w:name w:val="Überschrift 2 Zchn"/>
    <w:basedOn w:val="Absatz-Standardschriftart"/>
    <w:link w:val="berschrift2"/>
    <w:uiPriority w:val="99"/>
    <w:rsid w:val="007112F5"/>
    <w:rPr>
      <w:rFonts w:ascii="Calibri" w:eastAsia="Calibri" w:hAnsi="Calibri" w:cs="Times New Roman"/>
      <w:b/>
      <w:color w:val="000000"/>
      <w:sz w:val="24"/>
      <w:szCs w:val="26"/>
      <w:lang w:val="de-DE" w:eastAsia="de-DE"/>
    </w:rPr>
  </w:style>
  <w:style w:type="character" w:customStyle="1" w:styleId="berschrift3Zchn">
    <w:name w:val="Überschrift 3 Zchn"/>
    <w:basedOn w:val="Absatz-Standardschriftart"/>
    <w:link w:val="berschrift3"/>
    <w:uiPriority w:val="99"/>
    <w:rsid w:val="007112F5"/>
    <w:rPr>
      <w:rFonts w:ascii="Calibri" w:eastAsia="Calibri" w:hAnsi="Calibri" w:cs="Times New Roman"/>
      <w:b/>
      <w:color w:val="000000"/>
      <w:sz w:val="24"/>
      <w:szCs w:val="28"/>
      <w:lang w:val="de-DE" w:eastAsia="de-DE"/>
    </w:rPr>
  </w:style>
  <w:style w:type="character" w:customStyle="1" w:styleId="berschrift4Zchn">
    <w:name w:val="Überschrift 4 Zchn"/>
    <w:basedOn w:val="Absatz-Standardschriftart"/>
    <w:link w:val="berschrift4"/>
    <w:uiPriority w:val="99"/>
    <w:rsid w:val="007112F5"/>
    <w:rPr>
      <w:rFonts w:ascii="Calibri" w:eastAsia="Calibri" w:hAnsi="Calibri" w:cs="Times New Roman"/>
      <w:b/>
      <w:iCs/>
      <w:color w:val="000000"/>
      <w:sz w:val="24"/>
      <w:szCs w:val="28"/>
      <w:lang w:val="de-DE" w:eastAsia="de-DE"/>
    </w:rPr>
  </w:style>
  <w:style w:type="character" w:customStyle="1" w:styleId="berschrift5Zchn">
    <w:name w:val="Überschrift 5 Zchn"/>
    <w:basedOn w:val="Absatz-Standardschriftart"/>
    <w:link w:val="berschrift5"/>
    <w:uiPriority w:val="99"/>
    <w:rsid w:val="007112F5"/>
    <w:rPr>
      <w:rFonts w:ascii="Calibri" w:eastAsia="Calibri" w:hAnsi="Calibri" w:cs="Times New Roman"/>
      <w:b/>
      <w:bCs/>
      <w:color w:val="000000"/>
      <w:sz w:val="24"/>
      <w:szCs w:val="28"/>
      <w:lang w:val="de-DE" w:eastAsia="de-DE"/>
    </w:rPr>
  </w:style>
  <w:style w:type="character" w:customStyle="1" w:styleId="berschrift6Zchn">
    <w:name w:val="Überschrift 6 Zchn"/>
    <w:basedOn w:val="Absatz-Standardschriftart"/>
    <w:link w:val="berschrift6"/>
    <w:uiPriority w:val="99"/>
    <w:rsid w:val="007112F5"/>
    <w:rPr>
      <w:rFonts w:ascii="Calibri" w:eastAsia="Calibri" w:hAnsi="Calibri" w:cs="Times New Roman"/>
      <w:b/>
      <w:bCs/>
      <w:iCs/>
      <w:color w:val="000000"/>
      <w:sz w:val="24"/>
      <w:szCs w:val="28"/>
      <w:lang w:val="de-DE" w:eastAsia="de-DE"/>
    </w:rPr>
  </w:style>
  <w:style w:type="character" w:customStyle="1" w:styleId="berschrift7Zchn">
    <w:name w:val="Überschrift 7 Zchn"/>
    <w:basedOn w:val="Absatz-Standardschriftart"/>
    <w:link w:val="berschrift7"/>
    <w:uiPriority w:val="99"/>
    <w:semiHidden/>
    <w:rsid w:val="007112F5"/>
    <w:rPr>
      <w:rFonts w:ascii="Calibri" w:eastAsia="Calibri" w:hAnsi="Calibri" w:cs="Times New Roman"/>
      <w:b/>
      <w:bCs/>
      <w:iCs/>
      <w:color w:val="000000"/>
      <w:sz w:val="24"/>
      <w:szCs w:val="28"/>
      <w:lang w:val="de-DE" w:eastAsia="de-DE"/>
    </w:rPr>
  </w:style>
  <w:style w:type="character" w:customStyle="1" w:styleId="berschrift8Zchn">
    <w:name w:val="Überschrift 8 Zchn"/>
    <w:basedOn w:val="Absatz-Standardschriftart"/>
    <w:link w:val="berschrift8"/>
    <w:uiPriority w:val="99"/>
    <w:semiHidden/>
    <w:rsid w:val="007112F5"/>
    <w:rPr>
      <w:rFonts w:ascii="Calibri" w:eastAsia="Calibri" w:hAnsi="Calibri" w:cs="Times New Roman"/>
      <w:b/>
      <w:bCs/>
      <w:color w:val="000000"/>
      <w:sz w:val="24"/>
      <w:szCs w:val="28"/>
      <w:lang w:val="de-DE" w:eastAsia="de-DE"/>
    </w:rPr>
  </w:style>
  <w:style w:type="character" w:customStyle="1" w:styleId="berschrift9Zchn">
    <w:name w:val="Überschrift 9 Zchn"/>
    <w:basedOn w:val="Absatz-Standardschriftart"/>
    <w:link w:val="berschrift9"/>
    <w:uiPriority w:val="99"/>
    <w:semiHidden/>
    <w:rsid w:val="007112F5"/>
    <w:rPr>
      <w:rFonts w:ascii="Calibri" w:eastAsia="Calibri" w:hAnsi="Calibri" w:cs="Times New Roman"/>
      <w:iCs/>
      <w:sz w:val="24"/>
      <w:szCs w:val="24"/>
      <w:lang w:val="de-DE" w:eastAsia="de-DE"/>
    </w:rPr>
  </w:style>
  <w:style w:type="paragraph" w:styleId="Fuzeile">
    <w:name w:val="footer"/>
    <w:basedOn w:val="Standard"/>
    <w:link w:val="FuzeileZchn"/>
    <w:uiPriority w:val="99"/>
    <w:rsid w:val="007112F5"/>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7112F5"/>
    <w:rPr>
      <w:rFonts w:ascii="Calibri" w:eastAsia="Calibri" w:hAnsi="Calibri" w:cs="Times New Roman"/>
      <w:sz w:val="20"/>
      <w:szCs w:val="20"/>
      <w:lang w:val="de-DE" w:eastAsia="de-DE"/>
    </w:rPr>
  </w:style>
  <w:style w:type="paragraph" w:customStyle="1" w:styleId="HerStandard12">
    <w:name w:val="HerStandard12"/>
    <w:basedOn w:val="Standard"/>
    <w:link w:val="HerStandard12Zchn"/>
    <w:qFormat/>
    <w:rsid w:val="007112F5"/>
    <w:pPr>
      <w:spacing w:before="100" w:beforeAutospacing="1" w:after="100" w:afterAutospacing="1"/>
    </w:pPr>
    <w:rPr>
      <w:rFonts w:ascii="Arial" w:hAnsi="Arial"/>
      <w:szCs w:val="24"/>
    </w:rPr>
  </w:style>
  <w:style w:type="character" w:customStyle="1" w:styleId="HerStandard12Zchn">
    <w:name w:val="HerStandard12 Zchn"/>
    <w:basedOn w:val="Absatz-Standardschriftart"/>
    <w:link w:val="HerStandard12"/>
    <w:rsid w:val="007112F5"/>
    <w:rPr>
      <w:rFonts w:ascii="Arial" w:eastAsia="Calibri" w:hAnsi="Arial" w:cs="Times New Roman"/>
      <w:sz w:val="20"/>
      <w:szCs w:val="24"/>
      <w:lang w:val="de-DE" w:eastAsia="de-DE"/>
    </w:rPr>
  </w:style>
  <w:style w:type="paragraph" w:styleId="Beschriftung">
    <w:name w:val="caption"/>
    <w:aliases w:val="Table"/>
    <w:basedOn w:val="berschrift8"/>
    <w:next w:val="berschrift8"/>
    <w:uiPriority w:val="35"/>
    <w:unhideWhenUsed/>
    <w:qFormat/>
    <w:rsid w:val="007112F5"/>
    <w:pPr>
      <w:spacing w:line="240" w:lineRule="auto"/>
    </w:pPr>
    <w:rPr>
      <w:rFonts w:asciiTheme="minorHAnsi" w:eastAsiaTheme="minorHAnsi" w:hAnsiTheme="minorHAnsi" w:cstheme="minorBidi"/>
      <w:b w:val="0"/>
      <w:bCs w:val="0"/>
      <w:color w:val="000000" w:themeColor="text1"/>
      <w:szCs w:val="18"/>
    </w:rPr>
  </w:style>
  <w:style w:type="character" w:styleId="Zeilennummer">
    <w:name w:val="line number"/>
    <w:basedOn w:val="Absatz-Standardschriftart"/>
    <w:uiPriority w:val="99"/>
    <w:semiHidden/>
    <w:unhideWhenUsed/>
    <w:rsid w:val="007112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101F0AD</Template>
  <TotalTime>0</TotalTime>
  <Pages>4</Pages>
  <Words>531</Words>
  <Characters>3030</Characters>
  <Application>Microsoft Office Word</Application>
  <DocSecurity>0</DocSecurity>
  <Lines>25</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 Maren Kohlscheen</dc:creator>
  <cp:keywords/>
  <dc:description/>
  <cp:lastModifiedBy>Kim Maren Kohlscheen</cp:lastModifiedBy>
  <cp:revision>1</cp:revision>
  <dcterms:created xsi:type="dcterms:W3CDTF">2019-07-26T09:34:00Z</dcterms:created>
  <dcterms:modified xsi:type="dcterms:W3CDTF">2019-07-26T09:37:00Z</dcterms:modified>
</cp:coreProperties>
</file>