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/>
        </w:rPr>
      </w:pPr>
      <w:bookmarkStart w:id="1" w:name="_GoBack"/>
      <w:bookmarkEnd w:id="1"/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Table 1. Summary of basic characteristics of the laboratory-confirmed case of JE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/>
        </w:rPr>
      </w:pPr>
    </w:p>
    <w:tbl>
      <w:tblPr>
        <w:tblStyle w:val="5"/>
        <w:tblW w:w="0" w:type="auto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57"/>
        <w:gridCol w:w="1326"/>
        <w:gridCol w:w="92"/>
        <w:gridCol w:w="1445"/>
        <w:gridCol w:w="1018"/>
        <w:gridCol w:w="1041"/>
        <w:gridCol w:w="1015"/>
        <w:gridCol w:w="276"/>
        <w:gridCol w:w="1780"/>
        <w:gridCol w:w="1041"/>
        <w:gridCol w:w="1015"/>
        <w:gridCol w:w="276"/>
        <w:gridCol w:w="1815"/>
        <w:gridCol w:w="1043"/>
        <w:gridCol w:w="1018"/>
      </w:tblGrid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Year</w:t>
            </w:r>
          </w:p>
        </w:tc>
        <w:tc>
          <w:tcPr>
            <w:tcW w:w="1418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Main class</w:t>
            </w:r>
          </w:p>
        </w:tc>
        <w:tc>
          <w:tcPr>
            <w:tcW w:w="144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Detail class</w:t>
            </w:r>
          </w:p>
        </w:tc>
        <w:tc>
          <w:tcPr>
            <w:tcW w:w="3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Shandong (31 cases)</w:t>
            </w:r>
          </w:p>
        </w:tc>
        <w:tc>
          <w:tcPr>
            <w:tcW w:w="2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Zhejiang (24 cases)</w:t>
            </w:r>
          </w:p>
        </w:tc>
        <w:tc>
          <w:tcPr>
            <w:tcW w:w="2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Guangdong (15 cases)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4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0-14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15-40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&gt;40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0-14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15-40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&gt;40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0-14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15-40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&gt;40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2018-2020</w:t>
            </w:r>
          </w:p>
        </w:tc>
        <w:tc>
          <w:tcPr>
            <w:tcW w:w="148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Gender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Male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13*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Female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7*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Occupation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Farmer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Student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Scattered children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Worker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Job-waiting people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Unknown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Clinic classification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Mild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Moderate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Severity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Extreme Severity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Unclassified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JE vaccination status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Vaccinated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Unvaccinated</w:t>
            </w: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1483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Unknown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32"/>
          <w:lang w:val="en-US" w:eastAsia="zh-CN" w:bidi="ar"/>
        </w:rPr>
        <w:t xml:space="preserve">*: indicates the G1 JEV infection case is included in this group.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32"/>
          <w:lang w:val="en-US" w:eastAsia="zh-CN" w:bidi="ar"/>
        </w:rPr>
        <w:t>#: indicates the G5 JEV infection case is included in this group.</w:t>
      </w:r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</w:rPr>
      </w:pPr>
    </w:p>
    <w:p/>
    <w:p/>
    <w:p>
      <w:pPr>
        <w:widowControl/>
        <w:jc w:val="left"/>
      </w:pPr>
      <w:r>
        <w:br w:type="page"/>
      </w:r>
    </w:p>
    <w:p>
      <w:pPr>
        <w:spacing w:line="360" w:lineRule="auto"/>
        <w:ind w:left="120" w:hanging="120" w:hangingChars="50"/>
        <w:jc w:val="center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 xml:space="preserve">Table 2. </w:t>
      </w:r>
      <w:bookmarkStart w:id="0" w:name="OLE_LINK1"/>
      <w:r>
        <w:rPr>
          <w:rFonts w:ascii="Times New Roman" w:hAnsi="Times New Roman" w:eastAsia="宋体" w:cs="Times New Roman"/>
          <w:b/>
          <w:bCs/>
          <w:sz w:val="24"/>
        </w:rPr>
        <w:t>Results of PRNT</w:t>
      </w:r>
      <w:r>
        <w:rPr>
          <w:rFonts w:ascii="Times New Roman" w:hAnsi="Times New Roman" w:eastAsia="宋体" w:cs="Times New Roman"/>
          <w:b/>
          <w:bCs/>
          <w:sz w:val="24"/>
          <w:vertAlign w:val="subscript"/>
        </w:rPr>
        <w:t>90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and the information of JE cases with d</w:t>
      </w:r>
      <w:r>
        <w:rPr>
          <w:rFonts w:hint="eastAsia" w:ascii="Times New Roman" w:hAnsi="Times New Roman" w:eastAsia="宋体" w:cs="Times New Roman"/>
          <w:b/>
          <w:bCs/>
          <w:sz w:val="24"/>
        </w:rPr>
        <w:t>efinite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JEV infection </w:t>
      </w:r>
      <w:r>
        <w:rPr>
          <w:rFonts w:hint="eastAsia" w:ascii="Times New Roman" w:hAnsi="Times New Roman" w:eastAsia="宋体" w:cs="Times New Roman"/>
          <w:b/>
          <w:bCs/>
          <w:sz w:val="24"/>
        </w:rPr>
        <w:t>genotype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result</w:t>
      </w:r>
      <w:bookmarkEnd w:id="0"/>
    </w:p>
    <w:tbl>
      <w:tblPr>
        <w:tblStyle w:val="4"/>
        <w:tblW w:w="499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289"/>
        <w:gridCol w:w="1232"/>
        <w:gridCol w:w="864"/>
        <w:gridCol w:w="1183"/>
        <w:gridCol w:w="1427"/>
        <w:gridCol w:w="1017"/>
        <w:gridCol w:w="846"/>
        <w:gridCol w:w="1358"/>
        <w:gridCol w:w="1713"/>
        <w:gridCol w:w="2456"/>
        <w:gridCol w:w="15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4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No.</w:t>
            </w:r>
          </w:p>
        </w:tc>
        <w:tc>
          <w:tcPr>
            <w:tcW w:w="413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Province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vertAlign w:val="superscript"/>
              </w:rPr>
              <w:t>1</w:t>
            </w:r>
          </w:p>
        </w:tc>
        <w:tc>
          <w:tcPr>
            <w:tcW w:w="395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Year</w:t>
            </w:r>
          </w:p>
        </w:tc>
        <w:tc>
          <w:tcPr>
            <w:tcW w:w="276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Age</w:t>
            </w:r>
          </w:p>
        </w:tc>
        <w:tc>
          <w:tcPr>
            <w:tcW w:w="378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Gender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vertAlign w:val="superscript"/>
              </w:rPr>
              <w:t>2</w:t>
            </w:r>
          </w:p>
        </w:tc>
        <w:tc>
          <w:tcPr>
            <w:tcW w:w="457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Days after onset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vertAlign w:val="superscript"/>
              </w:rPr>
              <w:t>3</w:t>
            </w:r>
          </w:p>
        </w:tc>
        <w:tc>
          <w:tcPr>
            <w:tcW w:w="1031" w:type="pct"/>
            <w:gridSpan w:val="3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Titers of nAbs</w:t>
            </w:r>
          </w:p>
        </w:tc>
        <w:tc>
          <w:tcPr>
            <w:tcW w:w="548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Genotype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vertAlign w:val="superscript"/>
              </w:rPr>
              <w:t>4</w:t>
            </w:r>
          </w:p>
        </w:tc>
        <w:tc>
          <w:tcPr>
            <w:tcW w:w="786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Clinic classification</w:t>
            </w:r>
          </w:p>
        </w:tc>
        <w:tc>
          <w:tcPr>
            <w:tcW w:w="506" w:type="pct"/>
            <w:vMerge w:val="restart"/>
            <w:tcBorders>
              <w:top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Vaccination status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vertAlign w:val="superscript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13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9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7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78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57" w:type="pct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031" w:type="pct"/>
            <w:gridSpan w:val="3"/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宋体" w:eastAsia="宋体" w:cs="Times New Roman"/>
                <w:color w:val="000000"/>
                <w:kern w:val="0"/>
                <w:sz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1:~</w:t>
            </w:r>
            <w:r>
              <w:rPr>
                <w:rFonts w:hint="default" w:ascii="Times New Roman" w:hAnsi="宋体" w:eastAsia="宋体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548" w:type="pct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50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13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9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7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78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57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25" w:type="pct"/>
            <w:tcBorders>
              <w:bottom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G1</w:t>
            </w:r>
          </w:p>
        </w:tc>
        <w:tc>
          <w:tcPr>
            <w:tcW w:w="271" w:type="pct"/>
            <w:tcBorders>
              <w:bottom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435" w:type="pct"/>
            <w:tcBorders>
              <w:bottom w:val="single" w:color="auto" w:sz="4" w:space="0"/>
            </w:tcBorders>
            <w:shd w:val="clear" w:color="000000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G5</w:t>
            </w:r>
          </w:p>
        </w:tc>
        <w:tc>
          <w:tcPr>
            <w:tcW w:w="548" w:type="pct"/>
            <w:vMerge w:val="continue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50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13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8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tcBorders>
              <w:top w:val="single" w:color="auto" w:sz="4" w:space="0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271" w:type="pct"/>
            <w:tcBorders>
              <w:top w:val="single" w:color="auto" w:sz="4" w:space="0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tcBorders>
              <w:top w:val="single" w:color="auto" w:sz="4" w:space="0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G1</w:t>
            </w:r>
          </w:p>
        </w:tc>
        <w:tc>
          <w:tcPr>
            <w:tcW w:w="78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413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78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325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435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G1</w:t>
            </w:r>
          </w:p>
        </w:tc>
        <w:tc>
          <w:tcPr>
            <w:tcW w:w="78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Extremely severe</w:t>
            </w:r>
          </w:p>
        </w:tc>
        <w:tc>
          <w:tcPr>
            <w:tcW w:w="50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2560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Extremely 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57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5120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73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74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2m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1280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2560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640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21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640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1280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71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10m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1280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66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413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378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25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1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435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640</w:t>
            </w:r>
          </w:p>
        </w:tc>
        <w:tc>
          <w:tcPr>
            <w:tcW w:w="548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G5</w:t>
            </w:r>
          </w:p>
        </w:tc>
        <w:tc>
          <w:tcPr>
            <w:tcW w:w="78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36</w:t>
            </w:r>
          </w:p>
        </w:tc>
        <w:tc>
          <w:tcPr>
            <w:tcW w:w="413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378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25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1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548" w:type="pct"/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G5</w:t>
            </w:r>
          </w:p>
        </w:tc>
        <w:tc>
          <w:tcPr>
            <w:tcW w:w="78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38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61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39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65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70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41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7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32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42</w:t>
            </w:r>
          </w:p>
        </w:tc>
        <w:tc>
          <w:tcPr>
            <w:tcW w:w="413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378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325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435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8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tcBorders>
              <w:top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25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tcBorders>
              <w:top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64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49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GD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2020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&lt;10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Extremely 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SD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53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2018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04" w:type="pct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413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378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</w:t>
            </w:r>
          </w:p>
        </w:tc>
        <w:tc>
          <w:tcPr>
            <w:tcW w:w="457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32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271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5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548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506" w:type="pct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4" w:type="pct"/>
            <w:tcBorders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413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ZJ</w:t>
            </w:r>
          </w:p>
        </w:tc>
        <w:tc>
          <w:tcPr>
            <w:tcW w:w="395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2019</w:t>
            </w:r>
          </w:p>
        </w:tc>
        <w:tc>
          <w:tcPr>
            <w:tcW w:w="276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378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</w:t>
            </w:r>
          </w:p>
        </w:tc>
        <w:tc>
          <w:tcPr>
            <w:tcW w:w="457" w:type="pct"/>
            <w:tcBorders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325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271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160</w:t>
            </w:r>
          </w:p>
        </w:tc>
        <w:tc>
          <w:tcPr>
            <w:tcW w:w="435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54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-</w:t>
            </w:r>
          </w:p>
        </w:tc>
        <w:tc>
          <w:tcPr>
            <w:tcW w:w="786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506" w:type="pct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i/>
          <w:iCs/>
          <w:sz w:val="24"/>
        </w:rPr>
        <w:t>Note.</w:t>
      </w:r>
      <w:r>
        <w:rPr>
          <w:rFonts w:ascii="Times New Roman" w:hAnsi="Times New Roman" w:eastAsia="宋体" w:cs="Times New Roman"/>
          <w:sz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1: SD, Shandong Province; ZJ, Zhejiang Province; GD, Guangdong Province.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2: Gender, M, male; F, female.</w:t>
      </w:r>
      <w:r>
        <w:rPr>
          <w:rFonts w:ascii="Times New Roman" w:hAnsi="Times New Roman" w:eastAsia="宋体" w:cs="Times New Roman"/>
          <w:sz w:val="24"/>
        </w:rPr>
        <w:tab/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3: Days after onset, the days from onset at serum collection.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4.</w:t>
      </w:r>
      <w:r>
        <w:rPr>
          <w:rFonts w:ascii="Times New Roman" w:hAnsi="Times New Roman" w:eastAsia="宋体" w:cs="Times New Roman"/>
          <w:sz w:val="24"/>
        </w:rPr>
        <w:t xml:space="preserve"> Genotype, the genotype of JEV that caused JE of the patient.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 xml:space="preserve">5. </w:t>
      </w:r>
      <w:r>
        <w:rPr>
          <w:rFonts w:ascii="Times New Roman" w:hAnsi="Times New Roman" w:eastAsia="宋体" w:cs="Times New Roman"/>
          <w:sz w:val="24"/>
        </w:rPr>
        <w:t>UK, unknown; No, unvaccinated; V, vaccinated.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br w:type="page"/>
      </w:r>
    </w:p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>
      <w:pPr>
        <w:widowControl/>
        <w:jc w:val="left"/>
      </w:pPr>
    </w:p>
    <w:p>
      <w:pPr>
        <w:widowControl/>
        <w:jc w:val="left"/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sz w:val="24"/>
        </w:rPr>
        <w:t>. Comparison of the difference in clinical staging in different vaccination status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[case (%)]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6"/>
        <w:gridCol w:w="2489"/>
        <w:gridCol w:w="4790"/>
        <w:gridCol w:w="2080"/>
        <w:gridCol w:w="26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5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000000" w:fill="D8D8D8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 xml:space="preserve">Clinical typing </w:t>
            </w:r>
          </w:p>
        </w:tc>
        <w:tc>
          <w:tcPr>
            <w:tcW w:w="2331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Vaccination history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[No. of cases (%)]</w:t>
            </w:r>
          </w:p>
        </w:tc>
        <w:tc>
          <w:tcPr>
            <w:tcW w:w="666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  <w:t>χ2</w:t>
            </w:r>
          </w:p>
        </w:tc>
        <w:tc>
          <w:tcPr>
            <w:tcW w:w="858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5" w:type="pct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Yes (n=21)</w:t>
            </w:r>
          </w:p>
        </w:tc>
        <w:tc>
          <w:tcPr>
            <w:tcW w:w="15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NO/Ominous (n=49)</w:t>
            </w:r>
          </w:p>
        </w:tc>
        <w:tc>
          <w:tcPr>
            <w:tcW w:w="666" w:type="pct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858" w:type="pct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Mild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(33.3)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(24.5)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0.581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0.553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Moderate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(38.1)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(22.4)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1.82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Severe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(19.0)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(42.9)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3.63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Extremely severe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(4.8)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(6.1)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0.051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Unclassified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(4.8)</w:t>
            </w:r>
          </w:p>
        </w:tc>
        <w:tc>
          <w:tcPr>
            <w:tcW w:w="15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(4.1)</w:t>
            </w:r>
          </w:p>
        </w:tc>
        <w:tc>
          <w:tcPr>
            <w:tcW w:w="6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0.017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</w:tbl>
    <w:p/>
    <w:p>
      <w:pPr>
        <w:widowControl/>
        <w:jc w:val="left"/>
      </w:pPr>
      <w:r>
        <w:br w:type="page"/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 w:eastAsia="宋体" w:cs="Times New Roman"/>
          <w:b/>
          <w:bCs/>
          <w:sz w:val="24"/>
        </w:rPr>
        <w:t>. Comparison of clinical symptoms in in different vaccination status [</w:t>
      </w:r>
      <w:r>
        <w:rPr>
          <w:rFonts w:hint="eastAsia" w:ascii="Times New Roman" w:hAnsi="Times New Roman" w:eastAsia="宋体" w:cs="Times New Roman"/>
          <w:b/>
          <w:bCs/>
          <w:sz w:val="24"/>
        </w:rPr>
        <w:t>case</w:t>
      </w:r>
      <w:r>
        <w:rPr>
          <w:rFonts w:ascii="Times New Roman" w:hAnsi="Times New Roman" w:eastAsia="宋体" w:cs="Times New Roman"/>
          <w:b/>
          <w:bCs/>
          <w:sz w:val="24"/>
        </w:rPr>
        <w:t xml:space="preserve"> (%)]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2"/>
        <w:gridCol w:w="3124"/>
        <w:gridCol w:w="4160"/>
        <w:gridCol w:w="2080"/>
        <w:gridCol w:w="18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94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Clinical symptoms</w:t>
            </w:r>
          </w:p>
        </w:tc>
        <w:tc>
          <w:tcPr>
            <w:tcW w:w="2332" w:type="pct"/>
            <w:gridSpan w:val="2"/>
            <w:tcBorders>
              <w:top w:val="single" w:color="auto" w:sz="4" w:space="0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Vaccination history[No. of cases (%)]</w:t>
            </w:r>
          </w:p>
        </w:tc>
        <w:tc>
          <w:tcPr>
            <w:tcW w:w="666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  <w:t>χ2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000000" w:fill="D8D8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94" w:type="pct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000" w:type="pct"/>
            <w:tcBorders>
              <w:bottom w:val="single" w:color="auto" w:sz="4" w:space="0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Yes (n=21)</w:t>
            </w:r>
          </w:p>
        </w:tc>
        <w:tc>
          <w:tcPr>
            <w:tcW w:w="1332" w:type="pct"/>
            <w:tcBorders>
              <w:bottom w:val="single" w:color="auto" w:sz="4" w:space="0"/>
            </w:tcBorders>
            <w:shd w:val="clear" w:color="000000" w:fill="D8D8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NO/Ominous (n=49)</w:t>
            </w:r>
          </w:p>
        </w:tc>
        <w:tc>
          <w:tcPr>
            <w:tcW w:w="666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</w:pPr>
          </w:p>
        </w:tc>
        <w:tc>
          <w:tcPr>
            <w:tcW w:w="608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Acute onset</w:t>
            </w:r>
          </w:p>
        </w:tc>
        <w:tc>
          <w:tcPr>
            <w:tcW w:w="100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 (66.7)</w:t>
            </w:r>
          </w:p>
        </w:tc>
        <w:tc>
          <w:tcPr>
            <w:tcW w:w="133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46 (93.9)</w:t>
            </w:r>
          </w:p>
        </w:tc>
        <w:tc>
          <w:tcPr>
            <w:tcW w:w="66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2.694</w:t>
            </w:r>
          </w:p>
        </w:tc>
        <w:tc>
          <w:tcPr>
            <w:tcW w:w="60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Fever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16 (76.2)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41 (83.7)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0.039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&lt;39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℃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 (33.3)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21 (42.9)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0.287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39-40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℃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 (28.6)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13 (26.5)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0.144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0.762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&gt;40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℃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 (14.3)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7 (14.3)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0.016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Headache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 (38.1)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27 (55.1)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1.241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0.381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Dizziness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8 (38.1)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17 (34.7)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0.284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Abdominal pain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 (0.0)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 (6.1)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1.248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0.559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Diarrhea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 (9.5)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 (8.2)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0.082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Nausea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6 (28.6)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18 (36.7)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0.219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0.778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Vomiting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 (52.4)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17 (34.7)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3.101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Jet vomiting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 (14.3)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 (6.1)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1.541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Depression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14 (66.7)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36 (73.5)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0.016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Irritability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 (4.8)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 (22.4)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2.955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Drowsiness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9 (42.9)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30 (61.2)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1.516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Dysphoria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5 (23.8)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20 (40.8)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1.466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0.251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Convulsions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 (14.3)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 (22.4)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0.429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Dysfunction of consciousness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11 (52.4)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27 (55.1)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0.019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Small localized twitches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 (14.3)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9 (18.4)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0.082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Recurrent or continuous twitches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4 (19.0)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9 (18.4)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0.048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Respiratory failure</w:t>
            </w:r>
          </w:p>
        </w:tc>
        <w:tc>
          <w:tcPr>
            <w:tcW w:w="100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2 (9.5)</w:t>
            </w:r>
          </w:p>
        </w:tc>
        <w:tc>
          <w:tcPr>
            <w:tcW w:w="1332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12 (24.5)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1.775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39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Cirulatory failure</w:t>
            </w:r>
          </w:p>
        </w:tc>
        <w:tc>
          <w:tcPr>
            <w:tcW w:w="100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 (0.0)</w:t>
            </w:r>
          </w:p>
        </w:tc>
        <w:tc>
          <w:tcPr>
            <w:tcW w:w="133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3 (6.1)</w:t>
            </w:r>
          </w:p>
        </w:tc>
        <w:tc>
          <w:tcPr>
            <w:tcW w:w="66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1.248</w:t>
            </w:r>
          </w:p>
        </w:tc>
        <w:tc>
          <w:tcPr>
            <w:tcW w:w="60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0.559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YzNmNDkwY2Q4MmMxN2RiNTk2MTVlMmJiZWM0ZjNlNDUifQ=="/>
  </w:docVars>
  <w:rsids>
    <w:rsidRoot w:val="002F11F8"/>
    <w:rsid w:val="00014072"/>
    <w:rsid w:val="001610DD"/>
    <w:rsid w:val="001C443F"/>
    <w:rsid w:val="001F7334"/>
    <w:rsid w:val="00287282"/>
    <w:rsid w:val="002F11F8"/>
    <w:rsid w:val="00495ADC"/>
    <w:rsid w:val="0049700E"/>
    <w:rsid w:val="005D62DD"/>
    <w:rsid w:val="00620C56"/>
    <w:rsid w:val="00682ED4"/>
    <w:rsid w:val="008447DD"/>
    <w:rsid w:val="00A56F76"/>
    <w:rsid w:val="00CB6EAE"/>
    <w:rsid w:val="00D04425"/>
    <w:rsid w:val="1D560076"/>
    <w:rsid w:val="329C4F23"/>
    <w:rsid w:val="365B2C25"/>
    <w:rsid w:val="3E29379B"/>
    <w:rsid w:val="41D608AE"/>
    <w:rsid w:val="6E661AB4"/>
    <w:rsid w:val="76195CFC"/>
    <w:rsid w:val="769A0151"/>
    <w:rsid w:val="7B9B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939</Words>
  <Characters>5354</Characters>
  <Lines>44</Lines>
  <Paragraphs>12</Paragraphs>
  <TotalTime>155</TotalTime>
  <ScaleCrop>false</ScaleCrop>
  <LinksUpToDate>false</LinksUpToDate>
  <CharactersWithSpaces>6281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2023-06-26T01:55:00Z</dcterms:created>
  <dc:creator>Administrator</dc:creator>
  <cp:lastModifiedBy>张维嘉</cp:lastModifiedBy>
  <cp:lastPrinted>2023-10-08T01:39:02Z</cp:lastPrinted>
  <dcterms:modified xsi:type="dcterms:W3CDTF">2023-10-08T02:27:29Z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DFEB0FC58AB646DC83FF0A1107E8FC82_12</vt:lpwstr>
  </property>
</Properties>
</file>