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A9AA3" w14:textId="3F75FB04" w:rsidR="00536B87" w:rsidRPr="008410A5" w:rsidRDefault="008410A5" w:rsidP="008410A5">
      <w:pPr>
        <w:spacing w:line="480" w:lineRule="auto"/>
        <w:rPr>
          <w:rFonts w:ascii="Times New Roman" w:hAnsi="Times New Roman" w:cs="Times New Roman"/>
          <w:sz w:val="24"/>
          <w:szCs w:val="24"/>
        </w:rPr>
      </w:pPr>
      <w:r w:rsidRPr="008410A5">
        <w:rPr>
          <w:rFonts w:ascii="Times New Roman" w:hAnsi="Times New Roman" w:cs="Times New Roman"/>
          <w:noProof/>
          <w:sz w:val="24"/>
          <w:szCs w:val="24"/>
        </w:rPr>
        <w:drawing>
          <wp:inline distT="0" distB="0" distL="0" distR="0" wp14:anchorId="2C2B999A" wp14:editId="08A22428">
            <wp:extent cx="5274310" cy="3737610"/>
            <wp:effectExtent l="0" t="0" r="2540" b="0"/>
            <wp:docPr id="12762280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28092" name="图片 127622809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737610"/>
                    </a:xfrm>
                    <a:prstGeom prst="rect">
                      <a:avLst/>
                    </a:prstGeom>
                  </pic:spPr>
                </pic:pic>
              </a:graphicData>
            </a:graphic>
          </wp:inline>
        </w:drawing>
      </w:r>
    </w:p>
    <w:p w14:paraId="15FF477B" w14:textId="666A7460" w:rsidR="008410A5" w:rsidRPr="008410A5" w:rsidRDefault="008410A5" w:rsidP="008410A5">
      <w:pPr>
        <w:spacing w:line="480" w:lineRule="auto"/>
        <w:rPr>
          <w:rFonts w:ascii="Times New Roman" w:hAnsi="Times New Roman" w:cs="Times New Roman"/>
          <w:sz w:val="24"/>
          <w:szCs w:val="24"/>
          <w14:ligatures w14:val="standardContextual"/>
        </w:rPr>
      </w:pPr>
      <w:r w:rsidRPr="008410A5">
        <w:rPr>
          <w:rFonts w:ascii="Times New Roman" w:hAnsi="Times New Roman" w:cs="Times New Roman"/>
          <w:b/>
          <w:bCs/>
          <w:sz w:val="24"/>
          <w:szCs w:val="24"/>
          <w14:ligatures w14:val="standardContextual"/>
        </w:rPr>
        <w:t xml:space="preserve">Figure </w:t>
      </w:r>
      <w:r>
        <w:rPr>
          <w:rFonts w:ascii="Times New Roman" w:hAnsi="Times New Roman" w:cs="Times New Roman"/>
          <w:b/>
          <w:bCs/>
          <w:sz w:val="24"/>
          <w:szCs w:val="24"/>
          <w14:ligatures w14:val="standardContextual"/>
        </w:rPr>
        <w:t>S</w:t>
      </w:r>
      <w:r w:rsidRPr="008410A5">
        <w:rPr>
          <w:rFonts w:ascii="Times New Roman" w:hAnsi="Times New Roman" w:cs="Times New Roman"/>
          <w:b/>
          <w:bCs/>
          <w:sz w:val="24"/>
          <w:szCs w:val="24"/>
          <w14:ligatures w14:val="standardContextual"/>
        </w:rPr>
        <w:t>1.</w:t>
      </w:r>
      <w:r w:rsidRPr="008410A5">
        <w:rPr>
          <w:rFonts w:ascii="Times New Roman" w:hAnsi="Times New Roman" w:cs="Times New Roman"/>
          <w:sz w:val="24"/>
          <w:szCs w:val="24"/>
          <w14:ligatures w14:val="standardContextual"/>
        </w:rPr>
        <w:t xml:space="preserve"> Risk predictors preliminarily screening based on the least absolute shrinkage and selection operator (LASSO) logistic regression model. (A) Optimal predictor (lambda) selection in the LASSO model with fivefold cross-validation by minimum criteria. The area under the receiver operation characteristic curve was plotted vs. log (lambda). Dotted vertical lines were drawn at the optimal values by using the minimum criteria and the 1 SE of the minimum criteria. A coefficient profile plot was developed according to the log (lambda) sequence. A vertical line was drawn at the value selected with fivefold cross-validation, where optimal lambda resulted in 4 predictors with nonzero coefficients; (B) LASSO coefficient profiles of the 18 predictors.</w:t>
      </w:r>
    </w:p>
    <w:p w14:paraId="6E4D9C31" w14:textId="77777777" w:rsidR="008410A5" w:rsidRPr="008410A5" w:rsidRDefault="008410A5" w:rsidP="008410A5">
      <w:pPr>
        <w:spacing w:line="480" w:lineRule="auto"/>
        <w:rPr>
          <w:rFonts w:ascii="Times New Roman" w:hAnsi="Times New Roman" w:cs="Times New Roman"/>
          <w:sz w:val="24"/>
          <w:szCs w:val="24"/>
        </w:rPr>
      </w:pPr>
    </w:p>
    <w:p w14:paraId="41C4AA4D" w14:textId="77777777" w:rsidR="008410A5" w:rsidRPr="008410A5" w:rsidRDefault="008410A5" w:rsidP="008410A5">
      <w:pPr>
        <w:spacing w:line="480" w:lineRule="auto"/>
        <w:rPr>
          <w:rFonts w:ascii="Times New Roman" w:hAnsi="Times New Roman" w:cs="Times New Roman"/>
          <w:sz w:val="24"/>
          <w:szCs w:val="24"/>
        </w:rPr>
      </w:pPr>
    </w:p>
    <w:p w14:paraId="4CA97426" w14:textId="0A761022" w:rsidR="008410A5" w:rsidRPr="008410A5" w:rsidRDefault="008410A5" w:rsidP="008410A5">
      <w:pPr>
        <w:spacing w:line="480" w:lineRule="auto"/>
        <w:rPr>
          <w:rFonts w:ascii="Times New Roman" w:hAnsi="Times New Roman" w:cs="Times New Roman"/>
          <w:sz w:val="24"/>
          <w:szCs w:val="24"/>
        </w:rPr>
      </w:pPr>
      <w:r w:rsidRPr="008410A5">
        <w:rPr>
          <w:rFonts w:ascii="Times New Roman" w:hAnsi="Times New Roman" w:cs="Times New Roman"/>
          <w:noProof/>
          <w:sz w:val="24"/>
          <w:szCs w:val="24"/>
        </w:rPr>
        <w:lastRenderedPageBreak/>
        <w:drawing>
          <wp:inline distT="0" distB="0" distL="0" distR="0" wp14:anchorId="6E559A2D" wp14:editId="71E2108F">
            <wp:extent cx="4974336" cy="3400044"/>
            <wp:effectExtent l="0" t="0" r="0" b="0"/>
            <wp:docPr id="17682274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27462" name="图片 176822746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74336" cy="3400044"/>
                    </a:xfrm>
                    <a:prstGeom prst="rect">
                      <a:avLst/>
                    </a:prstGeom>
                  </pic:spPr>
                </pic:pic>
              </a:graphicData>
            </a:graphic>
          </wp:inline>
        </w:drawing>
      </w:r>
    </w:p>
    <w:p w14:paraId="40BB86AF" w14:textId="6FBDFB9C" w:rsidR="008410A5" w:rsidRPr="008410A5" w:rsidRDefault="008410A5" w:rsidP="008410A5">
      <w:pPr>
        <w:spacing w:line="480" w:lineRule="auto"/>
        <w:rPr>
          <w:rFonts w:ascii="Times New Roman" w:hAnsi="Times New Roman" w:cs="Times New Roman"/>
          <w:sz w:val="24"/>
          <w:szCs w:val="24"/>
        </w:rPr>
      </w:pPr>
      <w:r w:rsidRPr="008410A5">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Pr="008410A5">
        <w:rPr>
          <w:rFonts w:ascii="Times New Roman" w:hAnsi="Times New Roman" w:cs="Times New Roman"/>
          <w:b/>
          <w:bCs/>
          <w:sz w:val="24"/>
          <w:szCs w:val="24"/>
        </w:rPr>
        <w:t>2.</w:t>
      </w:r>
      <w:r w:rsidRPr="008410A5">
        <w:rPr>
          <w:rFonts w:ascii="Times New Roman" w:hAnsi="Times New Roman" w:cs="Times New Roman"/>
          <w:sz w:val="24"/>
          <w:szCs w:val="24"/>
        </w:rPr>
        <w:t xml:space="preserve"> Forest plot of multivariate cox regression analysis. Red dots refer to a statistically significant hazard ratio, and black dots refer to a nonsignificant hazard ratio. Significant p values are in bold.</w:t>
      </w:r>
    </w:p>
    <w:p w14:paraId="589850A8" w14:textId="77777777" w:rsidR="008410A5" w:rsidRPr="008410A5" w:rsidRDefault="008410A5" w:rsidP="008410A5">
      <w:pPr>
        <w:spacing w:line="480" w:lineRule="auto"/>
        <w:rPr>
          <w:rFonts w:ascii="Times New Roman" w:hAnsi="Times New Roman" w:cs="Times New Roman"/>
          <w:sz w:val="24"/>
          <w:szCs w:val="24"/>
        </w:rPr>
      </w:pPr>
    </w:p>
    <w:p w14:paraId="5229DC6C" w14:textId="51613567" w:rsidR="008410A5" w:rsidRPr="008410A5" w:rsidRDefault="008410A5" w:rsidP="008410A5">
      <w:pPr>
        <w:spacing w:line="480" w:lineRule="auto"/>
        <w:rPr>
          <w:rFonts w:ascii="Times New Roman" w:hAnsi="Times New Roman" w:cs="Times New Roman"/>
          <w:sz w:val="24"/>
          <w:szCs w:val="24"/>
        </w:rPr>
      </w:pPr>
      <w:r w:rsidRPr="008410A5">
        <w:rPr>
          <w:rFonts w:ascii="Times New Roman" w:hAnsi="Times New Roman" w:cs="Times New Roman"/>
          <w:noProof/>
          <w:sz w:val="24"/>
          <w:szCs w:val="24"/>
        </w:rPr>
        <w:lastRenderedPageBreak/>
        <w:drawing>
          <wp:inline distT="0" distB="0" distL="0" distR="0" wp14:anchorId="194A901B" wp14:editId="0CE615E1">
            <wp:extent cx="5274310" cy="3898265"/>
            <wp:effectExtent l="0" t="0" r="2540" b="6985"/>
            <wp:docPr id="6073193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19357" name="图片 6073193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898265"/>
                    </a:xfrm>
                    <a:prstGeom prst="rect">
                      <a:avLst/>
                    </a:prstGeom>
                  </pic:spPr>
                </pic:pic>
              </a:graphicData>
            </a:graphic>
          </wp:inline>
        </w:drawing>
      </w:r>
    </w:p>
    <w:p w14:paraId="4033BEED" w14:textId="7D5128E1" w:rsidR="009A7825" w:rsidRPr="00BA154E" w:rsidRDefault="008410A5" w:rsidP="009A7825">
      <w:pPr>
        <w:spacing w:line="480" w:lineRule="auto"/>
        <w:rPr>
          <w:rFonts w:ascii="Times New Roman" w:hAnsi="Times New Roman" w:cs="Times New Roman"/>
          <w:sz w:val="24"/>
          <w:szCs w:val="24"/>
        </w:rPr>
      </w:pPr>
      <w:r w:rsidRPr="009A7825">
        <w:rPr>
          <w:rFonts w:ascii="Times New Roman" w:hAnsi="Times New Roman" w:cs="Times New Roman" w:hint="eastAsia"/>
          <w:b/>
          <w:bCs/>
          <w:sz w:val="24"/>
          <w:szCs w:val="24"/>
        </w:rPr>
        <w:t>F</w:t>
      </w:r>
      <w:r w:rsidRPr="009A7825">
        <w:rPr>
          <w:rFonts w:ascii="Times New Roman" w:hAnsi="Times New Roman" w:cs="Times New Roman"/>
          <w:b/>
          <w:bCs/>
          <w:sz w:val="24"/>
          <w:szCs w:val="24"/>
        </w:rPr>
        <w:t>igure S3.</w:t>
      </w:r>
      <w:r w:rsidR="009A7825">
        <w:rPr>
          <w:rFonts w:ascii="Times New Roman" w:hAnsi="Times New Roman" w:cs="Times New Roman"/>
          <w:sz w:val="24"/>
          <w:szCs w:val="24"/>
        </w:rPr>
        <w:t xml:space="preserve"> </w:t>
      </w:r>
      <w:r w:rsidR="009A7825" w:rsidRPr="00BA154E">
        <w:rPr>
          <w:rFonts w:ascii="Times New Roman" w:hAnsi="Times New Roman" w:cs="Times New Roman"/>
          <w:sz w:val="24"/>
          <w:szCs w:val="24"/>
        </w:rPr>
        <w:t xml:space="preserve">Nomogram for intermediate or high risk NMIBC patients predicting the rate of tumor no recurrent in 6 months, 12 months and 24 months. Previous bladder tumor </w:t>
      </w:r>
      <w:r w:rsidR="009A7825">
        <w:rPr>
          <w:rFonts w:ascii="Times New Roman" w:hAnsi="Times New Roman" w:cs="Times New Roman"/>
          <w:sz w:val="24"/>
          <w:szCs w:val="24"/>
        </w:rPr>
        <w:t xml:space="preserve">history, </w:t>
      </w:r>
      <w:r w:rsidR="009A7825" w:rsidRPr="00BA154E">
        <w:rPr>
          <w:rFonts w:ascii="Times New Roman" w:hAnsi="Times New Roman" w:cs="Times New Roman"/>
          <w:sz w:val="24"/>
          <w:szCs w:val="24"/>
        </w:rPr>
        <w:t>number of BCG therapy</w:t>
      </w:r>
      <w:r w:rsidR="009A7825">
        <w:rPr>
          <w:rFonts w:ascii="Times New Roman" w:hAnsi="Times New Roman" w:cs="Times New Roman"/>
          <w:sz w:val="24"/>
          <w:szCs w:val="24"/>
        </w:rPr>
        <w:t xml:space="preserve"> and surgery type</w:t>
      </w:r>
      <w:r w:rsidR="009A7825" w:rsidRPr="00BA154E">
        <w:rPr>
          <w:rFonts w:ascii="Times New Roman" w:hAnsi="Times New Roman" w:cs="Times New Roman"/>
          <w:sz w:val="24"/>
          <w:szCs w:val="24"/>
        </w:rPr>
        <w:t xml:space="preserve"> are marked as “points.” Total points by adding the two points can predict tumor recurrent rate. The asterisks represented the statistical p value (**p &lt; 0.01; ***p &lt; 0.001).</w:t>
      </w:r>
    </w:p>
    <w:p w14:paraId="210CB4BE" w14:textId="1C307360" w:rsidR="008410A5" w:rsidRDefault="008410A5" w:rsidP="008410A5">
      <w:pPr>
        <w:spacing w:line="480" w:lineRule="auto"/>
        <w:rPr>
          <w:rFonts w:ascii="Times New Roman" w:hAnsi="Times New Roman" w:cs="Times New Roman"/>
          <w:sz w:val="24"/>
          <w:szCs w:val="24"/>
        </w:rPr>
      </w:pPr>
    </w:p>
    <w:p w14:paraId="2E14ADD0" w14:textId="77777777" w:rsidR="008410A5" w:rsidRPr="008410A5" w:rsidRDefault="008410A5" w:rsidP="008410A5">
      <w:pPr>
        <w:spacing w:line="480" w:lineRule="auto"/>
        <w:rPr>
          <w:rFonts w:ascii="Times New Roman" w:hAnsi="Times New Roman" w:cs="Times New Roman" w:hint="eastAsia"/>
          <w:sz w:val="24"/>
          <w:szCs w:val="24"/>
        </w:rPr>
      </w:pPr>
    </w:p>
    <w:p w14:paraId="35D36C2A" w14:textId="344AA442" w:rsidR="008410A5" w:rsidRDefault="008410A5" w:rsidP="008410A5">
      <w:pPr>
        <w:spacing w:line="480" w:lineRule="auto"/>
        <w:rPr>
          <w:rFonts w:ascii="Times New Roman" w:hAnsi="Times New Roman" w:cs="Times New Roman"/>
          <w:sz w:val="24"/>
          <w:szCs w:val="24"/>
        </w:rPr>
      </w:pPr>
      <w:r w:rsidRPr="008410A5">
        <w:rPr>
          <w:rFonts w:ascii="Times New Roman" w:hAnsi="Times New Roman" w:cs="Times New Roman"/>
          <w:noProof/>
          <w:sz w:val="24"/>
          <w:szCs w:val="24"/>
        </w:rPr>
        <w:lastRenderedPageBreak/>
        <w:drawing>
          <wp:inline distT="0" distB="0" distL="0" distR="0" wp14:anchorId="2E8C4587" wp14:editId="1CFF6583">
            <wp:extent cx="5274310" cy="4196080"/>
            <wp:effectExtent l="0" t="0" r="2540" b="0"/>
            <wp:docPr id="7074584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58431" name="图片 7074584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196080"/>
                    </a:xfrm>
                    <a:prstGeom prst="rect">
                      <a:avLst/>
                    </a:prstGeom>
                  </pic:spPr>
                </pic:pic>
              </a:graphicData>
            </a:graphic>
          </wp:inline>
        </w:drawing>
      </w:r>
    </w:p>
    <w:p w14:paraId="4EC97792" w14:textId="48FCC20A" w:rsidR="005602C9" w:rsidRPr="00BA154E" w:rsidRDefault="005602C9" w:rsidP="005602C9">
      <w:pPr>
        <w:spacing w:line="480" w:lineRule="auto"/>
        <w:rPr>
          <w:rFonts w:ascii="Times New Roman" w:hAnsi="Times New Roman" w:cs="Times New Roman"/>
          <w:sz w:val="24"/>
          <w:szCs w:val="24"/>
        </w:rPr>
      </w:pPr>
      <w:r w:rsidRPr="00BA154E">
        <w:rPr>
          <w:rFonts w:ascii="Times New Roman" w:hAnsi="Times New Roman" w:cs="Times New Roman"/>
          <w:b/>
          <w:bCs/>
          <w:sz w:val="24"/>
          <w:szCs w:val="24"/>
        </w:rPr>
        <w:t xml:space="preserve">Figure </w:t>
      </w:r>
      <w:r>
        <w:rPr>
          <w:rFonts w:ascii="Times New Roman" w:hAnsi="Times New Roman" w:cs="Times New Roman"/>
          <w:b/>
          <w:bCs/>
          <w:sz w:val="24"/>
          <w:szCs w:val="24"/>
        </w:rPr>
        <w:t>S4</w:t>
      </w:r>
      <w:r w:rsidRPr="00BA154E">
        <w:rPr>
          <w:rFonts w:ascii="Times New Roman" w:hAnsi="Times New Roman" w:cs="Times New Roman"/>
          <w:b/>
          <w:bCs/>
          <w:sz w:val="24"/>
          <w:szCs w:val="24"/>
        </w:rPr>
        <w:t>.</w:t>
      </w:r>
      <w:r w:rsidRPr="00BA154E">
        <w:rPr>
          <w:rFonts w:ascii="Times New Roman" w:hAnsi="Times New Roman" w:cs="Times New Roman"/>
          <w:sz w:val="24"/>
          <w:szCs w:val="24"/>
        </w:rPr>
        <w:t xml:space="preserve"> Evaluation of the model’s predictive performance. (</w:t>
      </w:r>
      <w:r w:rsidRPr="00BA154E">
        <w:rPr>
          <w:rFonts w:ascii="Times New Roman" w:hAnsi="Times New Roman" w:cs="Times New Roman"/>
          <w:b/>
          <w:bCs/>
          <w:sz w:val="24"/>
          <w:szCs w:val="24"/>
        </w:rPr>
        <w:t>A</w:t>
      </w:r>
      <w:r w:rsidRPr="00BA154E">
        <w:rPr>
          <w:rFonts w:ascii="Times New Roman" w:hAnsi="Times New Roman" w:cs="Times New Roman"/>
          <w:sz w:val="24"/>
          <w:szCs w:val="24"/>
        </w:rPr>
        <w:t>) Calibration curve of model in 6-month recurrence free survival (RFS) prediction; (</w:t>
      </w:r>
      <w:r w:rsidRPr="00BA154E">
        <w:rPr>
          <w:rFonts w:ascii="Times New Roman" w:hAnsi="Times New Roman" w:cs="Times New Roman"/>
          <w:b/>
          <w:bCs/>
          <w:sz w:val="24"/>
          <w:szCs w:val="24"/>
        </w:rPr>
        <w:t>B</w:t>
      </w:r>
      <w:r w:rsidRPr="00BA154E">
        <w:rPr>
          <w:rFonts w:ascii="Times New Roman" w:hAnsi="Times New Roman" w:cs="Times New Roman"/>
          <w:sz w:val="24"/>
          <w:szCs w:val="24"/>
        </w:rPr>
        <w:t>) Calibration curve of model in 12-month recurrence free survival (RFS) prediction; (</w:t>
      </w:r>
      <w:r w:rsidRPr="00BA154E">
        <w:rPr>
          <w:rFonts w:ascii="Times New Roman" w:hAnsi="Times New Roman" w:cs="Times New Roman"/>
          <w:b/>
          <w:bCs/>
          <w:sz w:val="24"/>
          <w:szCs w:val="24"/>
        </w:rPr>
        <w:t>C</w:t>
      </w:r>
      <w:r w:rsidRPr="00BA154E">
        <w:rPr>
          <w:rFonts w:ascii="Times New Roman" w:hAnsi="Times New Roman" w:cs="Times New Roman"/>
          <w:sz w:val="24"/>
          <w:szCs w:val="24"/>
        </w:rPr>
        <w:t>) Calibration curve of model in 24-month recurrence free survival (RFS) prediction; (</w:t>
      </w:r>
      <w:r w:rsidRPr="00BA154E">
        <w:rPr>
          <w:rFonts w:ascii="Times New Roman" w:hAnsi="Times New Roman" w:cs="Times New Roman"/>
          <w:b/>
          <w:bCs/>
          <w:sz w:val="24"/>
          <w:szCs w:val="24"/>
        </w:rPr>
        <w:t>D</w:t>
      </w:r>
      <w:r w:rsidRPr="00BA154E">
        <w:rPr>
          <w:rFonts w:ascii="Times New Roman" w:hAnsi="Times New Roman" w:cs="Times New Roman"/>
          <w:sz w:val="24"/>
          <w:szCs w:val="24"/>
        </w:rPr>
        <w:t>) Receiver operating characteristic (ROC) curve. The area under curve (AUC) for the model in 6-, 12- and 24-months tumor recurrent prediction is 0.78</w:t>
      </w:r>
      <w:r>
        <w:rPr>
          <w:rFonts w:ascii="Times New Roman" w:hAnsi="Times New Roman" w:cs="Times New Roman"/>
          <w:sz w:val="24"/>
          <w:szCs w:val="24"/>
        </w:rPr>
        <w:t>3</w:t>
      </w:r>
      <w:r w:rsidRPr="00BA154E">
        <w:rPr>
          <w:rFonts w:ascii="Times New Roman" w:hAnsi="Times New Roman" w:cs="Times New Roman"/>
          <w:sz w:val="24"/>
          <w:szCs w:val="24"/>
        </w:rPr>
        <w:t>, 0.</w:t>
      </w:r>
      <w:r>
        <w:rPr>
          <w:rFonts w:ascii="Times New Roman" w:hAnsi="Times New Roman" w:cs="Times New Roman"/>
          <w:sz w:val="24"/>
          <w:szCs w:val="24"/>
        </w:rPr>
        <w:t>851</w:t>
      </w:r>
      <w:r w:rsidRPr="00BA154E">
        <w:rPr>
          <w:rFonts w:ascii="Times New Roman" w:hAnsi="Times New Roman" w:cs="Times New Roman"/>
          <w:sz w:val="24"/>
          <w:szCs w:val="24"/>
        </w:rPr>
        <w:t>, and 0.8</w:t>
      </w:r>
      <w:r>
        <w:rPr>
          <w:rFonts w:ascii="Times New Roman" w:hAnsi="Times New Roman" w:cs="Times New Roman"/>
          <w:sz w:val="24"/>
          <w:szCs w:val="24"/>
        </w:rPr>
        <w:t>30</w:t>
      </w:r>
      <w:r w:rsidRPr="00BA154E">
        <w:rPr>
          <w:rFonts w:ascii="Times New Roman" w:hAnsi="Times New Roman" w:cs="Times New Roman"/>
          <w:sz w:val="24"/>
          <w:szCs w:val="24"/>
        </w:rPr>
        <w:t xml:space="preserve"> respectively; (</w:t>
      </w:r>
      <w:r w:rsidRPr="00BA154E">
        <w:rPr>
          <w:rFonts w:ascii="Times New Roman" w:hAnsi="Times New Roman" w:cs="Times New Roman"/>
          <w:b/>
          <w:bCs/>
          <w:sz w:val="24"/>
          <w:szCs w:val="24"/>
        </w:rPr>
        <w:t>E</w:t>
      </w:r>
      <w:r w:rsidRPr="00BA154E">
        <w:rPr>
          <w:rFonts w:ascii="Times New Roman" w:hAnsi="Times New Roman" w:cs="Times New Roman"/>
          <w:sz w:val="24"/>
          <w:szCs w:val="24"/>
        </w:rPr>
        <w:t>) Decision curve analysis (DCA).</w:t>
      </w:r>
    </w:p>
    <w:p w14:paraId="7F4680D5" w14:textId="77777777" w:rsidR="005602C9" w:rsidRPr="005602C9" w:rsidRDefault="005602C9" w:rsidP="008410A5">
      <w:pPr>
        <w:spacing w:line="480" w:lineRule="auto"/>
        <w:rPr>
          <w:rFonts w:ascii="Times New Roman" w:hAnsi="Times New Roman" w:cs="Times New Roman" w:hint="eastAsia"/>
          <w:sz w:val="24"/>
          <w:szCs w:val="24"/>
        </w:rPr>
      </w:pPr>
    </w:p>
    <w:sectPr w:rsidR="005602C9" w:rsidRPr="005602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B5"/>
    <w:rsid w:val="00536B87"/>
    <w:rsid w:val="005602C9"/>
    <w:rsid w:val="008410A5"/>
    <w:rsid w:val="009A7825"/>
    <w:rsid w:val="00DA0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F74A"/>
  <w15:chartTrackingRefBased/>
  <w15:docId w15:val="{2D72F11E-1B79-4E93-A2AD-21BEE05D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娜 曾</dc:creator>
  <cp:keywords/>
  <dc:description/>
  <cp:lastModifiedBy>娜 曾</cp:lastModifiedBy>
  <cp:revision>4</cp:revision>
  <dcterms:created xsi:type="dcterms:W3CDTF">2023-10-02T15:03:00Z</dcterms:created>
  <dcterms:modified xsi:type="dcterms:W3CDTF">2023-10-02T15:10:00Z</dcterms:modified>
</cp:coreProperties>
</file>