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670811" w14:textId="77777777" w:rsidR="00813A93" w:rsidRDefault="00E753B3" w:rsidP="00D43878">
      <w:pPr>
        <w:spacing w:after="0" w:line="360" w:lineRule="auto"/>
        <w:jc w:val="both"/>
      </w:pPr>
    </w:p>
    <w:p w14:paraId="69AD653E" w14:textId="77777777" w:rsidR="00875083" w:rsidRDefault="00875083" w:rsidP="00D43878">
      <w:pPr>
        <w:spacing w:after="0" w:line="360" w:lineRule="auto"/>
        <w:jc w:val="both"/>
      </w:pPr>
    </w:p>
    <w:p w14:paraId="3C11D91C" w14:textId="77777777" w:rsidR="00875083" w:rsidRDefault="00875083" w:rsidP="00D43878">
      <w:pPr>
        <w:spacing w:after="0" w:line="360" w:lineRule="auto"/>
        <w:jc w:val="both"/>
      </w:pPr>
    </w:p>
    <w:p w14:paraId="13C2DBFE" w14:textId="743A4DFA" w:rsidR="00DF51D9" w:rsidRPr="001542A0" w:rsidRDefault="00DF51D9" w:rsidP="00D43878">
      <w:pPr>
        <w:spacing w:after="0" w:line="240" w:lineRule="auto"/>
        <w:jc w:val="both"/>
        <w:rPr>
          <w:lang w:val="en-US"/>
        </w:rPr>
      </w:pPr>
      <w:r w:rsidRPr="00F77810">
        <w:t>Prof. Piotr Skowron</w:t>
      </w:r>
      <w:r w:rsidR="00E8600C" w:rsidRPr="00F77810">
        <w:t>, Ph.D., D.Sc.</w:t>
      </w:r>
      <w:r w:rsidRPr="00F77810">
        <w:tab/>
      </w:r>
      <w:r w:rsidRPr="00F77810">
        <w:tab/>
      </w:r>
      <w:r w:rsidRPr="00F77810">
        <w:tab/>
      </w:r>
      <w:r w:rsidRPr="00F77810">
        <w:tab/>
      </w:r>
      <w:r w:rsidRPr="00F77810">
        <w:tab/>
      </w:r>
      <w:r w:rsidRPr="00F77810">
        <w:tab/>
      </w:r>
      <w:r w:rsidRPr="001542A0">
        <w:rPr>
          <w:lang w:val="en-US"/>
        </w:rPr>
        <w:t>Gdańsk,</w:t>
      </w:r>
      <w:r w:rsidR="007A7868" w:rsidRPr="001542A0">
        <w:rPr>
          <w:lang w:val="en-US"/>
        </w:rPr>
        <w:t xml:space="preserve"> </w:t>
      </w:r>
      <w:r w:rsidR="00B84BB0">
        <w:rPr>
          <w:lang w:val="en-US"/>
        </w:rPr>
        <w:t>10</w:t>
      </w:r>
      <w:r w:rsidR="00B84BB0" w:rsidRPr="00B84BB0">
        <w:rPr>
          <w:vertAlign w:val="superscript"/>
          <w:lang w:val="en-US"/>
        </w:rPr>
        <w:t>th</w:t>
      </w:r>
      <w:r w:rsidR="00B84BB0">
        <w:rPr>
          <w:lang w:val="en-US"/>
        </w:rPr>
        <w:t xml:space="preserve"> June</w:t>
      </w:r>
      <w:r w:rsidR="00F87FA1" w:rsidRPr="001542A0">
        <w:rPr>
          <w:lang w:val="en-US"/>
        </w:rPr>
        <w:t>, 20</w:t>
      </w:r>
      <w:r w:rsidR="00096FF2">
        <w:rPr>
          <w:lang w:val="en-US"/>
        </w:rPr>
        <w:t>20</w:t>
      </w:r>
    </w:p>
    <w:p w14:paraId="357E6A6D" w14:textId="77777777" w:rsidR="00DF51D9" w:rsidRPr="00F77810" w:rsidRDefault="00E8600C" w:rsidP="00D43878">
      <w:pPr>
        <w:spacing w:after="0" w:line="240" w:lineRule="auto"/>
        <w:jc w:val="both"/>
        <w:rPr>
          <w:lang w:val="en-GB"/>
        </w:rPr>
      </w:pPr>
      <w:r w:rsidRPr="00F77810">
        <w:rPr>
          <w:lang w:val="en-GB"/>
        </w:rPr>
        <w:t>Dep</w:t>
      </w:r>
      <w:r w:rsidR="001542A0">
        <w:rPr>
          <w:lang w:val="en-GB"/>
        </w:rPr>
        <w:t>artment</w:t>
      </w:r>
      <w:r w:rsidRPr="00F77810">
        <w:rPr>
          <w:lang w:val="en-GB"/>
        </w:rPr>
        <w:t xml:space="preserve"> of Molecular Biotechnology</w:t>
      </w:r>
    </w:p>
    <w:p w14:paraId="4DC5B88E" w14:textId="77777777" w:rsidR="001542A0" w:rsidRDefault="00BC38E8" w:rsidP="00D43878">
      <w:pPr>
        <w:spacing w:after="0" w:line="240" w:lineRule="auto"/>
        <w:jc w:val="both"/>
        <w:rPr>
          <w:lang w:val="en-GB"/>
        </w:rPr>
      </w:pPr>
      <w:r>
        <w:rPr>
          <w:lang w:val="en-GB"/>
        </w:rPr>
        <w:t>Faculty</w:t>
      </w:r>
      <w:r w:rsidR="00E8600C" w:rsidRPr="00F77810">
        <w:rPr>
          <w:lang w:val="en-GB"/>
        </w:rPr>
        <w:t xml:space="preserve"> of Chemistry</w:t>
      </w:r>
      <w:r w:rsidR="00354BC8" w:rsidRPr="00F77810">
        <w:rPr>
          <w:lang w:val="en-GB"/>
        </w:rPr>
        <w:t xml:space="preserve">, </w:t>
      </w:r>
    </w:p>
    <w:p w14:paraId="3545FB13" w14:textId="77777777" w:rsidR="00E8600C" w:rsidRPr="00F77810" w:rsidRDefault="00E8600C" w:rsidP="00D43878">
      <w:pPr>
        <w:spacing w:after="0" w:line="240" w:lineRule="auto"/>
        <w:jc w:val="both"/>
        <w:rPr>
          <w:lang w:val="en-GB"/>
        </w:rPr>
      </w:pPr>
      <w:r w:rsidRPr="00F77810">
        <w:rPr>
          <w:lang w:val="en-GB"/>
        </w:rPr>
        <w:t>University of Gda</w:t>
      </w:r>
      <w:r w:rsidR="001542A0">
        <w:rPr>
          <w:lang w:val="en-GB"/>
        </w:rPr>
        <w:t>n</w:t>
      </w:r>
      <w:r w:rsidRPr="00F77810">
        <w:rPr>
          <w:lang w:val="en-GB"/>
        </w:rPr>
        <w:t>sk</w:t>
      </w:r>
    </w:p>
    <w:p w14:paraId="58BDD96C" w14:textId="77777777" w:rsidR="00183EB7" w:rsidRPr="00F77810" w:rsidRDefault="00E8600C" w:rsidP="00354BC8">
      <w:pPr>
        <w:spacing w:after="0" w:line="240" w:lineRule="auto"/>
        <w:jc w:val="both"/>
        <w:rPr>
          <w:lang w:val="en-GB"/>
        </w:rPr>
      </w:pPr>
      <w:r w:rsidRPr="00F77810">
        <w:rPr>
          <w:lang w:val="en-GB"/>
        </w:rPr>
        <w:t>Poland</w:t>
      </w:r>
    </w:p>
    <w:p w14:paraId="064AF60E" w14:textId="77777777" w:rsidR="00354BC8" w:rsidRPr="00F77810" w:rsidRDefault="00354BC8" w:rsidP="00354BC8">
      <w:pPr>
        <w:spacing w:after="0" w:line="240" w:lineRule="auto"/>
        <w:jc w:val="both"/>
        <w:rPr>
          <w:lang w:val="en-GB"/>
        </w:rPr>
      </w:pPr>
    </w:p>
    <w:p w14:paraId="04CE2732" w14:textId="079D663E" w:rsidR="00183EB7" w:rsidRPr="00F77810" w:rsidRDefault="00096FF2" w:rsidP="00D43878">
      <w:pPr>
        <w:suppressAutoHyphens/>
        <w:spacing w:after="0" w:line="360" w:lineRule="auto"/>
        <w:jc w:val="both"/>
        <w:rPr>
          <w:rFonts w:ascii="Tahoma" w:eastAsia="Times New Roman" w:hAnsi="Tahoma" w:cs="Tahoma"/>
          <w:sz w:val="24"/>
          <w:szCs w:val="24"/>
          <w:lang w:val="en-GB" w:eastAsia="ar-SA"/>
        </w:rPr>
      </w:pPr>
      <w:bookmarkStart w:id="0" w:name="_Hlk34245773"/>
      <w:r>
        <w:rPr>
          <w:rFonts w:ascii="Tahoma" w:eastAsia="Times New Roman" w:hAnsi="Tahoma" w:cs="Tahoma"/>
          <w:b/>
          <w:i/>
          <w:sz w:val="24"/>
          <w:szCs w:val="24"/>
          <w:lang w:val="en-GB" w:eastAsia="ar-SA"/>
        </w:rPr>
        <w:t>Microbial Cell Factories</w:t>
      </w:r>
      <w:r w:rsidR="00183EB7" w:rsidRPr="00F77810">
        <w:rPr>
          <w:rFonts w:ascii="Tahoma" w:eastAsia="Times New Roman" w:hAnsi="Tahoma" w:cs="Tahoma"/>
          <w:sz w:val="24"/>
          <w:szCs w:val="24"/>
          <w:lang w:val="en-GB" w:eastAsia="ar-SA"/>
        </w:rPr>
        <w:tab/>
      </w:r>
      <w:r w:rsidR="00183EB7" w:rsidRPr="00F77810">
        <w:rPr>
          <w:rFonts w:ascii="Tahoma" w:eastAsia="Times New Roman" w:hAnsi="Tahoma" w:cs="Tahoma"/>
          <w:sz w:val="24"/>
          <w:szCs w:val="24"/>
          <w:lang w:val="en-GB" w:eastAsia="ar-SA"/>
        </w:rPr>
        <w:tab/>
      </w:r>
      <w:bookmarkEnd w:id="0"/>
      <w:r w:rsidR="00183EB7" w:rsidRPr="00F77810">
        <w:rPr>
          <w:rFonts w:ascii="Tahoma" w:eastAsia="Times New Roman" w:hAnsi="Tahoma" w:cs="Tahoma"/>
          <w:sz w:val="24"/>
          <w:szCs w:val="24"/>
          <w:lang w:val="en-GB" w:eastAsia="ar-SA"/>
        </w:rPr>
        <w:tab/>
      </w:r>
      <w:r w:rsidR="00183EB7" w:rsidRPr="00F77810">
        <w:rPr>
          <w:rFonts w:ascii="Tahoma" w:eastAsia="Times New Roman" w:hAnsi="Tahoma" w:cs="Tahoma"/>
          <w:sz w:val="24"/>
          <w:szCs w:val="24"/>
          <w:lang w:val="en-GB" w:eastAsia="ar-SA"/>
        </w:rPr>
        <w:tab/>
      </w:r>
      <w:r w:rsidR="00E8600C" w:rsidRPr="00F77810">
        <w:rPr>
          <w:rFonts w:ascii="Tahoma" w:eastAsia="Times New Roman" w:hAnsi="Tahoma" w:cs="Tahoma"/>
          <w:lang w:val="en-GB" w:eastAsia="ar-SA"/>
        </w:rPr>
        <w:t xml:space="preserve"> </w:t>
      </w:r>
    </w:p>
    <w:p w14:paraId="73C24DCD" w14:textId="77777777" w:rsidR="00183EB7" w:rsidRPr="00F77810" w:rsidRDefault="00183EB7" w:rsidP="00D43878">
      <w:pPr>
        <w:suppressAutoHyphens/>
        <w:spacing w:after="0" w:line="360" w:lineRule="auto"/>
        <w:jc w:val="both"/>
        <w:rPr>
          <w:rFonts w:ascii="Tahoma" w:eastAsia="Times New Roman" w:hAnsi="Tahoma" w:cs="Tahoma"/>
          <w:lang w:val="en-GB" w:eastAsia="ar-SA"/>
        </w:rPr>
      </w:pPr>
    </w:p>
    <w:p w14:paraId="002FAADC" w14:textId="77777777" w:rsidR="00183EB7" w:rsidRPr="00F77810" w:rsidRDefault="00183EB7" w:rsidP="00D43878">
      <w:pPr>
        <w:suppressAutoHyphens/>
        <w:spacing w:after="0" w:line="360" w:lineRule="auto"/>
        <w:jc w:val="both"/>
        <w:rPr>
          <w:rFonts w:ascii="Tahoma" w:eastAsia="Times New Roman" w:hAnsi="Tahoma" w:cs="Tahoma"/>
          <w:lang w:val="en-GB" w:eastAsia="ar-SA"/>
        </w:rPr>
      </w:pPr>
      <w:r w:rsidRPr="00F77810">
        <w:rPr>
          <w:rFonts w:ascii="Tahoma" w:eastAsia="Calibri" w:hAnsi="Tahoma" w:cs="Tahoma"/>
          <w:lang w:val="en-GB" w:eastAsia="ar-SA"/>
        </w:rPr>
        <w:t>Dear Editor,</w:t>
      </w:r>
    </w:p>
    <w:p w14:paraId="3FBA774A" w14:textId="77777777" w:rsidR="00183EB7" w:rsidRPr="00F77810" w:rsidRDefault="00183EB7" w:rsidP="00D43878">
      <w:pPr>
        <w:suppressAutoHyphens/>
        <w:spacing w:after="0" w:line="360" w:lineRule="auto"/>
        <w:jc w:val="both"/>
        <w:rPr>
          <w:rFonts w:ascii="Tahoma" w:eastAsia="Times New Roman" w:hAnsi="Tahoma" w:cs="Tahoma"/>
          <w:lang w:val="en-GB" w:eastAsia="ar-SA"/>
        </w:rPr>
      </w:pPr>
    </w:p>
    <w:p w14:paraId="6F7F22A8" w14:textId="2BC32891" w:rsidR="00183EB7" w:rsidRDefault="00183EB7" w:rsidP="00354BC8">
      <w:pPr>
        <w:suppressAutoHyphens/>
        <w:spacing w:after="0" w:line="360" w:lineRule="auto"/>
        <w:ind w:firstLine="709"/>
        <w:jc w:val="both"/>
        <w:rPr>
          <w:rFonts w:ascii="Tahoma" w:eastAsia="Times New Roman" w:hAnsi="Tahoma" w:cs="Tahoma"/>
          <w:b/>
          <w:lang w:val="en-GB" w:eastAsia="ar-SA"/>
        </w:rPr>
      </w:pPr>
      <w:r w:rsidRPr="00F77810">
        <w:rPr>
          <w:rFonts w:ascii="Tahoma" w:eastAsia="Times New Roman" w:hAnsi="Tahoma" w:cs="Tahoma"/>
          <w:lang w:val="en-GB" w:eastAsia="ar-SA"/>
        </w:rPr>
        <w:t xml:space="preserve">Please find enclosed our manuscript entitled: </w:t>
      </w:r>
      <w:r w:rsidRPr="00F77810">
        <w:rPr>
          <w:rFonts w:ascii="Tahoma" w:eastAsia="Times New Roman" w:hAnsi="Tahoma" w:cs="Tahoma"/>
          <w:b/>
          <w:lang w:val="en-GB" w:eastAsia="ar-SA"/>
        </w:rPr>
        <w:t>“</w:t>
      </w:r>
      <w:r w:rsidR="00B84BB0" w:rsidRPr="00B84BB0">
        <w:rPr>
          <w:rFonts w:ascii="Tahoma" w:eastAsia="Times New Roman" w:hAnsi="Tahoma" w:cs="Tahoma"/>
          <w:b/>
          <w:lang w:val="en-GB" w:eastAsia="ar-SA"/>
        </w:rPr>
        <w:t xml:space="preserve">Boosting toxic protein expression: transient </w:t>
      </w:r>
      <w:r w:rsidR="00B84BB0" w:rsidRPr="00F44BE0">
        <w:rPr>
          <w:rFonts w:ascii="Tahoma" w:eastAsia="Times New Roman" w:hAnsi="Tahoma" w:cs="Tahoma"/>
          <w:b/>
          <w:i/>
          <w:iCs/>
          <w:lang w:val="en-GB" w:eastAsia="ar-SA"/>
        </w:rPr>
        <w:t>in vivo</w:t>
      </w:r>
      <w:r w:rsidR="00B84BB0" w:rsidRPr="00B84BB0">
        <w:rPr>
          <w:rFonts w:ascii="Tahoma" w:eastAsia="Times New Roman" w:hAnsi="Tahoma" w:cs="Tahoma"/>
          <w:b/>
          <w:lang w:val="en-GB" w:eastAsia="ar-SA"/>
        </w:rPr>
        <w:t xml:space="preserve"> inactivation of engineered bacterial alkaline phosphatase</w:t>
      </w:r>
      <w:r w:rsidR="005A2E69">
        <w:rPr>
          <w:rFonts w:ascii="Tahoma" w:eastAsia="Times New Roman" w:hAnsi="Tahoma" w:cs="Tahoma"/>
          <w:b/>
          <w:lang w:val="en-GB" w:eastAsia="ar-SA"/>
        </w:rPr>
        <w:t>.”</w:t>
      </w:r>
    </w:p>
    <w:p w14:paraId="7B6167E9" w14:textId="77777777" w:rsidR="000109DE" w:rsidRPr="00F77810" w:rsidRDefault="000109DE" w:rsidP="00354BC8">
      <w:pPr>
        <w:suppressAutoHyphens/>
        <w:spacing w:after="0" w:line="360" w:lineRule="auto"/>
        <w:ind w:firstLine="709"/>
        <w:jc w:val="both"/>
        <w:rPr>
          <w:rFonts w:ascii="Tahoma" w:eastAsia="Times New Roman" w:hAnsi="Tahoma" w:cs="Tahoma"/>
          <w:lang w:val="en-GB" w:eastAsia="ar-SA"/>
        </w:rPr>
      </w:pPr>
    </w:p>
    <w:p w14:paraId="56B7BB8A" w14:textId="132A82CB" w:rsidR="00096FF2" w:rsidRDefault="00183EB7" w:rsidP="003714FC">
      <w:pPr>
        <w:suppressAutoHyphens/>
        <w:spacing w:after="0" w:line="360" w:lineRule="auto"/>
        <w:ind w:firstLine="709"/>
        <w:jc w:val="both"/>
        <w:rPr>
          <w:rFonts w:ascii="Tahoma" w:eastAsia="Times New Roman" w:hAnsi="Tahoma" w:cs="Tahoma"/>
          <w:lang w:val="en-GB" w:eastAsia="ar-SA"/>
        </w:rPr>
      </w:pPr>
      <w:r w:rsidRPr="00F77810">
        <w:rPr>
          <w:rFonts w:ascii="Tahoma" w:eastAsia="Times New Roman" w:hAnsi="Tahoma" w:cs="Tahoma"/>
          <w:lang w:val="en-GB" w:eastAsia="ar-SA"/>
        </w:rPr>
        <w:t>We intend</w:t>
      </w:r>
      <w:r w:rsidR="00D63785" w:rsidRPr="00F77810">
        <w:rPr>
          <w:rFonts w:ascii="Tahoma" w:eastAsia="Times New Roman" w:hAnsi="Tahoma" w:cs="Tahoma"/>
          <w:lang w:val="en-GB" w:eastAsia="ar-SA"/>
        </w:rPr>
        <w:t xml:space="preserve"> to publish this article in the</w:t>
      </w:r>
      <w:r w:rsidR="001542A0">
        <w:rPr>
          <w:rFonts w:ascii="Tahoma" w:eastAsia="Times New Roman" w:hAnsi="Tahoma" w:cs="Tahoma"/>
          <w:lang w:val="en-GB" w:eastAsia="ar-SA"/>
        </w:rPr>
        <w:t xml:space="preserve"> </w:t>
      </w:r>
      <w:r w:rsidR="00096FF2" w:rsidRPr="00096FF2">
        <w:rPr>
          <w:rFonts w:ascii="Tahoma" w:eastAsia="Times New Roman" w:hAnsi="Tahoma" w:cs="Tahoma"/>
          <w:i/>
          <w:lang w:val="en-GB" w:eastAsia="ar-SA"/>
        </w:rPr>
        <w:t>Microbial Cell Factories</w:t>
      </w:r>
      <w:r w:rsidR="00354BC8" w:rsidRPr="00F77810">
        <w:rPr>
          <w:rFonts w:ascii="Tahoma" w:eastAsia="Times New Roman" w:hAnsi="Tahoma" w:cs="Tahoma"/>
          <w:i/>
          <w:lang w:val="en-GB" w:eastAsia="ar-SA"/>
        </w:rPr>
        <w:t xml:space="preserve">. </w:t>
      </w:r>
      <w:r w:rsidR="008E17DA" w:rsidRPr="008E17DA">
        <w:rPr>
          <w:rFonts w:ascii="Tahoma" w:eastAsia="Times New Roman" w:hAnsi="Tahoma" w:cs="Tahoma"/>
          <w:lang w:val="en-GB" w:eastAsia="ar-SA"/>
        </w:rPr>
        <w:t xml:space="preserve">The manuscript describes </w:t>
      </w:r>
      <w:r w:rsidR="00B84BB0" w:rsidRPr="00B84BB0">
        <w:rPr>
          <w:rFonts w:ascii="Tahoma" w:eastAsia="Times New Roman" w:hAnsi="Tahoma" w:cs="Tahoma"/>
          <w:lang w:val="en-GB" w:eastAsia="ar-SA"/>
        </w:rPr>
        <w:t xml:space="preserve">a novel approach to </w:t>
      </w:r>
      <w:r w:rsidR="00B84BB0">
        <w:rPr>
          <w:rFonts w:ascii="Tahoma" w:eastAsia="Times New Roman" w:hAnsi="Tahoma" w:cs="Tahoma"/>
          <w:lang w:val="en-GB" w:eastAsia="ar-SA"/>
        </w:rPr>
        <w:t xml:space="preserve">toxic proteins genes cloning, examplified by </w:t>
      </w:r>
      <w:r w:rsidR="00B84BB0" w:rsidRPr="00B84BB0">
        <w:rPr>
          <w:rFonts w:ascii="Tahoma" w:eastAsia="Times New Roman" w:hAnsi="Tahoma" w:cs="Tahoma"/>
          <w:i/>
          <w:iCs/>
          <w:lang w:val="en-GB" w:eastAsia="ar-SA"/>
        </w:rPr>
        <w:t>phoA</w:t>
      </w:r>
      <w:r w:rsidR="00B84BB0" w:rsidRPr="00B84BB0">
        <w:rPr>
          <w:rFonts w:ascii="Tahoma" w:eastAsia="Times New Roman" w:hAnsi="Tahoma" w:cs="Tahoma"/>
          <w:lang w:val="en-GB" w:eastAsia="ar-SA"/>
        </w:rPr>
        <w:t xml:space="preserve"> gene cloning, engineering, expression, purification and reactivation of the transiently inactivated enzyme.</w:t>
      </w:r>
      <w:r w:rsidR="003714FC">
        <w:rPr>
          <w:rFonts w:ascii="Tahoma" w:eastAsia="Times New Roman" w:hAnsi="Tahoma" w:cs="Tahoma"/>
          <w:lang w:val="en-GB" w:eastAsia="ar-SA"/>
        </w:rPr>
        <w:t xml:space="preserve"> </w:t>
      </w:r>
      <w:r w:rsidR="00B84BB0" w:rsidRPr="00B84BB0">
        <w:rPr>
          <w:rFonts w:ascii="Tahoma" w:eastAsia="Times New Roman" w:hAnsi="Tahoma" w:cs="Tahoma"/>
          <w:lang w:val="en-GB" w:eastAsia="ar-SA"/>
        </w:rPr>
        <w:t xml:space="preserve">The recombinant </w:t>
      </w:r>
      <w:r w:rsidR="00B84BB0" w:rsidRPr="003714FC">
        <w:rPr>
          <w:rFonts w:ascii="Tahoma" w:eastAsia="Times New Roman" w:hAnsi="Tahoma" w:cs="Tahoma"/>
          <w:i/>
          <w:iCs/>
          <w:lang w:val="en-GB" w:eastAsia="ar-SA"/>
        </w:rPr>
        <w:t>bap</w:t>
      </w:r>
      <w:r w:rsidR="00B84BB0" w:rsidRPr="00B84BB0">
        <w:rPr>
          <w:rFonts w:ascii="Tahoma" w:eastAsia="Times New Roman" w:hAnsi="Tahoma" w:cs="Tahoma"/>
          <w:lang w:val="en-GB" w:eastAsia="ar-SA"/>
        </w:rPr>
        <w:t xml:space="preserve"> gene was modified by replacing a secretion leader coding section with a N-terminal his6-tag, cloned and expressed </w:t>
      </w:r>
      <w:r w:rsidR="00B84BB0" w:rsidRPr="003714FC">
        <w:rPr>
          <w:rFonts w:ascii="Tahoma" w:eastAsia="Times New Roman" w:hAnsi="Tahoma" w:cs="Tahoma"/>
          <w:i/>
          <w:iCs/>
          <w:lang w:val="en-GB" w:eastAsia="ar-SA"/>
        </w:rPr>
        <w:t>in E. coli</w:t>
      </w:r>
      <w:r w:rsidR="003714FC">
        <w:rPr>
          <w:rFonts w:ascii="Tahoma" w:eastAsia="Times New Roman" w:hAnsi="Tahoma" w:cs="Tahoma"/>
          <w:lang w:val="en-GB" w:eastAsia="ar-SA"/>
        </w:rPr>
        <w:t xml:space="preserve">. Since the inactive ’mature’ enzyme polypeptide lost its toxicity for phosphorylated cellular components, the </w:t>
      </w:r>
      <w:r w:rsidR="00B84BB0" w:rsidRPr="00B84BB0">
        <w:rPr>
          <w:rFonts w:ascii="Tahoma" w:eastAsia="Times New Roman" w:hAnsi="Tahoma" w:cs="Tahoma"/>
          <w:lang w:val="en-GB" w:eastAsia="ar-SA"/>
        </w:rPr>
        <w:t xml:space="preserve">expression was robust, resulting in accumulation of His6-BAP in the cytoplasm, exceeding 50% of total cellular proteins. </w:t>
      </w:r>
      <w:r w:rsidR="003714FC">
        <w:rPr>
          <w:rFonts w:ascii="Tahoma" w:eastAsia="Times New Roman" w:hAnsi="Tahoma" w:cs="Tahoma"/>
          <w:lang w:val="en-GB" w:eastAsia="ar-SA"/>
        </w:rPr>
        <w:t xml:space="preserve">Purified enzyme was </w:t>
      </w:r>
      <w:r w:rsidR="00B84BB0" w:rsidRPr="00B84BB0">
        <w:rPr>
          <w:rFonts w:ascii="Tahoma" w:eastAsia="Times New Roman" w:hAnsi="Tahoma" w:cs="Tahoma"/>
          <w:lang w:val="en-GB" w:eastAsia="ar-SA"/>
        </w:rPr>
        <w:t xml:space="preserve">reactivated by dialysis into a redox buffer containing reduced and oxidized sulfhydryl group compounds, as well as the protein structure stabilizing cofactors Zn2+, Mg2+ and </w:t>
      </w:r>
      <w:r w:rsidR="003714FC">
        <w:rPr>
          <w:rFonts w:ascii="Tahoma" w:eastAsia="Times New Roman" w:hAnsi="Tahoma" w:cs="Tahoma"/>
          <w:lang w:val="en-GB" w:eastAsia="ar-SA"/>
        </w:rPr>
        <w:t xml:space="preserve">reaction product - </w:t>
      </w:r>
      <w:r w:rsidR="00B84BB0" w:rsidRPr="00B84BB0">
        <w:rPr>
          <w:rFonts w:ascii="Tahoma" w:eastAsia="Times New Roman" w:hAnsi="Tahoma" w:cs="Tahoma"/>
          <w:lang w:val="en-GB" w:eastAsia="ar-SA"/>
        </w:rPr>
        <w:t xml:space="preserve">phosphate. The reconstituted His6-BAP exhibited high activity and was used to develop an efficient protocol for </w:t>
      </w:r>
      <w:r w:rsidR="003714FC">
        <w:rPr>
          <w:rFonts w:ascii="Tahoma" w:eastAsia="Times New Roman" w:hAnsi="Tahoma" w:cs="Tahoma"/>
          <w:lang w:val="en-GB" w:eastAsia="ar-SA"/>
        </w:rPr>
        <w:t xml:space="preserve">dephosphorylation of </w:t>
      </w:r>
      <w:r w:rsidR="00B84BB0" w:rsidRPr="00B84BB0">
        <w:rPr>
          <w:rFonts w:ascii="Tahoma" w:eastAsia="Times New Roman" w:hAnsi="Tahoma" w:cs="Tahoma"/>
          <w:lang w:val="en-GB" w:eastAsia="ar-SA"/>
        </w:rPr>
        <w:t>all types of DNA termini, including problematic ones  (blunt,  3’-protruding).</w:t>
      </w:r>
      <w:r w:rsidR="003714FC">
        <w:rPr>
          <w:rFonts w:ascii="Tahoma" w:eastAsia="Times New Roman" w:hAnsi="Tahoma" w:cs="Tahoma"/>
          <w:lang w:val="en-GB" w:eastAsia="ar-SA"/>
        </w:rPr>
        <w:t xml:space="preserve"> </w:t>
      </w:r>
      <w:r w:rsidR="00B84BB0" w:rsidRPr="00B84BB0">
        <w:rPr>
          <w:rFonts w:ascii="Tahoma" w:eastAsia="Times New Roman" w:hAnsi="Tahoma" w:cs="Tahoma"/>
          <w:lang w:val="en-GB" w:eastAsia="ar-SA"/>
        </w:rPr>
        <w:t xml:space="preserve">The developed method appears well suited for the industrial production of ultrapure BAP. Further, the method of transient inactivation of secreted toxic enzymes by conducting their biosynthesis in an inactive state in the cytoplasm, followed by </w:t>
      </w:r>
      <w:r w:rsidR="00B84BB0" w:rsidRPr="003714FC">
        <w:rPr>
          <w:rFonts w:ascii="Tahoma" w:eastAsia="Times New Roman" w:hAnsi="Tahoma" w:cs="Tahoma"/>
          <w:i/>
          <w:iCs/>
          <w:lang w:val="en-GB" w:eastAsia="ar-SA"/>
        </w:rPr>
        <w:t>in vitro</w:t>
      </w:r>
      <w:r w:rsidR="00B84BB0" w:rsidRPr="00B84BB0">
        <w:rPr>
          <w:rFonts w:ascii="Tahoma" w:eastAsia="Times New Roman" w:hAnsi="Tahoma" w:cs="Tahoma"/>
          <w:lang w:val="en-GB" w:eastAsia="ar-SA"/>
        </w:rPr>
        <w:t xml:space="preserve"> reactivation, can be generally applied to other problematic proteins.</w:t>
      </w:r>
      <w:r w:rsidR="003714FC">
        <w:rPr>
          <w:rFonts w:ascii="Tahoma" w:eastAsia="Times New Roman" w:hAnsi="Tahoma" w:cs="Tahoma"/>
          <w:lang w:val="en-GB" w:eastAsia="ar-SA"/>
        </w:rPr>
        <w:t xml:space="preserve"> </w:t>
      </w:r>
      <w:r w:rsidR="00B84BB0">
        <w:rPr>
          <w:rFonts w:ascii="Tahoma" w:eastAsia="Times New Roman" w:hAnsi="Tahoma" w:cs="Tahoma"/>
          <w:lang w:val="en-GB" w:eastAsia="ar-SA"/>
        </w:rPr>
        <w:t xml:space="preserve">Since </w:t>
      </w:r>
      <w:r w:rsidR="003714FC">
        <w:rPr>
          <w:rFonts w:ascii="Tahoma" w:eastAsia="Times New Roman" w:hAnsi="Tahoma" w:cs="Tahoma"/>
          <w:lang w:val="en-GB" w:eastAsia="ar-SA"/>
        </w:rPr>
        <w:t>BAP</w:t>
      </w:r>
      <w:r w:rsidR="00B84BB0">
        <w:rPr>
          <w:rFonts w:ascii="Tahoma" w:eastAsia="Times New Roman" w:hAnsi="Tahoma" w:cs="Tahoma"/>
          <w:lang w:val="en-GB" w:eastAsia="ar-SA"/>
        </w:rPr>
        <w:t xml:space="preserve"> is still widely used in gene cloning</w:t>
      </w:r>
      <w:r w:rsidR="003714FC">
        <w:rPr>
          <w:rFonts w:ascii="Tahoma" w:eastAsia="Times New Roman" w:hAnsi="Tahoma" w:cs="Tahoma"/>
          <w:lang w:val="en-GB" w:eastAsia="ar-SA"/>
        </w:rPr>
        <w:t xml:space="preserve"> andf antibody-based </w:t>
      </w:r>
      <w:r w:rsidR="00B84BB0">
        <w:rPr>
          <w:rFonts w:ascii="Tahoma" w:eastAsia="Times New Roman" w:hAnsi="Tahoma" w:cs="Tahoma"/>
          <w:lang w:val="en-GB" w:eastAsia="ar-SA"/>
        </w:rPr>
        <w:t xml:space="preserve">detection methods, </w:t>
      </w:r>
      <w:r w:rsidR="003714FC">
        <w:rPr>
          <w:rFonts w:ascii="Tahoma" w:eastAsia="Times New Roman" w:hAnsi="Tahoma" w:cs="Tahoma"/>
          <w:lang w:val="en-GB" w:eastAsia="ar-SA"/>
        </w:rPr>
        <w:t xml:space="preserve">among others, </w:t>
      </w:r>
      <w:r w:rsidR="00B84BB0">
        <w:rPr>
          <w:rFonts w:ascii="Tahoma" w:eastAsia="Times New Roman" w:hAnsi="Tahoma" w:cs="Tahoma"/>
          <w:lang w:val="en-GB" w:eastAsia="ar-SA"/>
        </w:rPr>
        <w:t>w</w:t>
      </w:r>
      <w:r w:rsidR="00096FF2">
        <w:rPr>
          <w:rFonts w:ascii="Tahoma" w:eastAsia="Times New Roman" w:hAnsi="Tahoma" w:cs="Tahoma"/>
          <w:lang w:val="en-GB" w:eastAsia="ar-SA"/>
        </w:rPr>
        <w:t xml:space="preserve">e believe </w:t>
      </w:r>
      <w:r w:rsidR="008E17DA" w:rsidRPr="008E17DA">
        <w:rPr>
          <w:rFonts w:ascii="Tahoma" w:eastAsia="Times New Roman" w:hAnsi="Tahoma" w:cs="Tahoma"/>
          <w:lang w:val="en-GB" w:eastAsia="ar-SA"/>
        </w:rPr>
        <w:t xml:space="preserve">that the described </w:t>
      </w:r>
      <w:r w:rsidR="00B84BB0">
        <w:rPr>
          <w:rFonts w:ascii="Tahoma" w:eastAsia="Times New Roman" w:hAnsi="Tahoma" w:cs="Tahoma"/>
          <w:lang w:val="en-GB" w:eastAsia="ar-SA"/>
        </w:rPr>
        <w:t xml:space="preserve">approach </w:t>
      </w:r>
      <w:r w:rsidR="008E17DA" w:rsidRPr="008E17DA">
        <w:rPr>
          <w:rFonts w:ascii="Tahoma" w:eastAsia="Times New Roman" w:hAnsi="Tahoma" w:cs="Tahoma"/>
          <w:lang w:val="en-GB" w:eastAsia="ar-SA"/>
        </w:rPr>
        <w:t xml:space="preserve">proves useful for </w:t>
      </w:r>
      <w:r w:rsidR="003714FC">
        <w:rPr>
          <w:rFonts w:ascii="Tahoma" w:eastAsia="Times New Roman" w:hAnsi="Tahoma" w:cs="Tahoma"/>
          <w:lang w:val="en-GB" w:eastAsia="ar-SA"/>
        </w:rPr>
        <w:t xml:space="preserve">both production purposes and for </w:t>
      </w:r>
      <w:r w:rsidR="008E17DA" w:rsidRPr="008E17DA">
        <w:rPr>
          <w:rFonts w:ascii="Tahoma" w:eastAsia="Times New Roman" w:hAnsi="Tahoma" w:cs="Tahoma"/>
          <w:lang w:val="en-GB" w:eastAsia="ar-SA"/>
        </w:rPr>
        <w:t xml:space="preserve">more general audience </w:t>
      </w:r>
      <w:r w:rsidR="00096FF2">
        <w:rPr>
          <w:rFonts w:ascii="Tahoma" w:eastAsia="Times New Roman" w:hAnsi="Tahoma" w:cs="Tahoma"/>
          <w:lang w:val="en-GB" w:eastAsia="ar-SA"/>
        </w:rPr>
        <w:t xml:space="preserve">for </w:t>
      </w:r>
      <w:r w:rsidR="00B84BB0">
        <w:rPr>
          <w:rFonts w:ascii="Tahoma" w:eastAsia="Times New Roman" w:hAnsi="Tahoma" w:cs="Tahoma"/>
          <w:lang w:val="en-GB" w:eastAsia="ar-SA"/>
        </w:rPr>
        <w:t xml:space="preserve">solving problems with poor toxic proteins expression as well as </w:t>
      </w:r>
      <w:r w:rsidR="00096FF2">
        <w:rPr>
          <w:rFonts w:ascii="Tahoma" w:eastAsia="Times New Roman" w:hAnsi="Tahoma" w:cs="Tahoma"/>
          <w:lang w:val="en-GB" w:eastAsia="ar-SA"/>
        </w:rPr>
        <w:t>for mass-scale purification</w:t>
      </w:r>
      <w:r w:rsidR="00B84BB0">
        <w:rPr>
          <w:rFonts w:ascii="Tahoma" w:eastAsia="Times New Roman" w:hAnsi="Tahoma" w:cs="Tahoma"/>
          <w:lang w:val="en-GB" w:eastAsia="ar-SA"/>
        </w:rPr>
        <w:t xml:space="preserve"> of ultra-pure </w:t>
      </w:r>
      <w:r w:rsidR="003714FC">
        <w:rPr>
          <w:rFonts w:ascii="Tahoma" w:eastAsia="Times New Roman" w:hAnsi="Tahoma" w:cs="Tahoma"/>
          <w:lang w:val="en-GB" w:eastAsia="ar-SA"/>
        </w:rPr>
        <w:t>BAP</w:t>
      </w:r>
      <w:r w:rsidR="00B84BB0">
        <w:rPr>
          <w:rFonts w:ascii="Tahoma" w:eastAsia="Times New Roman" w:hAnsi="Tahoma" w:cs="Tahoma"/>
          <w:lang w:val="en-GB" w:eastAsia="ar-SA"/>
        </w:rPr>
        <w:t xml:space="preserve"> for</w:t>
      </w:r>
      <w:r w:rsidR="00096FF2">
        <w:rPr>
          <w:rFonts w:ascii="Tahoma" w:eastAsia="Times New Roman" w:hAnsi="Tahoma" w:cs="Tahoma"/>
          <w:lang w:val="en-GB" w:eastAsia="ar-SA"/>
        </w:rPr>
        <w:t xml:space="preserve"> biotechnology industry.</w:t>
      </w:r>
    </w:p>
    <w:p w14:paraId="5CCFEC89" w14:textId="64EA2348" w:rsidR="006A7BCD" w:rsidRDefault="006A7BCD" w:rsidP="00D43878">
      <w:pPr>
        <w:suppressAutoHyphens/>
        <w:spacing w:after="0" w:line="360" w:lineRule="auto"/>
        <w:jc w:val="both"/>
        <w:rPr>
          <w:rFonts w:ascii="Tahoma" w:eastAsia="Times New Roman" w:hAnsi="Tahoma" w:cs="Tahoma"/>
          <w:lang w:val="en-GB" w:eastAsia="ar-SA"/>
        </w:rPr>
      </w:pPr>
    </w:p>
    <w:p w14:paraId="0A6CA69B" w14:textId="77777777" w:rsidR="00B84BB0" w:rsidRPr="00F77810" w:rsidRDefault="00B84BB0" w:rsidP="00D43878">
      <w:pPr>
        <w:suppressAutoHyphens/>
        <w:spacing w:after="0" w:line="360" w:lineRule="auto"/>
        <w:jc w:val="both"/>
        <w:rPr>
          <w:rFonts w:ascii="Tahoma" w:eastAsia="Times New Roman" w:hAnsi="Tahoma" w:cs="Tahoma"/>
          <w:lang w:val="en-GB" w:eastAsia="ar-SA"/>
        </w:rPr>
      </w:pPr>
    </w:p>
    <w:p w14:paraId="2FB2203B" w14:textId="77777777" w:rsidR="00FE1AD2" w:rsidRPr="00995ED7" w:rsidRDefault="00183EB7" w:rsidP="00D43878">
      <w:pPr>
        <w:suppressAutoHyphens/>
        <w:spacing w:after="0" w:line="360" w:lineRule="auto"/>
        <w:jc w:val="both"/>
        <w:rPr>
          <w:rFonts w:ascii="Tahoma" w:eastAsia="Times New Roman" w:hAnsi="Tahoma" w:cs="Tahoma"/>
          <w:lang w:val="en-GB" w:eastAsia="ar-SA"/>
        </w:rPr>
      </w:pPr>
      <w:r w:rsidRPr="00F77810">
        <w:rPr>
          <w:rFonts w:ascii="Tahoma" w:eastAsia="Times New Roman" w:hAnsi="Tahoma" w:cs="Tahoma"/>
          <w:lang w:val="en-GB" w:eastAsia="ar-SA"/>
        </w:rPr>
        <w:t>Regards,</w:t>
      </w:r>
    </w:p>
    <w:p w14:paraId="5F8B56D1" w14:textId="77777777" w:rsidR="0052353E" w:rsidRPr="00A345A1" w:rsidRDefault="005619BC" w:rsidP="00A345A1">
      <w:pPr>
        <w:suppressAutoHyphens/>
        <w:spacing w:after="0" w:line="360" w:lineRule="auto"/>
        <w:jc w:val="both"/>
        <w:rPr>
          <w:rFonts w:ascii="Tahoma" w:eastAsia="Times New Roman" w:hAnsi="Tahoma" w:cs="Tahoma"/>
          <w:lang w:val="en-GB" w:eastAsia="ar-SA"/>
        </w:rPr>
      </w:pPr>
      <w:r w:rsidRPr="00995ED7">
        <w:rPr>
          <w:rFonts w:ascii="Tahoma" w:eastAsia="Times New Roman" w:hAnsi="Tahoma" w:cs="Tahoma"/>
          <w:lang w:val="en-GB" w:eastAsia="ar-SA"/>
        </w:rPr>
        <w:t>Piotr Skowron</w:t>
      </w:r>
    </w:p>
    <w:sectPr w:rsidR="0052353E" w:rsidRPr="00A345A1" w:rsidSect="00875083">
      <w:headerReference w:type="even" r:id="rId7"/>
      <w:headerReference w:type="default" r:id="rId8"/>
      <w:footerReference w:type="even" r:id="rId9"/>
      <w:footerReference w:type="default" r:id="rId10"/>
      <w:headerReference w:type="first" r:id="rId11"/>
      <w:footerReference w:type="first" r:id="rId12"/>
      <w:pgSz w:w="11906" w:h="16838"/>
      <w:pgMar w:top="737" w:right="737" w:bottom="73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AE5392" w14:textId="77777777" w:rsidR="00E753B3" w:rsidRDefault="00E753B3" w:rsidP="00875083">
      <w:pPr>
        <w:spacing w:after="0" w:line="240" w:lineRule="auto"/>
      </w:pPr>
      <w:r>
        <w:separator/>
      </w:r>
    </w:p>
  </w:endnote>
  <w:endnote w:type="continuationSeparator" w:id="0">
    <w:p w14:paraId="4EC2869D" w14:textId="77777777" w:rsidR="00E753B3" w:rsidRDefault="00E753B3" w:rsidP="00875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Lucida Grande CE">
    <w:charset w:val="58"/>
    <w:family w:val="auto"/>
    <w:pitch w:val="variable"/>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9A334" w14:textId="77777777" w:rsidR="006201B5" w:rsidRDefault="006201B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7A5A8" w14:textId="77777777" w:rsidR="00875083" w:rsidRPr="008F21A4" w:rsidRDefault="006234BF">
    <w:pPr>
      <w:pStyle w:val="Stopka"/>
      <w:rPr>
        <w:rFonts w:asciiTheme="majorHAnsi" w:hAnsiTheme="majorHAnsi"/>
        <w:b/>
        <w:color w:val="4D4D4D"/>
        <w:sz w:val="16"/>
        <w:szCs w:val="16"/>
        <w:lang w:val="en-GB"/>
      </w:rPr>
    </w:pPr>
    <w:r w:rsidRPr="008F21A4">
      <w:rPr>
        <w:rFonts w:asciiTheme="majorHAnsi" w:hAnsiTheme="majorHAnsi"/>
        <w:b/>
        <w:color w:val="4D4D4D"/>
        <w:sz w:val="16"/>
        <w:szCs w:val="16"/>
        <w:lang w:val="en-GB"/>
      </w:rPr>
      <w:t>CHEMI</w:t>
    </w:r>
    <w:r w:rsidR="00BC7B4E" w:rsidRPr="008F21A4">
      <w:rPr>
        <w:rFonts w:asciiTheme="majorHAnsi" w:hAnsiTheme="majorHAnsi"/>
        <w:b/>
        <w:color w:val="4D4D4D"/>
        <w:sz w:val="16"/>
        <w:szCs w:val="16"/>
        <w:lang w:val="en-GB"/>
      </w:rPr>
      <w:t>STRY DIVISION,   Molecular Biotechnology Department</w:t>
    </w:r>
  </w:p>
  <w:p w14:paraId="478B1C0F" w14:textId="77777777" w:rsidR="00116A14" w:rsidRPr="008F21A4" w:rsidRDefault="006234BF">
    <w:pPr>
      <w:pStyle w:val="Stopka"/>
      <w:rPr>
        <w:rFonts w:asciiTheme="majorHAnsi" w:hAnsiTheme="majorHAnsi"/>
        <w:color w:val="4D4D4D"/>
        <w:sz w:val="16"/>
        <w:szCs w:val="16"/>
        <w:lang w:val="en-GB"/>
      </w:rPr>
    </w:pPr>
    <w:r w:rsidRPr="008F21A4">
      <w:rPr>
        <w:rFonts w:asciiTheme="majorHAnsi" w:hAnsiTheme="majorHAnsi"/>
        <w:color w:val="4D4D4D"/>
        <w:sz w:val="16"/>
        <w:szCs w:val="16"/>
        <w:lang w:val="en-GB"/>
      </w:rPr>
      <w:t>Wita Stwosza 63</w:t>
    </w:r>
    <w:r w:rsidR="00BC7B4E" w:rsidRPr="008F21A4">
      <w:rPr>
        <w:rFonts w:asciiTheme="majorHAnsi" w:hAnsiTheme="majorHAnsi"/>
        <w:color w:val="4D4D4D"/>
        <w:sz w:val="16"/>
        <w:szCs w:val="16"/>
        <w:lang w:val="en-GB"/>
      </w:rPr>
      <w:t xml:space="preserve"> street</w:t>
    </w:r>
    <w:r w:rsidRPr="008F21A4">
      <w:rPr>
        <w:rFonts w:asciiTheme="majorHAnsi" w:hAnsiTheme="majorHAnsi"/>
        <w:color w:val="4D4D4D"/>
        <w:sz w:val="16"/>
        <w:szCs w:val="16"/>
        <w:lang w:val="en-GB"/>
      </w:rPr>
      <w:t>,</w:t>
    </w:r>
    <w:r w:rsidR="00116A14" w:rsidRPr="008F21A4">
      <w:rPr>
        <w:rFonts w:asciiTheme="majorHAnsi" w:hAnsiTheme="majorHAnsi"/>
        <w:color w:val="4D4D4D"/>
        <w:sz w:val="16"/>
        <w:szCs w:val="16"/>
        <w:lang w:val="en-GB"/>
      </w:rPr>
      <w:t xml:space="preserve"> </w:t>
    </w:r>
    <w:r w:rsidR="00BC7B4E" w:rsidRPr="008F21A4">
      <w:rPr>
        <w:rFonts w:asciiTheme="majorHAnsi" w:hAnsiTheme="majorHAnsi"/>
        <w:color w:val="4D4D4D"/>
        <w:sz w:val="16"/>
        <w:szCs w:val="16"/>
        <w:lang w:val="en-GB"/>
      </w:rPr>
      <w:t>80-308 Gdan</w:t>
    </w:r>
    <w:r w:rsidRPr="008F21A4">
      <w:rPr>
        <w:rFonts w:asciiTheme="majorHAnsi" w:hAnsiTheme="majorHAnsi"/>
        <w:color w:val="4D4D4D"/>
        <w:sz w:val="16"/>
        <w:szCs w:val="16"/>
        <w:lang w:val="en-GB"/>
      </w:rPr>
      <w:t>sk</w:t>
    </w:r>
    <w:r w:rsidR="00BC7B4E" w:rsidRPr="008F21A4">
      <w:rPr>
        <w:rFonts w:asciiTheme="majorHAnsi" w:hAnsiTheme="majorHAnsi"/>
        <w:color w:val="4D4D4D"/>
        <w:sz w:val="16"/>
        <w:szCs w:val="16"/>
        <w:lang w:val="en-GB"/>
      </w:rPr>
      <w:t>, Poland</w:t>
    </w:r>
  </w:p>
  <w:p w14:paraId="3EC0595F" w14:textId="77777777" w:rsidR="00116A14" w:rsidRPr="00116A14" w:rsidRDefault="00BC7B4E">
    <w:pPr>
      <w:pStyle w:val="Stopka"/>
      <w:rPr>
        <w:rFonts w:asciiTheme="majorHAnsi" w:hAnsiTheme="majorHAnsi"/>
        <w:color w:val="4D4D4D"/>
        <w:sz w:val="16"/>
        <w:szCs w:val="16"/>
        <w:lang w:val="en-US"/>
      </w:rPr>
    </w:pPr>
    <w:r>
      <w:rPr>
        <w:rFonts w:asciiTheme="majorHAnsi" w:hAnsiTheme="majorHAnsi"/>
        <w:color w:val="4D4D4D"/>
        <w:sz w:val="16"/>
        <w:szCs w:val="16"/>
        <w:lang w:val="en-US"/>
      </w:rPr>
      <w:t>mobile:</w:t>
    </w:r>
    <w:r w:rsidR="00E87698">
      <w:rPr>
        <w:rFonts w:asciiTheme="majorHAnsi" w:hAnsiTheme="majorHAnsi"/>
        <w:color w:val="4D4D4D"/>
        <w:sz w:val="16"/>
        <w:szCs w:val="16"/>
        <w:lang w:val="en-US"/>
      </w:rPr>
      <w:t xml:space="preserve"> +48 </w:t>
    </w:r>
    <w:r w:rsidR="00444250">
      <w:rPr>
        <w:rFonts w:asciiTheme="majorHAnsi" w:hAnsiTheme="majorHAnsi"/>
        <w:color w:val="4D4D4D"/>
        <w:sz w:val="16"/>
        <w:szCs w:val="16"/>
        <w:lang w:val="en-US"/>
      </w:rPr>
      <w:t>660153424</w:t>
    </w:r>
    <w:r w:rsidR="00E87698">
      <w:rPr>
        <w:rFonts w:asciiTheme="majorHAnsi" w:hAnsiTheme="majorHAnsi"/>
        <w:color w:val="4D4D4D"/>
        <w:sz w:val="16"/>
        <w:szCs w:val="16"/>
        <w:lang w:val="en-US"/>
      </w:rPr>
      <w:t xml:space="preserve">, email: </w:t>
    </w:r>
    <w:r w:rsidR="00444250">
      <w:rPr>
        <w:rFonts w:asciiTheme="majorHAnsi" w:hAnsiTheme="majorHAnsi"/>
        <w:color w:val="4D4D4D"/>
        <w:sz w:val="16"/>
        <w:szCs w:val="16"/>
        <w:lang w:val="en-US"/>
      </w:rPr>
      <w:t>piotr.skowron</w:t>
    </w:r>
    <w:r w:rsidR="00116A14" w:rsidRPr="00116A14">
      <w:rPr>
        <w:rFonts w:asciiTheme="majorHAnsi" w:hAnsiTheme="majorHAnsi"/>
        <w:color w:val="4D4D4D"/>
        <w:sz w:val="16"/>
        <w:szCs w:val="16"/>
        <w:lang w:val="en-US"/>
      </w:rPr>
      <w:t>@</w:t>
    </w:r>
    <w:r w:rsidR="00F35C46">
      <w:rPr>
        <w:rFonts w:asciiTheme="majorHAnsi" w:hAnsiTheme="majorHAnsi"/>
        <w:color w:val="4D4D4D"/>
        <w:sz w:val="16"/>
        <w:szCs w:val="16"/>
        <w:lang w:val="en-US"/>
      </w:rPr>
      <w:t>ug</w:t>
    </w:r>
    <w:r w:rsidR="00116A14" w:rsidRPr="00116A14">
      <w:rPr>
        <w:rFonts w:asciiTheme="majorHAnsi" w:hAnsiTheme="majorHAnsi"/>
        <w:color w:val="4D4D4D"/>
        <w:sz w:val="16"/>
        <w:szCs w:val="16"/>
        <w:lang w:val="en-US"/>
      </w:rPr>
      <w:t>.edu.pl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1FCDF" w14:textId="77777777" w:rsidR="006201B5" w:rsidRDefault="006201B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21388" w14:textId="77777777" w:rsidR="00E753B3" w:rsidRDefault="00E753B3" w:rsidP="00875083">
      <w:pPr>
        <w:spacing w:after="0" w:line="240" w:lineRule="auto"/>
      </w:pPr>
      <w:r>
        <w:separator/>
      </w:r>
    </w:p>
  </w:footnote>
  <w:footnote w:type="continuationSeparator" w:id="0">
    <w:p w14:paraId="05A110B9" w14:textId="77777777" w:rsidR="00E753B3" w:rsidRDefault="00E753B3" w:rsidP="008750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A8B9A" w14:textId="77777777" w:rsidR="00875083" w:rsidRDefault="00E753B3">
    <w:pPr>
      <w:pStyle w:val="Nagwek"/>
    </w:pPr>
    <w:r>
      <w:rPr>
        <w:noProof/>
        <w:lang w:eastAsia="pl-PL"/>
      </w:rPr>
      <w:pict w14:anchorId="6F2191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191786" o:spid="_x0000_s2056" type="#_x0000_t75" style="position:absolute;margin-left:0;margin-top:0;width:595.2pt;height:841.7pt;z-index:-251657216;mso-position-horizontal:center;mso-position-horizontal-relative:margin;mso-position-vertical:center;mso-position-vertical-relative:margin" o:allowincell="f">
          <v:imagedata r:id="rId1" o:title="papier - W"/>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A87DD4" w14:textId="77777777" w:rsidR="00875083" w:rsidRDefault="00E753B3">
    <w:pPr>
      <w:pStyle w:val="Nagwek"/>
    </w:pPr>
    <w:r>
      <w:rPr>
        <w:noProof/>
        <w:lang w:eastAsia="pl-PL"/>
      </w:rPr>
      <w:pict w14:anchorId="75CD9C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191787" o:spid="_x0000_s2057" type="#_x0000_t75" style="position:absolute;margin-left:-36.8pt;margin-top:-52.75pt;width:595.2pt;height:841.7pt;z-index:-251656192;mso-position-horizontal-relative:margin;mso-position-vertical-relative:margin" o:allowincell="f">
          <v:imagedata r:id="rId1" o:title="papier - W"/>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DF70AD" w14:textId="77777777" w:rsidR="00875083" w:rsidRDefault="00E753B3">
    <w:pPr>
      <w:pStyle w:val="Nagwek"/>
    </w:pPr>
    <w:r>
      <w:rPr>
        <w:noProof/>
        <w:lang w:eastAsia="pl-PL"/>
      </w:rPr>
      <w:pict w14:anchorId="6C00E9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191785" o:spid="_x0000_s2055" type="#_x0000_t75" style="position:absolute;margin-left:0;margin-top:0;width:595.2pt;height:841.7pt;z-index:-251658240;mso-position-horizontal:center;mso-position-horizontal-relative:margin;mso-position-vertical:center;mso-position-vertical-relative:margin" o:allowincell="f">
          <v:imagedata r:id="rId1" o:title="papier - W"/>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F33016D6"/>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F3A6F7C"/>
    <w:name w:val="WW8Num1"/>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decimal"/>
      <w:lvlText w:val="%2."/>
      <w:lvlJc w:val="left"/>
      <w:pPr>
        <w:tabs>
          <w:tab w:val="num" w:pos="1440"/>
        </w:tabs>
        <w:ind w:left="1440" w:hanging="360"/>
      </w:pPr>
      <w:rPr>
        <w:rFonts w:ascii="Tahoma" w:eastAsia="Times New Roman" w:hAnsi="Tahoma" w:cs="Tahoma"/>
        <w:sz w:val="18"/>
        <w:szCs w:val="18"/>
        <w:lang w:val="en-US"/>
      </w:rPr>
    </w:lvl>
    <w:lvl w:ilvl="2">
      <w:start w:val="1"/>
      <w:numFmt w:val="bullet"/>
      <w:lvlText w:val="o"/>
      <w:lvlJc w:val="left"/>
      <w:pPr>
        <w:tabs>
          <w:tab w:val="num" w:pos="2160"/>
        </w:tabs>
        <w:ind w:left="2160" w:hanging="360"/>
      </w:pPr>
      <w:rPr>
        <w:rFonts w:ascii="Courier New" w:hAnsi="Courier New" w:cs="Courier New" w:hint="default"/>
        <w:sz w:val="20"/>
      </w:rPr>
    </w:lvl>
    <w:lvl w:ilvl="3">
      <w:start w:val="1"/>
      <w:numFmt w:val="bullet"/>
      <w:lvlText w:val="o"/>
      <w:lvlJc w:val="left"/>
      <w:pPr>
        <w:tabs>
          <w:tab w:val="num" w:pos="2880"/>
        </w:tabs>
        <w:ind w:left="2880" w:hanging="360"/>
      </w:pPr>
      <w:rPr>
        <w:rFonts w:ascii="Courier New" w:hAnsi="Courier New" w:cs="Courier New" w:hint="default"/>
        <w:sz w:val="20"/>
      </w:rPr>
    </w:lvl>
    <w:lvl w:ilvl="4">
      <w:start w:val="1"/>
      <w:numFmt w:val="bullet"/>
      <w:lvlText w:val="o"/>
      <w:lvlJc w:val="left"/>
      <w:pPr>
        <w:tabs>
          <w:tab w:val="num" w:pos="3600"/>
        </w:tabs>
        <w:ind w:left="3600" w:hanging="360"/>
      </w:pPr>
      <w:rPr>
        <w:rFonts w:ascii="Courier New" w:hAnsi="Courier New" w:cs="Courier New" w:hint="default"/>
        <w:sz w:val="20"/>
      </w:rPr>
    </w:lvl>
    <w:lvl w:ilvl="5">
      <w:start w:val="1"/>
      <w:numFmt w:val="bullet"/>
      <w:lvlText w:val="o"/>
      <w:lvlJc w:val="left"/>
      <w:pPr>
        <w:tabs>
          <w:tab w:val="num" w:pos="4320"/>
        </w:tabs>
        <w:ind w:left="4320" w:hanging="360"/>
      </w:pPr>
      <w:rPr>
        <w:rFonts w:ascii="Courier New" w:hAnsi="Courier New" w:cs="Courier New" w:hint="default"/>
        <w:sz w:val="20"/>
      </w:rPr>
    </w:lvl>
    <w:lvl w:ilvl="6">
      <w:start w:val="1"/>
      <w:numFmt w:val="bullet"/>
      <w:lvlText w:val="o"/>
      <w:lvlJc w:val="left"/>
      <w:pPr>
        <w:tabs>
          <w:tab w:val="num" w:pos="5040"/>
        </w:tabs>
        <w:ind w:left="5040" w:hanging="360"/>
      </w:pPr>
      <w:rPr>
        <w:rFonts w:ascii="Courier New" w:hAnsi="Courier New" w:cs="Courier New" w:hint="default"/>
        <w:sz w:val="20"/>
      </w:rPr>
    </w:lvl>
    <w:lvl w:ilvl="7">
      <w:start w:val="1"/>
      <w:numFmt w:val="bullet"/>
      <w:lvlText w:val="o"/>
      <w:lvlJc w:val="left"/>
      <w:pPr>
        <w:tabs>
          <w:tab w:val="num" w:pos="5760"/>
        </w:tabs>
        <w:ind w:left="5760" w:hanging="360"/>
      </w:pPr>
      <w:rPr>
        <w:rFonts w:ascii="Courier New" w:hAnsi="Courier New" w:cs="Courier New" w:hint="default"/>
        <w:sz w:val="20"/>
      </w:rPr>
    </w:lvl>
    <w:lvl w:ilvl="8">
      <w:start w:val="1"/>
      <w:numFmt w:val="bullet"/>
      <w:lvlText w:val="o"/>
      <w:lvlJc w:val="left"/>
      <w:pPr>
        <w:tabs>
          <w:tab w:val="num" w:pos="6480"/>
        </w:tabs>
        <w:ind w:left="6480" w:hanging="360"/>
      </w:pPr>
      <w:rPr>
        <w:rFonts w:ascii="Courier New" w:hAnsi="Courier New" w:cs="Courier New" w:hint="default"/>
        <w:sz w:val="20"/>
      </w:rPr>
    </w:lvl>
  </w:abstractNum>
  <w:abstractNum w:abstractNumId="2" w15:restartNumberingAfterBreak="0">
    <w:nsid w:val="0924664A"/>
    <w:multiLevelType w:val="multilevel"/>
    <w:tmpl w:val="E01665F0"/>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tabs>
          <w:tab w:val="num" w:pos="1440"/>
        </w:tabs>
        <w:ind w:left="1440" w:hanging="360"/>
      </w:pPr>
      <w:rPr>
        <w:b w:val="0"/>
        <w:i w:val="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9C1547D"/>
    <w:multiLevelType w:val="multilevel"/>
    <w:tmpl w:val="E01665F0"/>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tabs>
          <w:tab w:val="num" w:pos="1440"/>
        </w:tabs>
        <w:ind w:left="1440" w:hanging="360"/>
      </w:pPr>
      <w:rPr>
        <w:b w:val="0"/>
        <w:i w:val="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attachedTemplate r:id="rId1"/>
  <w:defaultTabStop w:val="709"/>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53E"/>
    <w:rsid w:val="000109DE"/>
    <w:rsid w:val="00014496"/>
    <w:rsid w:val="000619B5"/>
    <w:rsid w:val="00073CB8"/>
    <w:rsid w:val="00093A21"/>
    <w:rsid w:val="00096FF2"/>
    <w:rsid w:val="000B0B47"/>
    <w:rsid w:val="00116A14"/>
    <w:rsid w:val="001542A0"/>
    <w:rsid w:val="00156BEE"/>
    <w:rsid w:val="00183EB7"/>
    <w:rsid w:val="001C6F3F"/>
    <w:rsid w:val="001F377B"/>
    <w:rsid w:val="00210332"/>
    <w:rsid w:val="00240A37"/>
    <w:rsid w:val="00243D4F"/>
    <w:rsid w:val="002440E0"/>
    <w:rsid w:val="002452F9"/>
    <w:rsid w:val="00246F4F"/>
    <w:rsid w:val="002C7FC7"/>
    <w:rsid w:val="00311979"/>
    <w:rsid w:val="00315B1A"/>
    <w:rsid w:val="0032538D"/>
    <w:rsid w:val="0032598D"/>
    <w:rsid w:val="00341985"/>
    <w:rsid w:val="00354BC8"/>
    <w:rsid w:val="0037076F"/>
    <w:rsid w:val="003714FC"/>
    <w:rsid w:val="00385499"/>
    <w:rsid w:val="0039377C"/>
    <w:rsid w:val="00444250"/>
    <w:rsid w:val="0047146B"/>
    <w:rsid w:val="004821BF"/>
    <w:rsid w:val="004D401D"/>
    <w:rsid w:val="00512DD8"/>
    <w:rsid w:val="005234B9"/>
    <w:rsid w:val="0052353E"/>
    <w:rsid w:val="0054487B"/>
    <w:rsid w:val="005503DF"/>
    <w:rsid w:val="005619BC"/>
    <w:rsid w:val="005634A9"/>
    <w:rsid w:val="00592848"/>
    <w:rsid w:val="005A2E69"/>
    <w:rsid w:val="005A3D10"/>
    <w:rsid w:val="005A7B4C"/>
    <w:rsid w:val="005B5FB7"/>
    <w:rsid w:val="005C365A"/>
    <w:rsid w:val="005C465D"/>
    <w:rsid w:val="005D39E5"/>
    <w:rsid w:val="005E4132"/>
    <w:rsid w:val="006163C3"/>
    <w:rsid w:val="006201B5"/>
    <w:rsid w:val="006234BF"/>
    <w:rsid w:val="006572BD"/>
    <w:rsid w:val="0066180D"/>
    <w:rsid w:val="006A44DB"/>
    <w:rsid w:val="006A7BCD"/>
    <w:rsid w:val="006C34B3"/>
    <w:rsid w:val="006E04DC"/>
    <w:rsid w:val="00711050"/>
    <w:rsid w:val="00722EAC"/>
    <w:rsid w:val="007346B7"/>
    <w:rsid w:val="00746B75"/>
    <w:rsid w:val="00762604"/>
    <w:rsid w:val="007A6E70"/>
    <w:rsid w:val="007A7868"/>
    <w:rsid w:val="007B01DA"/>
    <w:rsid w:val="007C17F1"/>
    <w:rsid w:val="007D102E"/>
    <w:rsid w:val="00814644"/>
    <w:rsid w:val="00837AE9"/>
    <w:rsid w:val="00852990"/>
    <w:rsid w:val="00875083"/>
    <w:rsid w:val="008E17DA"/>
    <w:rsid w:val="008F21A4"/>
    <w:rsid w:val="00904747"/>
    <w:rsid w:val="009669CB"/>
    <w:rsid w:val="00995ED7"/>
    <w:rsid w:val="00996346"/>
    <w:rsid w:val="00A0305C"/>
    <w:rsid w:val="00A345A1"/>
    <w:rsid w:val="00A716B0"/>
    <w:rsid w:val="00A96302"/>
    <w:rsid w:val="00AA40CE"/>
    <w:rsid w:val="00AA4FB3"/>
    <w:rsid w:val="00B21E9F"/>
    <w:rsid w:val="00B4683E"/>
    <w:rsid w:val="00B84BB0"/>
    <w:rsid w:val="00BC38E8"/>
    <w:rsid w:val="00BC7B4E"/>
    <w:rsid w:val="00C1725C"/>
    <w:rsid w:val="00C21B19"/>
    <w:rsid w:val="00C665EC"/>
    <w:rsid w:val="00C90C4A"/>
    <w:rsid w:val="00D10B38"/>
    <w:rsid w:val="00D15530"/>
    <w:rsid w:val="00D21FB8"/>
    <w:rsid w:val="00D37FD1"/>
    <w:rsid w:val="00D43878"/>
    <w:rsid w:val="00D61D5A"/>
    <w:rsid w:val="00D63785"/>
    <w:rsid w:val="00D66350"/>
    <w:rsid w:val="00D774C7"/>
    <w:rsid w:val="00DD6454"/>
    <w:rsid w:val="00DF51D9"/>
    <w:rsid w:val="00E3134C"/>
    <w:rsid w:val="00E34B90"/>
    <w:rsid w:val="00E35C6A"/>
    <w:rsid w:val="00E753B3"/>
    <w:rsid w:val="00E75D20"/>
    <w:rsid w:val="00E8600C"/>
    <w:rsid w:val="00E87698"/>
    <w:rsid w:val="00ED4929"/>
    <w:rsid w:val="00F328D6"/>
    <w:rsid w:val="00F35C46"/>
    <w:rsid w:val="00F44BE0"/>
    <w:rsid w:val="00F77810"/>
    <w:rsid w:val="00F87FA1"/>
    <w:rsid w:val="00FD5E5F"/>
    <w:rsid w:val="00FE1A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8"/>
    <o:shapelayout v:ext="edit">
      <o:idmap v:ext="edit" data="1"/>
    </o:shapelayout>
  </w:shapeDefaults>
  <w:decimalSymbol w:val=","/>
  <w:listSeparator w:val=";"/>
  <w14:docId w14:val="4BDC9BD1"/>
  <w15:docId w15:val="{9BFB056D-EFB7-4E6B-AA2F-8CA5F361B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15B1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87508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75083"/>
  </w:style>
  <w:style w:type="paragraph" w:styleId="Stopka">
    <w:name w:val="footer"/>
    <w:basedOn w:val="Normalny"/>
    <w:link w:val="StopkaZnak"/>
    <w:uiPriority w:val="99"/>
    <w:unhideWhenUsed/>
    <w:rsid w:val="0087508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75083"/>
  </w:style>
  <w:style w:type="paragraph" w:styleId="Listapunktowana">
    <w:name w:val="List Bullet"/>
    <w:basedOn w:val="Normalny"/>
    <w:uiPriority w:val="99"/>
    <w:unhideWhenUsed/>
    <w:rsid w:val="006234BF"/>
    <w:pPr>
      <w:numPr>
        <w:numId w:val="1"/>
      </w:numPr>
      <w:contextualSpacing/>
    </w:pPr>
  </w:style>
  <w:style w:type="paragraph" w:styleId="Tekstdymka">
    <w:name w:val="Balloon Text"/>
    <w:basedOn w:val="Normalny"/>
    <w:link w:val="TekstdymkaZnak"/>
    <w:uiPriority w:val="99"/>
    <w:semiHidden/>
    <w:unhideWhenUsed/>
    <w:rsid w:val="00DD6454"/>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DD6454"/>
    <w:rPr>
      <w:rFonts w:ascii="Lucida Grande CE" w:hAnsi="Lucida Grande CE"/>
      <w:sz w:val="18"/>
      <w:szCs w:val="18"/>
    </w:rPr>
  </w:style>
  <w:style w:type="paragraph" w:styleId="Akapitzlist">
    <w:name w:val="List Paragraph"/>
    <w:basedOn w:val="Normalny"/>
    <w:uiPriority w:val="34"/>
    <w:qFormat/>
    <w:rsid w:val="00561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Chemia%20UG\Listownik%20Chemia\kierownik-katedry%20WZ&#211;R%20LISTU%20OD%20DZIEKANA.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kierownik-katedry WZÓR LISTU OD DZIEKANA</Template>
  <TotalTime>0</TotalTime>
  <Pages>1</Pages>
  <Words>305</Words>
  <Characters>1831</Characters>
  <Application>Microsoft Office Word</Application>
  <DocSecurity>0</DocSecurity>
  <Lines>15</Lines>
  <Paragraphs>4</Paragraphs>
  <ScaleCrop>false</ScaleCrop>
  <HeadingPairs>
    <vt:vector size="2" baseType="variant">
      <vt:variant>
        <vt:lpstr>Tytuł</vt:lpstr>
      </vt:variant>
      <vt:variant>
        <vt:i4>1</vt:i4>
      </vt:variant>
    </vt:vector>
  </HeadingPairs>
  <TitlesOfParts>
    <vt:vector size="1" baseType="lpstr">
      <vt:lpstr/>
    </vt:vector>
  </TitlesOfParts>
  <Company>Uniwersytet Gdański</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c:creator>
  <cp:lastModifiedBy>Piotr Skowron</cp:lastModifiedBy>
  <cp:revision>2</cp:revision>
  <cp:lastPrinted>2016-11-11T12:51:00Z</cp:lastPrinted>
  <dcterms:created xsi:type="dcterms:W3CDTF">2020-06-10T17:10:00Z</dcterms:created>
  <dcterms:modified xsi:type="dcterms:W3CDTF">2020-06-10T17:10:00Z</dcterms:modified>
</cp:coreProperties>
</file>