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72D3F" w14:textId="079025FC" w:rsidR="006A1FC4" w:rsidRPr="00564952" w:rsidRDefault="00CA5A93" w:rsidP="00547F6A">
      <w:pPr>
        <w:rPr>
          <w:rFonts w:ascii="Times New Roman" w:hAnsi="Times New Roman" w:cs="Times New Roman"/>
          <w:b/>
          <w:bCs/>
          <w:sz w:val="28"/>
          <w:szCs w:val="28"/>
        </w:rPr>
      </w:pPr>
      <w:bookmarkStart w:id="0" w:name="_Hlk123302826"/>
      <w:bookmarkEnd w:id="0"/>
      <w:r w:rsidRPr="00564952">
        <w:rPr>
          <w:rFonts w:ascii="Times New Roman" w:hAnsi="Times New Roman" w:cs="Times New Roman" w:hint="eastAsia"/>
          <w:b/>
          <w:bCs/>
          <w:sz w:val="28"/>
          <w:szCs w:val="28"/>
        </w:rPr>
        <w:t>S</w:t>
      </w:r>
      <w:r w:rsidRPr="00564952">
        <w:rPr>
          <w:rFonts w:ascii="Times New Roman" w:hAnsi="Times New Roman" w:cs="Times New Roman"/>
          <w:b/>
          <w:bCs/>
          <w:sz w:val="28"/>
          <w:szCs w:val="28"/>
        </w:rPr>
        <w:t>upplementary Materials</w:t>
      </w:r>
    </w:p>
    <w:p w14:paraId="582CF1AF" w14:textId="77777777" w:rsidR="00351EC7" w:rsidRDefault="00351EC7" w:rsidP="00CA5A93">
      <w:pPr>
        <w:spacing w:line="480" w:lineRule="auto"/>
        <w:rPr>
          <w:rFonts w:ascii="Times New Roman" w:hAnsi="Times New Roman" w:cs="Times New Roman"/>
          <w:b/>
          <w:sz w:val="24"/>
          <w:szCs w:val="24"/>
        </w:rPr>
      </w:pPr>
    </w:p>
    <w:p w14:paraId="16AE36E0" w14:textId="2CE494CB" w:rsidR="007B06C1" w:rsidRDefault="00AC7E7F" w:rsidP="00547F6A">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Note 1: </w:t>
      </w:r>
      <w:r w:rsidR="00CA5A93">
        <w:rPr>
          <w:rFonts w:ascii="Times New Roman" w:hAnsi="Times New Roman" w:cs="Times New Roman"/>
          <w:b/>
          <w:sz w:val="24"/>
          <w:szCs w:val="24"/>
        </w:rPr>
        <w:t xml:space="preserve">Psychometric properties of </w:t>
      </w:r>
      <w:r w:rsidR="00CA5A93" w:rsidRPr="00E87120">
        <w:rPr>
          <w:rFonts w:ascii="Times New Roman" w:hAnsi="Times New Roman" w:cs="Times New Roman" w:hint="eastAsia"/>
          <w:b/>
          <w:sz w:val="24"/>
          <w:szCs w:val="24"/>
        </w:rPr>
        <w:t xml:space="preserve">the </w:t>
      </w:r>
      <w:r w:rsidR="00CA5A93">
        <w:rPr>
          <w:rFonts w:ascii="Times New Roman" w:hAnsi="Times New Roman" w:cs="Times New Roman" w:hint="eastAsia"/>
          <w:b/>
          <w:sz w:val="24"/>
          <w:szCs w:val="24"/>
        </w:rPr>
        <w:t>bifactor</w:t>
      </w:r>
      <w:r w:rsidR="00CA5A93">
        <w:rPr>
          <w:rFonts w:ascii="Times New Roman" w:hAnsi="Times New Roman" w:cs="Times New Roman"/>
          <w:b/>
          <w:sz w:val="24"/>
          <w:szCs w:val="24"/>
        </w:rPr>
        <w:t xml:space="preserve"> model of anxiety and depression</w:t>
      </w:r>
      <w:r w:rsidR="00CA5A93" w:rsidRPr="00E35E90">
        <w:rPr>
          <w:rFonts w:ascii="Times New Roman" w:hAnsi="Times New Roman" w:cs="Times New Roman" w:hint="eastAsia"/>
          <w:b/>
          <w:bCs/>
          <w:sz w:val="24"/>
          <w:szCs w:val="24"/>
        </w:rPr>
        <w:t xml:space="preserve"> </w:t>
      </w:r>
      <w:r w:rsidR="00CA5A93" w:rsidRPr="00E87120">
        <w:rPr>
          <w:rFonts w:ascii="Times New Roman" w:hAnsi="Times New Roman" w:cs="Times New Roman" w:hint="eastAsia"/>
          <w:b/>
          <w:sz w:val="24"/>
          <w:szCs w:val="24"/>
        </w:rPr>
        <w:t>in the Chinese population</w:t>
      </w:r>
      <w:r w:rsidR="00CA5A93">
        <w:rPr>
          <w:rFonts w:ascii="Times New Roman" w:hAnsi="Times New Roman" w:cs="Times New Roman" w:hint="eastAsia"/>
          <w:sz w:val="24"/>
          <w:szCs w:val="24"/>
        </w:rPr>
        <w:t xml:space="preserve">. </w:t>
      </w:r>
    </w:p>
    <w:p w14:paraId="0C45E4EA" w14:textId="08C8FECC" w:rsidR="00CA5A93" w:rsidRPr="00AA105A" w:rsidRDefault="00CA5A93"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We tested th</w:t>
      </w:r>
      <w:r>
        <w:rPr>
          <w:rFonts w:ascii="Times New Roman" w:hAnsi="Times New Roman" w:cs="Times New Roman"/>
          <w:sz w:val="24"/>
          <w:szCs w:val="24"/>
        </w:rPr>
        <w:t xml:space="preserve">e validation of </w:t>
      </w:r>
      <w:r>
        <w:rPr>
          <w:rFonts w:ascii="Times New Roman" w:hAnsi="Times New Roman" w:cs="Times New Roman" w:hint="eastAsia"/>
          <w:sz w:val="24"/>
          <w:szCs w:val="24"/>
        </w:rPr>
        <w:t xml:space="preserve">the </w:t>
      </w:r>
      <w:r>
        <w:rPr>
          <w:rFonts w:ascii="Times New Roman" w:hAnsi="Times New Roman" w:cs="Times New Roman"/>
          <w:sz w:val="24"/>
          <w:szCs w:val="24"/>
        </w:rPr>
        <w:t xml:space="preserve">tripartite </w:t>
      </w:r>
      <w:r>
        <w:rPr>
          <w:rFonts w:ascii="Times New Roman" w:hAnsi="Times New Roman" w:cs="Times New Roman" w:hint="eastAsia"/>
          <w:sz w:val="24"/>
          <w:szCs w:val="24"/>
        </w:rPr>
        <w:t xml:space="preserve">model of anxiety </w:t>
      </w:r>
      <w:r>
        <w:rPr>
          <w:rFonts w:ascii="Times New Roman" w:hAnsi="Times New Roman" w:cs="Times New Roman"/>
          <w:sz w:val="24"/>
          <w:szCs w:val="24"/>
        </w:rPr>
        <w:t>and</w:t>
      </w:r>
      <w:r>
        <w:rPr>
          <w:rFonts w:ascii="Times New Roman" w:hAnsi="Times New Roman" w:cs="Times New Roman" w:hint="eastAsia"/>
          <w:sz w:val="24"/>
          <w:szCs w:val="24"/>
        </w:rPr>
        <w:t xml:space="preserve"> depression in </w:t>
      </w:r>
      <w:r>
        <w:rPr>
          <w:rFonts w:ascii="Times New Roman" w:hAnsi="Times New Roman" w:cs="Times New Roman"/>
          <w:sz w:val="24"/>
          <w:szCs w:val="24"/>
        </w:rPr>
        <w:t xml:space="preserve">the Chinese population (n = </w:t>
      </w:r>
      <w:r>
        <w:rPr>
          <w:rFonts w:ascii="Times New Roman" w:hAnsi="Times New Roman" w:cs="Times New Roman" w:hint="eastAsia"/>
          <w:sz w:val="24"/>
          <w:szCs w:val="24"/>
        </w:rPr>
        <w:t>901). All participants were asked to complete a set of anxiety- and depression-related questionnaires (see Methods)</w:t>
      </w:r>
      <w:r>
        <w:rPr>
          <w:rFonts w:ascii="Times New Roman" w:hAnsi="Times New Roman" w:cs="Times New Roman"/>
          <w:sz w:val="24"/>
          <w:szCs w:val="24"/>
        </w:rPr>
        <w:t xml:space="preserve">, as previous literature </w:t>
      </w:r>
      <w:r>
        <w:rPr>
          <w:rFonts w:ascii="Times New Roman" w:hAnsi="Times New Roman" w:cs="Times New Roman" w:hint="eastAsia"/>
          <w:sz w:val="24"/>
          <w:szCs w:val="24"/>
        </w:rPr>
        <w:t>on the tr</w:t>
      </w:r>
      <w:r>
        <w:rPr>
          <w:rFonts w:ascii="Times New Roman" w:hAnsi="Times New Roman" w:cs="Times New Roman"/>
          <w:sz w:val="24"/>
          <w:szCs w:val="24"/>
        </w:rPr>
        <w:t>ipartite</w:t>
      </w:r>
      <w:r>
        <w:rPr>
          <w:rFonts w:ascii="Times New Roman" w:hAnsi="Times New Roman" w:cs="Times New Roman" w:hint="eastAsia"/>
          <w:sz w:val="24"/>
          <w:szCs w:val="24"/>
        </w:rPr>
        <w:t xml:space="preserve"> model</w:t>
      </w:r>
      <w:r w:rsidR="00F172B1">
        <w:rPr>
          <w:rFonts w:ascii="Times New Roman" w:hAnsi="Times New Roman" w:cs="Times New Roman"/>
          <w:sz w:val="24"/>
          <w:szCs w:val="24"/>
        </w:rPr>
        <w:fldChar w:fldCharType="begin" w:fldLock="1"/>
      </w:r>
      <w:r w:rsidR="00F172B1">
        <w:rPr>
          <w:rFonts w:ascii="Times New Roman" w:hAnsi="Times New Roman" w:cs="Times New Roman"/>
          <w:sz w:val="24"/>
          <w:szCs w:val="24"/>
        </w:rPr>
        <w:instrText>ADDIN CSL_CITATION {"citationItems":[{"id":"ITEM-1","itemData":{"DOI":"10.7554/eLife.61387","ISSN":"2050-084X","abstract":"Using a contingency volatility manipulation, we tested the hypothesis that difficulty adapting probabilistic decision-making to second-order uncertainty might reflect a core deficit that cuts across anxiety and depression and holds regardless of whether outcomes are aversive or involve reward gain or loss. We used bifactor modeling of internalizing symptoms to separate symptom variance common to both anxiety and depression from that unique to each. Across two experiments, we modeled performance on a probabilistic decision-making under volatility task using a hierarchical Bayesian framework. Elevated scores on the common internalizing factor, with high loadings across anxiety and depression items, were linked to impoverished adjustment of learning to volatility regardless of whether outcomes involved reward gain, electrical stimulation, or reward loss. In particular, high common factor scores were linked to dampened learning following better-than-expected outcomes in volatile environments. No such relationships were observed for anxiety- or depression-specific symptom factors.","author":[{"dropping-particle":"","family":"Gagne","given":"Christopher","non-dropping-particle":"","parse-names":false,"suffix":""},{"dropping-particle":"","family":"Zika","given":"Ondrej","non-dropping-particle":"","parse-names":false,"suffix":""},{"dropping-particle":"","family":"Dayan","given":"Peter","non-dropping-particle":"","parse-names":false,"suffix":""},{"dropping-particle":"","family":"Bishop","given":"Sonia J","non-dropping-particle":"","parse-names":false,"suffix":""}],"container-title":"eLife","id":"ITEM-1","issued":{"date-parts":[["2020","12","22"]]},"title":"Impaired adaptation of learning to contingency volatility in internalizing psychopathology","type":"article-journal","volume":"9"},"uris":["http://www.mendeley.com/documents/?uuid=ff7ffcee-8344-4763-a0f7-da57a56b8c05"]},{"id":"ITEM-2","itemData":{"DOI":"10.1371/journal.pcbi.1010176","ISSN":"1553-7358","abstract":"Individuals prone to anxiety and depression often report beliefs and make judgements about themselves that are more negative than those reported by others. We use computational modeling of a richly naturalistic task to disentangle the role of negative priors versus negatively biased belief updating and to investigate their association with different dimensions of Internalizing psychopathology. Undergraduate participants first provided profiles for a hypothetical tech internship. They then viewed pairs of other profiles and selected the individual they would prefer to work alongside out of each pair. In a subsequent phase of the experiment, participants made judgments about their relative popularity as hypothetical internship partners both before any feedback and after each of 20 items of feedback revealing whether or not they had been selected as the preferred teammate from a given pairing. Scores on latent factors of general negative affect, anxiety-specific affect and depression-specific affect were estimated using participants’ self-report scores on standardized measures of anxiety and depression together with factor loadings from a bifactor analysis conducted previously. Higher scores on the depression-specific factor were linked to more negative prior beliefs but were not associated with differences in belief updating. In contrast, higher scores on the anxiety-specific factor were associated with a negative bias in belief updating but no difference in prior beliefs. These findings indicate that, to at least some extent, distinct processes may impact the formation of belief priors and in-the-moment belief updating and that these processes may be differentially disrupted in depression and anxiety. Future directions for enquiry include examination of the possibility that prior beliefs biases in depression might reflect generalization from prior experiences or global schema whereas belief updating biases in anxiety might be more situationally specific.","author":[{"dropping-particle":"","family":"Gagne","given":"Christopher","non-dropping-particle":"","parse-names":false,"suffix":""},{"dropping-particle":"","family":"Agai","given":"Sharon","non-dropping-particle":"","parse-names":false,"suffix":""},{"dropping-particle":"","family":"Ramiro","given":"Christian","non-dropping-particle":"","parse-names":false,"suffix":""},{"dropping-particle":"","family":"Dayan","given":"Peter","non-dropping-particle":"","parse-names":false,"suffix":""},{"dropping-particle":"","family":"Bishop","given":"Sonia","non-dropping-particle":"","parse-names":false,"suffix":""}],"container-title":"PLOS Computational Biology","editor":[{"dropping-particle":"","family":"Vugt","given":"Marieke Karlijn","non-dropping-particle":"van","parse-names":false,"suffix":""}],"id":"ITEM-2","issue":"8","issued":{"date-parts":[["2022","8","15"]]},"page":"e1010176","title":"Biased belief priors versus biased belief updating: Differential correlates of depression and anxiety","type":"article-journal","volume":"18"},"uris":["http://www.mendeley.com/documents/?uuid=36aa71e3-2af7-4ff3-a585-883c134fc19c"]}],"mendeley":{"formattedCitation":"&lt;sup&gt;1,2&lt;/sup&gt;","plainTextFormattedCitation":"1,2","previouslyFormattedCitation":"&lt;sup&gt;1,2&lt;/sup&gt;"},"properties":{"noteIndex":0},"schema":"https://github.com/citation-style-language/schema/raw/master/csl-citation.json"}</w:instrText>
      </w:r>
      <w:r w:rsidR="00F172B1">
        <w:rPr>
          <w:rFonts w:ascii="Times New Roman" w:hAnsi="Times New Roman" w:cs="Times New Roman"/>
          <w:sz w:val="24"/>
          <w:szCs w:val="24"/>
        </w:rPr>
        <w:fldChar w:fldCharType="separate"/>
      </w:r>
      <w:r w:rsidR="00F172B1" w:rsidRPr="00F172B1">
        <w:rPr>
          <w:rFonts w:ascii="Times New Roman" w:hAnsi="Times New Roman" w:cs="Times New Roman"/>
          <w:noProof/>
          <w:sz w:val="24"/>
          <w:szCs w:val="24"/>
          <w:vertAlign w:val="superscript"/>
        </w:rPr>
        <w:t>1,2</w:t>
      </w:r>
      <w:r w:rsidR="00F172B1">
        <w:rPr>
          <w:rFonts w:ascii="Times New Roman" w:hAnsi="Times New Roman" w:cs="Times New Roman"/>
          <w:sz w:val="24"/>
          <w:szCs w:val="24"/>
        </w:rPr>
        <w:fldChar w:fldCharType="end"/>
      </w:r>
      <w:r>
        <w:rPr>
          <w:rFonts w:ascii="Times New Roman" w:hAnsi="Times New Roman" w:cs="Times New Roman" w:hint="eastAsia"/>
          <w:sz w:val="24"/>
          <w:szCs w:val="24"/>
        </w:rPr>
        <w:t>.</w:t>
      </w:r>
      <w:r>
        <w:rPr>
          <w:rFonts w:ascii="Times New Roman" w:hAnsi="Times New Roman" w:cs="Times New Roman"/>
          <w:sz w:val="24"/>
          <w:szCs w:val="24"/>
        </w:rPr>
        <w:t xml:space="preserve"> To </w:t>
      </w:r>
      <w:r>
        <w:rPr>
          <w:rFonts w:ascii="Times New Roman" w:hAnsi="Times New Roman" w:cs="Times New Roman" w:hint="eastAsia"/>
          <w:sz w:val="24"/>
          <w:szCs w:val="24"/>
        </w:rPr>
        <w:t>ex</w:t>
      </w:r>
      <w:r>
        <w:rPr>
          <w:rFonts w:ascii="Times New Roman" w:hAnsi="Times New Roman" w:cs="Times New Roman"/>
          <w:sz w:val="24"/>
          <w:szCs w:val="24"/>
        </w:rPr>
        <w:t xml:space="preserve">amine the underlying factor structure, </w:t>
      </w:r>
      <w:r w:rsidRPr="00E91193">
        <w:rPr>
          <w:rFonts w:ascii="Times New Roman" w:hAnsi="Times New Roman" w:cs="Times New Roman"/>
          <w:sz w:val="24"/>
          <w:szCs w:val="24"/>
        </w:rPr>
        <w:t xml:space="preserve">the entire sample was </w:t>
      </w:r>
      <w:r>
        <w:rPr>
          <w:rFonts w:ascii="Times New Roman" w:hAnsi="Times New Roman" w:cs="Times New Roman"/>
          <w:sz w:val="24"/>
          <w:szCs w:val="24"/>
        </w:rPr>
        <w:t xml:space="preserve">equally </w:t>
      </w:r>
      <w:r w:rsidRPr="00E91193">
        <w:rPr>
          <w:rFonts w:ascii="Times New Roman" w:hAnsi="Times New Roman" w:cs="Times New Roman"/>
          <w:sz w:val="24"/>
          <w:szCs w:val="24"/>
        </w:rPr>
        <w:t xml:space="preserve">divided into two </w:t>
      </w:r>
      <w:r>
        <w:rPr>
          <w:rFonts w:ascii="Times New Roman" w:hAnsi="Times New Roman" w:cs="Times New Roman"/>
          <w:sz w:val="24"/>
          <w:szCs w:val="24"/>
        </w:rPr>
        <w:t>datasets</w:t>
      </w:r>
      <w:r w:rsidRPr="00E91193">
        <w:rPr>
          <w:rFonts w:ascii="Times New Roman" w:hAnsi="Times New Roman" w:cs="Times New Roman"/>
          <w:sz w:val="24"/>
          <w:szCs w:val="24"/>
        </w:rPr>
        <w:t xml:space="preserve"> </w:t>
      </w:r>
      <w:r>
        <w:rPr>
          <w:rFonts w:ascii="Times New Roman" w:hAnsi="Times New Roman" w:cs="Times New Roman"/>
          <w:sz w:val="24"/>
          <w:szCs w:val="24"/>
        </w:rPr>
        <w:t xml:space="preserve">according to the participants’ number </w:t>
      </w:r>
      <w:r w:rsidRPr="00E91193">
        <w:rPr>
          <w:rFonts w:ascii="Times New Roman" w:hAnsi="Times New Roman" w:cs="Times New Roman"/>
          <w:sz w:val="24"/>
          <w:szCs w:val="24"/>
        </w:rPr>
        <w:t>for exploratory and confirmatory factor</w:t>
      </w:r>
      <w:r>
        <w:rPr>
          <w:rFonts w:ascii="Times New Roman" w:hAnsi="Times New Roman" w:cs="Times New Roman"/>
          <w:sz w:val="24"/>
          <w:szCs w:val="24"/>
        </w:rPr>
        <w:t xml:space="preserve"> analysis (EFA </w:t>
      </w:r>
      <w:r>
        <w:rPr>
          <w:rFonts w:ascii="Times New Roman" w:hAnsi="Times New Roman" w:cs="Times New Roman" w:hint="eastAsia"/>
          <w:sz w:val="24"/>
          <w:szCs w:val="24"/>
        </w:rPr>
        <w:t>data</w:t>
      </w:r>
      <w:r>
        <w:rPr>
          <w:rFonts w:ascii="Times New Roman" w:hAnsi="Times New Roman" w:cs="Times New Roman"/>
          <w:sz w:val="24"/>
          <w:szCs w:val="24"/>
        </w:rPr>
        <w:t xml:space="preserve">set, the first part, 1-450; CFA dataset, the second part, 451-901), </w:t>
      </w:r>
      <w:r w:rsidRPr="00E91193">
        <w:rPr>
          <w:rFonts w:ascii="Times New Roman" w:hAnsi="Times New Roman" w:cs="Times New Roman"/>
          <w:sz w:val="24"/>
          <w:szCs w:val="24"/>
        </w:rPr>
        <w:t>respectively.</w:t>
      </w:r>
      <w:r>
        <w:rPr>
          <w:rFonts w:ascii="Times New Roman" w:hAnsi="Times New Roman" w:cs="Times New Roman"/>
          <w:sz w:val="24"/>
          <w:szCs w:val="24"/>
        </w:rPr>
        <w:t xml:space="preserve"> </w:t>
      </w:r>
      <w:r w:rsidRPr="00E91193">
        <w:rPr>
          <w:rFonts w:ascii="Times New Roman" w:hAnsi="Times New Roman" w:cs="Times New Roman"/>
          <w:sz w:val="24"/>
          <w:szCs w:val="24"/>
        </w:rPr>
        <w:t>For the EFA</w:t>
      </w:r>
      <w:r w:rsidR="00487D87">
        <w:rPr>
          <w:rFonts w:ascii="Times New Roman" w:hAnsi="Times New Roman" w:cs="Times New Roman"/>
          <w:sz w:val="24"/>
          <w:szCs w:val="24"/>
        </w:rPr>
        <w:t xml:space="preserve"> dataset</w:t>
      </w:r>
      <w:r w:rsidRPr="00E91193">
        <w:rPr>
          <w:rFonts w:ascii="Times New Roman" w:hAnsi="Times New Roman" w:cs="Times New Roman"/>
          <w:sz w:val="24"/>
          <w:szCs w:val="24"/>
        </w:rPr>
        <w:t xml:space="preserve">, we determined the number of </w:t>
      </w:r>
      <w:r w:rsidR="00487D87">
        <w:rPr>
          <w:rFonts w:ascii="Times New Roman" w:hAnsi="Times New Roman" w:cs="Times New Roman"/>
          <w:sz w:val="24"/>
          <w:szCs w:val="24"/>
        </w:rPr>
        <w:t>factor</w:t>
      </w:r>
      <w:r w:rsidRPr="00E91193">
        <w:rPr>
          <w:rFonts w:ascii="Times New Roman" w:hAnsi="Times New Roman" w:cs="Times New Roman"/>
          <w:sz w:val="24"/>
          <w:szCs w:val="24"/>
        </w:rPr>
        <w:t>s based on theoretical considerations</w:t>
      </w:r>
      <w:r w:rsidR="00487D87">
        <w:rPr>
          <w:rFonts w:ascii="Times New Roman" w:hAnsi="Times New Roman" w:cs="Times New Roman"/>
          <w:sz w:val="24"/>
          <w:szCs w:val="24"/>
        </w:rPr>
        <w:t xml:space="preserve"> (i.</w:t>
      </w:r>
      <w:r w:rsidR="00487D87">
        <w:rPr>
          <w:rFonts w:ascii="Times New Roman" w:hAnsi="Times New Roman" w:cs="Times New Roman" w:hint="eastAsia"/>
          <w:sz w:val="24"/>
          <w:szCs w:val="24"/>
        </w:rPr>
        <w:t>e., the tripartite model of anxiety and depression</w:t>
      </w:r>
      <w:r w:rsidR="00F172B1">
        <w:rPr>
          <w:rFonts w:ascii="Times New Roman" w:hAnsi="Times New Roman" w:cs="Times New Roman"/>
          <w:sz w:val="24"/>
          <w:szCs w:val="24"/>
        </w:rPr>
        <w:fldChar w:fldCharType="begin" w:fldLock="1"/>
      </w:r>
      <w:r w:rsidR="00F172B1">
        <w:rPr>
          <w:rFonts w:ascii="Times New Roman" w:hAnsi="Times New Roman" w:cs="Times New Roman"/>
          <w:sz w:val="24"/>
          <w:szCs w:val="24"/>
        </w:rPr>
        <w:instrText>ADDIN CSL_CITATION {"citationItems":[{"id":"ITEM-1","itemData":{"DOI":"10.1016/j.chc.2011.01.011.History","ISBN":"1111111111","ISSN":"1095-9203","PMID":"12624254","abstract":"We review psychometric and other evidence relevant to mixed anxiety-depression. Properties of anxiety and depression measures, including the convergent and discriminant validity of self- and clinical ratings, and interrater reliability, are examined in patient and normal samples. Results suggest that anxiety and depression can be reliably and validly assessed; moreover, although these disorders share a substantial component of general affective distress, they can be differentiated on the basis of factors specific to each syndrome. We also review evidence for these specific factors, examining the influence of context and scale content on ratings, factor analytic studies, and the role of low positive affect in depression. With these data, we argue for a tripartite structure consisting of general distress, physiological hyperarousal (specific anxiety), and anhedonia (specific depression), and we propose a diagnosis of mixed anxiety-depression","author":[{"dropping-particle":"","family":"Clark","given":"Lee Anna","non-dropping-particle":"","parse-names":false,"suffix":""},{"dropping-particle":"","family":"Watson","given":"David","non-dropping-particle":"","parse-names":false,"suffix":""}],"container-title":"Journal of Abnormal Psychology","id":"ITEM-1","issue":"3","issued":{"date-parts":[["1991"]]},"page":"316-336","title":"Tripartite Model of Anxiety and Depression: Psychometric Evidence and Taxonomic Implications","type":"article-journal","volume":"100"},"uris":["http://www.mendeley.com/documents/?uuid=5e4001f9-2227-42a5-a50c-77fc42c85dcd"]},{"id":"ITEM-2","itemData":{"DOI":"10.1186/1471-244X-11-191","ISSN":"1471-244X","author":[{"dropping-particle":"","family":"Brodbeck","given":"Jeannette","non-dropping-particle":"","parse-names":false,"suffix":""},{"dropping-particle":"","family":"Abbott","given":"Rosemary A","non-dropping-particle":"","parse-names":false,"suffix":""},{"dropping-particle":"","family":"Goodyer","given":"Ian M","non-dropping-particle":"","parse-names":false,"suffix":""},{"dropping-particle":"","family":"Croudace","given":"Tim J","non-dropping-particle":"","parse-names":false,"suffix":""}],"container-title":"BMC Psychiatry","id":"ITEM-2","issue":"1","issued":{"date-parts":[["2011","12","7"]]},"page":"191","title":"General and specific components of depression and anxiety in an adolescent population","type":"article-journal","volume":"11"},"uris":["http://www.mendeley.com/documents/?uuid=7469a5b0-cb20-42b2-9d88-2bac67c0ebb2"]},{"id":"ITEM-3","itemData":{"DOI":"10.1002/da.20432","ISSN":"10914269","author":[{"dropping-particle":"","family":"Simms","given":"Leonard J.","non-dropping-particle":"","parse-names":false,"suffix":""},{"dropping-particle":"","family":"Grös","given":"Daniel F.","non-dropping-particle":"","parse-names":false,"suffix":""},{"dropping-particle":"","family":"Watson","given":"David","non-dropping-particle":"","parse-names":false,"suffix":""},{"dropping-particle":"","family":"O'Hara","given":"Michael W.","non-dropping-particle":"","parse-names":false,"suffix":""}],"container-title":"Depression and Anxiety","id":"ITEM-3","issue":"7","issued":{"date-parts":[["2008","7"]]},"page":"E34-E46","title":"Parsing the general and specific components of depression and anxiety with bifactor modeling","type":"article-journal","volume":"25"},"uris":["http://www.mendeley.com/documents/?uuid=9766b01f-cf59-45a9-9650-ee34a3a2bfd6"]}],"mendeley":{"formattedCitation":"&lt;sup&gt;3–5&lt;/sup&gt;","plainTextFormattedCitation":"3–5","previouslyFormattedCitation":"&lt;sup&gt;3–5&lt;/sup&gt;"},"properties":{"noteIndex":0},"schema":"https://github.com/citation-style-language/schema/raw/master/csl-citation.json"}</w:instrText>
      </w:r>
      <w:r w:rsidR="00F172B1">
        <w:rPr>
          <w:rFonts w:ascii="Times New Roman" w:hAnsi="Times New Roman" w:cs="Times New Roman"/>
          <w:sz w:val="24"/>
          <w:szCs w:val="24"/>
        </w:rPr>
        <w:fldChar w:fldCharType="separate"/>
      </w:r>
      <w:r w:rsidR="00F172B1" w:rsidRPr="00F172B1">
        <w:rPr>
          <w:rFonts w:ascii="Times New Roman" w:hAnsi="Times New Roman" w:cs="Times New Roman"/>
          <w:noProof/>
          <w:sz w:val="24"/>
          <w:szCs w:val="24"/>
          <w:vertAlign w:val="superscript"/>
        </w:rPr>
        <w:t>3–5</w:t>
      </w:r>
      <w:r w:rsidR="00F172B1">
        <w:rPr>
          <w:rFonts w:ascii="Times New Roman" w:hAnsi="Times New Roman" w:cs="Times New Roman"/>
          <w:sz w:val="24"/>
          <w:szCs w:val="24"/>
        </w:rPr>
        <w:fldChar w:fldCharType="end"/>
      </w:r>
      <w:r w:rsidR="00487D87">
        <w:rPr>
          <w:rFonts w:ascii="Times New Roman" w:hAnsi="Times New Roman" w:cs="Times New Roman"/>
          <w:sz w:val="24"/>
          <w:szCs w:val="24"/>
        </w:rPr>
        <w:t>)</w:t>
      </w:r>
      <w:r w:rsidRPr="00E91193">
        <w:rPr>
          <w:rFonts w:ascii="Times New Roman" w:hAnsi="Times New Roman" w:cs="Times New Roman"/>
          <w:sz w:val="24"/>
          <w:szCs w:val="24"/>
        </w:rPr>
        <w:t xml:space="preserve"> and scree plot.</w:t>
      </w:r>
      <w:r w:rsidR="00487D87">
        <w:rPr>
          <w:rFonts w:ascii="Times New Roman" w:hAnsi="Times New Roman" w:cs="Times New Roman"/>
          <w:sz w:val="24"/>
          <w:szCs w:val="24"/>
        </w:rPr>
        <w:t xml:space="preserve"> Results showed that </w:t>
      </w:r>
      <w:r w:rsidR="00487D87">
        <w:rPr>
          <w:rFonts w:ascii="Times New Roman" w:hAnsi="Times New Roman" w:cs="Times New Roman" w:hint="eastAsia"/>
          <w:sz w:val="24"/>
          <w:szCs w:val="24"/>
        </w:rPr>
        <w:t>our data was best explained by three factors (</w:t>
      </w:r>
      <w:r w:rsidR="00487D87">
        <w:rPr>
          <w:rFonts w:ascii="Times New Roman" w:hAnsi="Times New Roman" w:cs="Times New Roman"/>
          <w:sz w:val="24"/>
          <w:szCs w:val="24"/>
        </w:rPr>
        <w:t>40.24</w:t>
      </w:r>
      <w:r w:rsidR="00487D87">
        <w:rPr>
          <w:rFonts w:ascii="Times New Roman" w:hAnsi="Times New Roman" w:cs="Times New Roman" w:hint="eastAsia"/>
          <w:sz w:val="24"/>
          <w:szCs w:val="24"/>
        </w:rPr>
        <w:t>%)</w:t>
      </w:r>
      <w:r w:rsidR="00487D87">
        <w:rPr>
          <w:rFonts w:ascii="Times New Roman" w:hAnsi="Times New Roman" w:cs="Times New Roman"/>
          <w:sz w:val="24"/>
          <w:szCs w:val="24"/>
        </w:rPr>
        <w:t xml:space="preserve">. </w:t>
      </w:r>
      <w:r w:rsidR="00D95174">
        <w:rPr>
          <w:rFonts w:ascii="Times New Roman" w:hAnsi="Times New Roman" w:cs="Times New Roman"/>
          <w:sz w:val="24"/>
          <w:szCs w:val="24"/>
        </w:rPr>
        <w:t xml:space="preserve">We then used the three-factor bifactor model </w:t>
      </w:r>
      <w:r w:rsidR="00D95174" w:rsidRPr="00E91193">
        <w:rPr>
          <w:rFonts w:ascii="Times New Roman" w:hAnsi="Times New Roman" w:cs="Times New Roman"/>
          <w:sz w:val="24"/>
          <w:szCs w:val="24"/>
        </w:rPr>
        <w:t>to decompose the item-level covariance matrix into a general factor and two specific factors.</w:t>
      </w:r>
      <w:r w:rsidR="00D95174">
        <w:rPr>
          <w:rFonts w:ascii="Times New Roman" w:hAnsi="Times New Roman" w:cs="Times New Roman"/>
          <w:sz w:val="24"/>
          <w:szCs w:val="24"/>
        </w:rPr>
        <w:t xml:space="preserve"> </w:t>
      </w:r>
      <w:r w:rsidR="00D95174" w:rsidRPr="00E91193">
        <w:rPr>
          <w:rFonts w:ascii="Times New Roman" w:hAnsi="Times New Roman" w:cs="Times New Roman"/>
          <w:sz w:val="24"/>
          <w:szCs w:val="24"/>
        </w:rPr>
        <w:t xml:space="preserve">The ‘Psych’ package in R </w:t>
      </w:r>
      <w:r w:rsidR="00D95174">
        <w:rPr>
          <w:rFonts w:ascii="Times New Roman" w:hAnsi="Times New Roman" w:cs="Times New Roman"/>
          <w:sz w:val="24"/>
          <w:szCs w:val="24"/>
        </w:rPr>
        <w:t xml:space="preserve">was used to perform </w:t>
      </w:r>
      <w:r w:rsidR="00D95174" w:rsidRPr="00E91193">
        <w:rPr>
          <w:rFonts w:ascii="Times New Roman" w:hAnsi="Times New Roman" w:cs="Times New Roman"/>
          <w:sz w:val="24"/>
          <w:szCs w:val="24"/>
        </w:rPr>
        <w:t xml:space="preserve">Schmid-Leiman (SL) orthogonalization procedure to </w:t>
      </w:r>
      <w:r w:rsidR="00D95174">
        <w:rPr>
          <w:rFonts w:ascii="Times New Roman" w:hAnsi="Times New Roman" w:cs="Times New Roman"/>
          <w:sz w:val="24"/>
          <w:szCs w:val="24"/>
        </w:rPr>
        <w:t>obtain</w:t>
      </w:r>
      <w:r w:rsidR="00D95174" w:rsidRPr="00E91193">
        <w:rPr>
          <w:rFonts w:ascii="Times New Roman" w:hAnsi="Times New Roman" w:cs="Times New Roman"/>
          <w:sz w:val="24"/>
          <w:szCs w:val="24"/>
        </w:rPr>
        <w:t xml:space="preserve"> factor loadings</w:t>
      </w:r>
      <w:r w:rsidR="00D95174">
        <w:rPr>
          <w:rFonts w:ascii="Times New Roman" w:hAnsi="Times New Roman" w:cs="Times New Roman"/>
          <w:sz w:val="24"/>
          <w:szCs w:val="24"/>
        </w:rPr>
        <w:t xml:space="preserve"> for each item. Specifically, t</w:t>
      </w:r>
      <w:r w:rsidR="00D95174" w:rsidRPr="00E91193">
        <w:rPr>
          <w:rFonts w:ascii="Times New Roman" w:hAnsi="Times New Roman" w:cs="Times New Roman"/>
          <w:sz w:val="24"/>
          <w:szCs w:val="24"/>
        </w:rPr>
        <w:t xml:space="preserve">he SL procedure </w:t>
      </w:r>
      <w:r w:rsidR="00D95174">
        <w:rPr>
          <w:rFonts w:ascii="Times New Roman" w:hAnsi="Times New Roman" w:cs="Times New Roman"/>
          <w:sz w:val="24"/>
          <w:szCs w:val="24"/>
        </w:rPr>
        <w:t>used</w:t>
      </w:r>
      <w:r w:rsidR="00D95174" w:rsidRPr="00E91193">
        <w:rPr>
          <w:rFonts w:ascii="Times New Roman" w:hAnsi="Times New Roman" w:cs="Times New Roman"/>
          <w:sz w:val="24"/>
          <w:szCs w:val="24"/>
        </w:rPr>
        <w:t xml:space="preserve"> oblique factor analysis </w:t>
      </w:r>
      <w:r w:rsidR="00D95174">
        <w:rPr>
          <w:rFonts w:ascii="Times New Roman" w:hAnsi="Times New Roman" w:cs="Times New Roman"/>
          <w:sz w:val="24"/>
          <w:szCs w:val="24"/>
        </w:rPr>
        <w:t>and</w:t>
      </w:r>
      <w:r w:rsidR="00D95174" w:rsidRPr="00E91193">
        <w:rPr>
          <w:rFonts w:ascii="Times New Roman" w:hAnsi="Times New Roman" w:cs="Times New Roman"/>
          <w:sz w:val="24"/>
          <w:szCs w:val="24"/>
        </w:rPr>
        <w:t xml:space="preserve"> higher order factor analysis </w:t>
      </w:r>
      <w:r w:rsidR="00D95174">
        <w:rPr>
          <w:rFonts w:ascii="Times New Roman" w:hAnsi="Times New Roman" w:cs="Times New Roman"/>
          <w:sz w:val="24"/>
          <w:szCs w:val="24"/>
        </w:rPr>
        <w:t xml:space="preserve">based </w:t>
      </w:r>
      <w:r w:rsidR="00D95174" w:rsidRPr="00E91193">
        <w:rPr>
          <w:rFonts w:ascii="Times New Roman" w:hAnsi="Times New Roman" w:cs="Times New Roman"/>
          <w:sz w:val="24"/>
          <w:szCs w:val="24"/>
        </w:rPr>
        <w:t xml:space="preserve">on the lower order factor correlations to extract </w:t>
      </w:r>
      <w:r w:rsidR="00D95174">
        <w:rPr>
          <w:rFonts w:ascii="Times New Roman" w:hAnsi="Times New Roman" w:cs="Times New Roman"/>
          <w:sz w:val="24"/>
          <w:szCs w:val="24"/>
        </w:rPr>
        <w:t>the shared</w:t>
      </w:r>
      <w:r w:rsidR="00D95174" w:rsidRPr="00E91193">
        <w:rPr>
          <w:rFonts w:ascii="Times New Roman" w:hAnsi="Times New Roman" w:cs="Times New Roman"/>
          <w:sz w:val="24"/>
          <w:szCs w:val="24"/>
        </w:rPr>
        <w:t xml:space="preserve"> higher order factor (</w:t>
      </w:r>
      <w:r w:rsidR="00D95174">
        <w:rPr>
          <w:rFonts w:ascii="Times New Roman" w:hAnsi="Times New Roman" w:cs="Times New Roman"/>
          <w:sz w:val="24"/>
          <w:szCs w:val="24"/>
        </w:rPr>
        <w:t>the common</w:t>
      </w:r>
      <w:r w:rsidR="00D95174" w:rsidRPr="00E91193">
        <w:rPr>
          <w:rFonts w:ascii="Times New Roman" w:hAnsi="Times New Roman" w:cs="Times New Roman"/>
          <w:sz w:val="24"/>
          <w:szCs w:val="24"/>
        </w:rPr>
        <w:t xml:space="preserve"> factor).</w:t>
      </w:r>
      <w:r w:rsidR="00564952">
        <w:rPr>
          <w:rFonts w:ascii="Times New Roman" w:hAnsi="Times New Roman" w:cs="Times New Roman"/>
          <w:sz w:val="24"/>
          <w:szCs w:val="24"/>
        </w:rPr>
        <w:t xml:space="preserve"> </w:t>
      </w:r>
      <w:r w:rsidR="00487D87" w:rsidRPr="00E91193">
        <w:rPr>
          <w:rFonts w:ascii="Times New Roman" w:hAnsi="Times New Roman" w:cs="Times New Roman"/>
          <w:sz w:val="24"/>
          <w:szCs w:val="24"/>
        </w:rPr>
        <w:t xml:space="preserve">Factor scores for each participant were calculated using the Anderson-Rubin method, which </w:t>
      </w:r>
      <w:r w:rsidR="00564952">
        <w:rPr>
          <w:rFonts w:ascii="Times New Roman" w:hAnsi="Times New Roman" w:cs="Times New Roman" w:hint="eastAsia"/>
          <w:sz w:val="24"/>
          <w:szCs w:val="24"/>
        </w:rPr>
        <w:t>is</w:t>
      </w:r>
      <w:r w:rsidR="00564952">
        <w:rPr>
          <w:rFonts w:ascii="Times New Roman" w:hAnsi="Times New Roman" w:cs="Times New Roman"/>
          <w:sz w:val="24"/>
          <w:szCs w:val="24"/>
        </w:rPr>
        <w:t xml:space="preserve"> </w:t>
      </w:r>
      <w:r w:rsidR="00487D87" w:rsidRPr="00E91193">
        <w:rPr>
          <w:rFonts w:ascii="Times New Roman" w:hAnsi="Times New Roman" w:cs="Times New Roman"/>
          <w:sz w:val="24"/>
          <w:szCs w:val="24"/>
        </w:rPr>
        <w:t xml:space="preserve">a weighted-least squares solution that maintains the orthogonality of the </w:t>
      </w:r>
      <w:r w:rsidR="00564952">
        <w:rPr>
          <w:rFonts w:ascii="Times New Roman" w:hAnsi="Times New Roman" w:cs="Times New Roman"/>
          <w:sz w:val="24"/>
          <w:szCs w:val="24"/>
        </w:rPr>
        <w:t>common score</w:t>
      </w:r>
      <w:r w:rsidR="00487D87" w:rsidRPr="00E91193">
        <w:rPr>
          <w:rFonts w:ascii="Times New Roman" w:hAnsi="Times New Roman" w:cs="Times New Roman"/>
          <w:sz w:val="24"/>
          <w:szCs w:val="24"/>
        </w:rPr>
        <w:t xml:space="preserve"> and </w:t>
      </w:r>
      <w:r w:rsidR="00564952">
        <w:rPr>
          <w:rFonts w:ascii="Times New Roman" w:hAnsi="Times New Roman" w:cs="Times New Roman"/>
          <w:sz w:val="24"/>
          <w:szCs w:val="24"/>
        </w:rPr>
        <w:t xml:space="preserve">each </w:t>
      </w:r>
      <w:r w:rsidR="00487D87" w:rsidRPr="00E91193">
        <w:rPr>
          <w:rFonts w:ascii="Times New Roman" w:hAnsi="Times New Roman" w:cs="Times New Roman"/>
          <w:sz w:val="24"/>
          <w:szCs w:val="24"/>
        </w:rPr>
        <w:t>specific factor score</w:t>
      </w:r>
      <w:r w:rsidR="00487D87">
        <w:rPr>
          <w:rFonts w:ascii="Times New Roman" w:hAnsi="Times New Roman" w:cs="Times New Roman"/>
          <w:sz w:val="24"/>
          <w:szCs w:val="24"/>
        </w:rPr>
        <w:t>.</w:t>
      </w:r>
      <w:r w:rsidR="00564952">
        <w:rPr>
          <w:rFonts w:ascii="Times New Roman" w:hAnsi="Times New Roman" w:cs="Times New Roman"/>
          <w:sz w:val="24"/>
          <w:szCs w:val="24"/>
        </w:rPr>
        <w:t xml:space="preserve"> Results of factor loadings </w:t>
      </w:r>
      <w:r>
        <w:rPr>
          <w:rFonts w:ascii="Times New Roman" w:hAnsi="Times New Roman" w:cs="Times New Roman"/>
          <w:sz w:val="24"/>
          <w:szCs w:val="24"/>
        </w:rPr>
        <w:t>indicated that</w:t>
      </w:r>
      <w:r w:rsidRPr="00E91193">
        <w:rPr>
          <w:rFonts w:ascii="Times New Roman" w:hAnsi="Times New Roman" w:cs="Times New Roman"/>
          <w:sz w:val="24"/>
          <w:szCs w:val="24"/>
        </w:rPr>
        <w:t xml:space="preserve"> the </w:t>
      </w:r>
      <w:r w:rsidR="00564952">
        <w:rPr>
          <w:rFonts w:ascii="Times New Roman" w:hAnsi="Times New Roman" w:cs="Times New Roman"/>
          <w:sz w:val="24"/>
          <w:szCs w:val="24"/>
        </w:rPr>
        <w:t>common</w:t>
      </w:r>
      <w:r w:rsidRPr="00E91193">
        <w:rPr>
          <w:rFonts w:ascii="Times New Roman" w:hAnsi="Times New Roman" w:cs="Times New Roman"/>
          <w:sz w:val="24"/>
          <w:szCs w:val="24"/>
        </w:rPr>
        <w:t xml:space="preserve"> factor had high loadings (&gt;0.4) for multiple anxiety-related and depression-related items and moderately high loadings (&gt;0.2) across almost all items</w:t>
      </w:r>
      <w:r w:rsidR="00AA105A">
        <w:rPr>
          <w:rFonts w:ascii="Times New Roman" w:hAnsi="Times New Roman" w:cs="Times New Roman"/>
          <w:sz w:val="24"/>
          <w:szCs w:val="24"/>
        </w:rPr>
        <w:t xml:space="preserve"> (Figure 1</w:t>
      </w:r>
      <w:r w:rsidR="00CE3DAB">
        <w:rPr>
          <w:rFonts w:ascii="Times New Roman" w:hAnsi="Times New Roman" w:cs="Times New Roman" w:hint="eastAsia"/>
          <w:sz w:val="24"/>
          <w:szCs w:val="24"/>
        </w:rPr>
        <w:t>D</w:t>
      </w:r>
      <w:r w:rsidR="00AA105A">
        <w:rPr>
          <w:rFonts w:ascii="Times New Roman" w:hAnsi="Times New Roman" w:cs="Times New Roman"/>
          <w:sz w:val="24"/>
          <w:szCs w:val="24"/>
        </w:rPr>
        <w:t>)</w:t>
      </w:r>
      <w:r w:rsidRPr="00E91193">
        <w:rPr>
          <w:rFonts w:ascii="Times New Roman" w:hAnsi="Times New Roman" w:cs="Times New Roman"/>
          <w:sz w:val="24"/>
          <w:szCs w:val="24"/>
        </w:rPr>
        <w:t xml:space="preserve">. </w:t>
      </w:r>
      <w:r w:rsidR="00564952">
        <w:rPr>
          <w:rFonts w:ascii="Times New Roman" w:hAnsi="Times New Roman" w:cs="Times New Roman"/>
          <w:sz w:val="24"/>
          <w:szCs w:val="24"/>
        </w:rPr>
        <w:t>One</w:t>
      </w:r>
      <w:r w:rsidRPr="00E91193">
        <w:rPr>
          <w:rFonts w:ascii="Times New Roman" w:hAnsi="Times New Roman" w:cs="Times New Roman"/>
          <w:sz w:val="24"/>
          <w:szCs w:val="24"/>
        </w:rPr>
        <w:t xml:space="preserve"> specific factor had high loadings </w:t>
      </w:r>
      <w:r w:rsidRPr="00E91193">
        <w:rPr>
          <w:rFonts w:ascii="Times New Roman" w:hAnsi="Times New Roman" w:cs="Times New Roman"/>
          <w:sz w:val="24"/>
          <w:szCs w:val="24"/>
        </w:rPr>
        <w:lastRenderedPageBreak/>
        <w:t xml:space="preserve">(&gt;0.4) </w:t>
      </w:r>
      <w:r w:rsidR="00564952">
        <w:rPr>
          <w:rFonts w:ascii="Times New Roman" w:hAnsi="Times New Roman" w:cs="Times New Roman"/>
          <w:sz w:val="24"/>
          <w:szCs w:val="24"/>
        </w:rPr>
        <w:t>on</w:t>
      </w:r>
      <w:r w:rsidRPr="00E91193">
        <w:rPr>
          <w:rFonts w:ascii="Times New Roman" w:hAnsi="Times New Roman" w:cs="Times New Roman"/>
          <w:sz w:val="24"/>
          <w:szCs w:val="24"/>
        </w:rPr>
        <w:t xml:space="preserve"> </w:t>
      </w:r>
      <w:r w:rsidR="00564952">
        <w:rPr>
          <w:rFonts w:ascii="Times New Roman" w:hAnsi="Times New Roman" w:cs="Times New Roman"/>
          <w:sz w:val="24"/>
          <w:szCs w:val="24"/>
        </w:rPr>
        <w:t>item</w:t>
      </w:r>
      <w:r w:rsidRPr="00E91193">
        <w:rPr>
          <w:rFonts w:ascii="Times New Roman" w:hAnsi="Times New Roman" w:cs="Times New Roman"/>
          <w:sz w:val="24"/>
          <w:szCs w:val="24"/>
        </w:rPr>
        <w:t xml:space="preserve">s related to anhedonia </w:t>
      </w:r>
      <w:r w:rsidR="00564952">
        <w:rPr>
          <w:rFonts w:ascii="Times New Roman" w:hAnsi="Times New Roman" w:cs="Times New Roman"/>
          <w:sz w:val="24"/>
          <w:szCs w:val="24"/>
        </w:rPr>
        <w:t>while an</w:t>
      </w:r>
      <w:r w:rsidRPr="00E91193">
        <w:rPr>
          <w:rFonts w:ascii="Times New Roman" w:hAnsi="Times New Roman" w:cs="Times New Roman"/>
          <w:sz w:val="24"/>
          <w:szCs w:val="24"/>
        </w:rPr>
        <w:t xml:space="preserve">other specific factor had high loadings (&gt;0.4) </w:t>
      </w:r>
      <w:r w:rsidR="00564952">
        <w:rPr>
          <w:rFonts w:ascii="Times New Roman" w:hAnsi="Times New Roman" w:cs="Times New Roman"/>
          <w:sz w:val="24"/>
          <w:szCs w:val="24"/>
        </w:rPr>
        <w:t>on items</w:t>
      </w:r>
      <w:r w:rsidRPr="00E91193">
        <w:rPr>
          <w:rFonts w:ascii="Times New Roman" w:hAnsi="Times New Roman" w:cs="Times New Roman"/>
          <w:sz w:val="24"/>
          <w:szCs w:val="24"/>
        </w:rPr>
        <w:t xml:space="preserve"> related to worry and </w:t>
      </w:r>
      <w:r w:rsidR="00564952">
        <w:rPr>
          <w:rFonts w:ascii="Times New Roman" w:hAnsi="Times New Roman" w:cs="Times New Roman"/>
          <w:sz w:val="24"/>
          <w:szCs w:val="24"/>
        </w:rPr>
        <w:t>anxious arousal</w:t>
      </w:r>
      <w:r w:rsidR="00AA105A">
        <w:rPr>
          <w:rFonts w:ascii="Times New Roman" w:hAnsi="Times New Roman" w:cs="Times New Roman"/>
          <w:sz w:val="24"/>
          <w:szCs w:val="24"/>
        </w:rPr>
        <w:t xml:space="preserve"> (Figure 1</w:t>
      </w:r>
      <w:r w:rsidR="00CE3DAB">
        <w:rPr>
          <w:rFonts w:ascii="Times New Roman" w:hAnsi="Times New Roman" w:cs="Times New Roman"/>
          <w:sz w:val="24"/>
          <w:szCs w:val="24"/>
        </w:rPr>
        <w:t>D</w:t>
      </w:r>
      <w:r w:rsidR="00AA105A">
        <w:rPr>
          <w:rFonts w:ascii="Times New Roman" w:hAnsi="Times New Roman" w:cs="Times New Roman"/>
          <w:sz w:val="24"/>
          <w:szCs w:val="24"/>
        </w:rPr>
        <w:t>)</w:t>
      </w:r>
      <w:r w:rsidRPr="00E91193">
        <w:rPr>
          <w:rFonts w:ascii="Times New Roman" w:hAnsi="Times New Roman" w:cs="Times New Roman"/>
          <w:sz w:val="24"/>
          <w:szCs w:val="24"/>
        </w:rPr>
        <w:t>.</w:t>
      </w:r>
    </w:p>
    <w:p w14:paraId="0C9AEAB0" w14:textId="024BDCB0" w:rsidR="00251B4E" w:rsidRDefault="004C5D25"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In</w:t>
      </w:r>
      <w:r>
        <w:rPr>
          <w:rFonts w:ascii="Times New Roman" w:hAnsi="Times New Roman" w:cs="Times New Roman"/>
          <w:sz w:val="24"/>
          <w:szCs w:val="24"/>
        </w:rPr>
        <w:t xml:space="preserve"> the CFA dataset, </w:t>
      </w:r>
      <w:r w:rsidR="00564952" w:rsidRPr="00E91193">
        <w:rPr>
          <w:rFonts w:ascii="Times New Roman" w:hAnsi="Times New Roman" w:cs="Times New Roman"/>
          <w:sz w:val="24"/>
          <w:szCs w:val="24"/>
        </w:rPr>
        <w:t xml:space="preserve">all items were allowed to load onto the </w:t>
      </w:r>
      <w:r>
        <w:rPr>
          <w:rFonts w:ascii="Times New Roman" w:hAnsi="Times New Roman" w:cs="Times New Roman" w:hint="eastAsia"/>
          <w:sz w:val="24"/>
          <w:szCs w:val="24"/>
        </w:rPr>
        <w:t>common</w:t>
      </w:r>
      <w:r>
        <w:rPr>
          <w:rFonts w:ascii="Times New Roman" w:hAnsi="Times New Roman" w:cs="Times New Roman"/>
          <w:sz w:val="24"/>
          <w:szCs w:val="24"/>
        </w:rPr>
        <w:t xml:space="preserve"> </w:t>
      </w:r>
      <w:r w:rsidR="00564952" w:rsidRPr="00E91193">
        <w:rPr>
          <w:rFonts w:ascii="Times New Roman" w:hAnsi="Times New Roman" w:cs="Times New Roman"/>
          <w:sz w:val="24"/>
          <w:szCs w:val="24"/>
        </w:rPr>
        <w:t xml:space="preserve">factor. </w:t>
      </w:r>
      <w:r>
        <w:rPr>
          <w:rFonts w:ascii="Times New Roman" w:hAnsi="Times New Roman" w:cs="Times New Roman"/>
          <w:sz w:val="24"/>
          <w:szCs w:val="24"/>
        </w:rPr>
        <w:t>E</w:t>
      </w:r>
      <w:r w:rsidR="00564952" w:rsidRPr="00E91193">
        <w:rPr>
          <w:rFonts w:ascii="Times New Roman" w:hAnsi="Times New Roman" w:cs="Times New Roman"/>
          <w:sz w:val="24"/>
          <w:szCs w:val="24"/>
        </w:rPr>
        <w:t xml:space="preserve">ach item was also allowed to load onto either the anxiety-specific factor or </w:t>
      </w:r>
      <w:r w:rsidR="00564952">
        <w:rPr>
          <w:rFonts w:ascii="Times New Roman" w:hAnsi="Times New Roman" w:cs="Times New Roman"/>
          <w:sz w:val="24"/>
          <w:szCs w:val="24"/>
        </w:rPr>
        <w:t xml:space="preserve">the depression-specific factor. The assignment </w:t>
      </w:r>
      <w:r>
        <w:rPr>
          <w:rFonts w:ascii="Times New Roman" w:hAnsi="Times New Roman" w:cs="Times New Roman"/>
          <w:sz w:val="24"/>
          <w:szCs w:val="24"/>
        </w:rPr>
        <w:t xml:space="preserve">for each item </w:t>
      </w:r>
      <w:r w:rsidR="00AA105A">
        <w:rPr>
          <w:rFonts w:ascii="Times New Roman" w:hAnsi="Times New Roman" w:cs="Times New Roman" w:hint="eastAsia"/>
          <w:sz w:val="24"/>
          <w:szCs w:val="24"/>
        </w:rPr>
        <w:t>was</w:t>
      </w:r>
      <w:r w:rsidR="00AA105A">
        <w:rPr>
          <w:rFonts w:ascii="Times New Roman" w:hAnsi="Times New Roman" w:cs="Times New Roman"/>
          <w:sz w:val="24"/>
          <w:szCs w:val="24"/>
        </w:rPr>
        <w:t xml:space="preserve"> </w:t>
      </w:r>
      <w:r w:rsidR="00564952" w:rsidRPr="00E91193">
        <w:rPr>
          <w:rFonts w:ascii="Times New Roman" w:hAnsi="Times New Roman" w:cs="Times New Roman"/>
          <w:sz w:val="24"/>
          <w:szCs w:val="24"/>
        </w:rPr>
        <w:t>depend</w:t>
      </w:r>
      <w:r w:rsidR="00564952">
        <w:rPr>
          <w:rFonts w:ascii="Times New Roman" w:hAnsi="Times New Roman" w:cs="Times New Roman"/>
          <w:sz w:val="24"/>
          <w:szCs w:val="24"/>
        </w:rPr>
        <w:t>ed</w:t>
      </w:r>
      <w:r w:rsidR="00564952" w:rsidRPr="00E91193">
        <w:rPr>
          <w:rFonts w:ascii="Times New Roman" w:hAnsi="Times New Roman" w:cs="Times New Roman"/>
          <w:sz w:val="24"/>
          <w:szCs w:val="24"/>
        </w:rPr>
        <w:t xml:space="preserve"> on</w:t>
      </w:r>
      <w:r>
        <w:rPr>
          <w:rFonts w:ascii="Times New Roman" w:hAnsi="Times New Roman" w:cs="Times New Roman"/>
          <w:sz w:val="24"/>
          <w:szCs w:val="24"/>
        </w:rPr>
        <w:t xml:space="preserve"> whether the loading on each </w:t>
      </w:r>
      <w:r w:rsidRPr="00E91193">
        <w:rPr>
          <w:rFonts w:ascii="Times New Roman" w:hAnsi="Times New Roman" w:cs="Times New Roman"/>
          <w:sz w:val="24"/>
          <w:szCs w:val="24"/>
        </w:rPr>
        <w:t>specific factor</w:t>
      </w:r>
      <w:r>
        <w:rPr>
          <w:rFonts w:ascii="Times New Roman" w:hAnsi="Times New Roman" w:cs="Times New Roman"/>
          <w:sz w:val="24"/>
          <w:szCs w:val="24"/>
        </w:rPr>
        <w:t xml:space="preserve"> was greater than 0.2</w:t>
      </w:r>
      <w:r w:rsidRPr="00E91193">
        <w:rPr>
          <w:rFonts w:ascii="Times New Roman" w:hAnsi="Times New Roman" w:cs="Times New Roman"/>
          <w:sz w:val="24"/>
          <w:szCs w:val="24"/>
        </w:rPr>
        <w:t xml:space="preserve"> in the </w:t>
      </w:r>
      <w:r>
        <w:rPr>
          <w:rFonts w:ascii="Times New Roman" w:hAnsi="Times New Roman" w:cs="Times New Roman"/>
          <w:sz w:val="24"/>
          <w:szCs w:val="24"/>
        </w:rPr>
        <w:t>EFA</w:t>
      </w:r>
      <w:r w:rsidRPr="00E91193">
        <w:rPr>
          <w:rFonts w:ascii="Times New Roman" w:hAnsi="Times New Roman" w:cs="Times New Roman"/>
          <w:sz w:val="24"/>
          <w:szCs w:val="24"/>
        </w:rPr>
        <w:t xml:space="preserve"> </w:t>
      </w:r>
      <w:r>
        <w:rPr>
          <w:rFonts w:ascii="Times New Roman" w:hAnsi="Times New Roman" w:cs="Times New Roman"/>
          <w:sz w:val="24"/>
          <w:szCs w:val="24"/>
        </w:rPr>
        <w:t xml:space="preserve">dataset. </w:t>
      </w:r>
      <w:r w:rsidR="00564952" w:rsidRPr="00E91193">
        <w:rPr>
          <w:rFonts w:ascii="Times New Roman" w:hAnsi="Times New Roman" w:cs="Times New Roman"/>
          <w:sz w:val="24"/>
          <w:szCs w:val="24"/>
        </w:rPr>
        <w:t>After item assignment</w:t>
      </w:r>
      <w:r>
        <w:rPr>
          <w:rFonts w:ascii="Times New Roman" w:hAnsi="Times New Roman" w:cs="Times New Roman" w:hint="eastAsia"/>
          <w:sz w:val="24"/>
          <w:szCs w:val="24"/>
        </w:rPr>
        <w:t>s</w:t>
      </w:r>
      <w:r w:rsidR="00564952" w:rsidRPr="00E91193">
        <w:rPr>
          <w:rFonts w:ascii="Times New Roman" w:hAnsi="Times New Roman" w:cs="Times New Roman"/>
          <w:sz w:val="24"/>
          <w:szCs w:val="24"/>
        </w:rPr>
        <w:t>, factor loadings were re-estimated</w:t>
      </w:r>
      <w:r>
        <w:rPr>
          <w:rFonts w:ascii="Times New Roman" w:hAnsi="Times New Roman" w:cs="Times New Roman"/>
          <w:sz w:val="24"/>
          <w:szCs w:val="24"/>
        </w:rPr>
        <w:t xml:space="preserve"> with</w:t>
      </w:r>
      <w:r w:rsidR="007B06C1">
        <w:rPr>
          <w:rFonts w:ascii="Times New Roman" w:hAnsi="Times New Roman" w:cs="Times New Roman"/>
          <w:sz w:val="24"/>
          <w:szCs w:val="24"/>
        </w:rPr>
        <w:t xml:space="preserve"> </w:t>
      </w:r>
      <w:r w:rsidR="00564952">
        <w:rPr>
          <w:rFonts w:ascii="Times New Roman" w:hAnsi="Times New Roman" w:cs="Times New Roman"/>
          <w:sz w:val="24"/>
          <w:szCs w:val="24"/>
        </w:rPr>
        <w:t>d</w:t>
      </w:r>
      <w:r w:rsidR="00564952" w:rsidRPr="00E91193">
        <w:rPr>
          <w:rFonts w:ascii="Times New Roman" w:hAnsi="Times New Roman" w:cs="Times New Roman"/>
          <w:sz w:val="24"/>
          <w:szCs w:val="24"/>
        </w:rPr>
        <w:t>iagonally weighted least squares estimation</w:t>
      </w:r>
      <w:r>
        <w:rPr>
          <w:rFonts w:ascii="Times New Roman" w:hAnsi="Times New Roman" w:cs="Times New Roman"/>
          <w:sz w:val="24"/>
          <w:szCs w:val="24"/>
        </w:rPr>
        <w:t xml:space="preserve"> </w:t>
      </w:r>
      <w:r w:rsidR="00564952">
        <w:rPr>
          <w:rFonts w:ascii="Times New Roman" w:hAnsi="Times New Roman" w:cs="Times New Roman"/>
          <w:sz w:val="24"/>
          <w:szCs w:val="24"/>
        </w:rPr>
        <w:t>(DWLS)</w:t>
      </w:r>
      <w:r w:rsidR="007B06C1">
        <w:rPr>
          <w:rFonts w:ascii="Times New Roman" w:hAnsi="Times New Roman" w:cs="Times New Roman"/>
          <w:sz w:val="24"/>
          <w:szCs w:val="24"/>
        </w:rPr>
        <w:t>. This method</w:t>
      </w:r>
      <w:r w:rsidR="00564952">
        <w:rPr>
          <w:rFonts w:ascii="Times New Roman" w:hAnsi="Times New Roman" w:cs="Times New Roman"/>
          <w:sz w:val="24"/>
          <w:szCs w:val="24"/>
        </w:rPr>
        <w:t xml:space="preserve"> </w:t>
      </w:r>
      <w:r w:rsidR="00A93E4B">
        <w:rPr>
          <w:rFonts w:ascii="Times New Roman" w:hAnsi="Times New Roman" w:cs="Times New Roman"/>
          <w:sz w:val="24"/>
          <w:szCs w:val="24"/>
        </w:rPr>
        <w:t xml:space="preserve">only allowed each item to </w:t>
      </w:r>
      <w:r w:rsidR="00A93E4B" w:rsidRPr="00E91193">
        <w:rPr>
          <w:rFonts w:ascii="Times New Roman" w:hAnsi="Times New Roman" w:cs="Times New Roman"/>
          <w:sz w:val="24"/>
          <w:szCs w:val="24"/>
        </w:rPr>
        <w:t xml:space="preserve">load on </w:t>
      </w:r>
      <w:r w:rsidR="00A93E4B">
        <w:rPr>
          <w:rFonts w:ascii="Times New Roman" w:hAnsi="Times New Roman" w:cs="Times New Roman"/>
          <w:sz w:val="24"/>
          <w:szCs w:val="24"/>
        </w:rPr>
        <w:t>the</w:t>
      </w:r>
      <w:r w:rsidR="00A93E4B" w:rsidRPr="00E91193">
        <w:rPr>
          <w:rFonts w:ascii="Times New Roman" w:hAnsi="Times New Roman" w:cs="Times New Roman"/>
          <w:sz w:val="24"/>
          <w:szCs w:val="24"/>
        </w:rPr>
        <w:t xml:space="preserve"> </w:t>
      </w:r>
      <w:r w:rsidR="00A93E4B">
        <w:rPr>
          <w:rFonts w:ascii="Times New Roman" w:hAnsi="Times New Roman" w:cs="Times New Roman"/>
          <w:sz w:val="24"/>
          <w:szCs w:val="24"/>
        </w:rPr>
        <w:t xml:space="preserve">loaded </w:t>
      </w:r>
      <w:r w:rsidR="00A93E4B" w:rsidRPr="00E91193">
        <w:rPr>
          <w:rFonts w:ascii="Times New Roman" w:hAnsi="Times New Roman" w:cs="Times New Roman"/>
          <w:sz w:val="24"/>
          <w:szCs w:val="24"/>
        </w:rPr>
        <w:t>factor</w:t>
      </w:r>
      <w:r w:rsidR="00A93E4B">
        <w:rPr>
          <w:rFonts w:ascii="Times New Roman" w:hAnsi="Times New Roman" w:cs="Times New Roman"/>
          <w:sz w:val="24"/>
          <w:szCs w:val="24"/>
        </w:rPr>
        <w:t xml:space="preserve"> in the EFA dataset (&gt;0.2), </w:t>
      </w:r>
      <w:r w:rsidR="00564952" w:rsidRPr="00E91193">
        <w:rPr>
          <w:rFonts w:ascii="Times New Roman" w:hAnsi="Times New Roman" w:cs="Times New Roman"/>
          <w:sz w:val="24"/>
          <w:szCs w:val="24"/>
        </w:rPr>
        <w:t>because it is more appropriate for ordinal data and less sensitive to deviations from normality</w:t>
      </w:r>
      <w:r w:rsidR="00B41200">
        <w:rPr>
          <w:rFonts w:ascii="Times New Roman" w:hAnsi="Times New Roman" w:cs="Times New Roman"/>
          <w:sz w:val="24"/>
          <w:szCs w:val="24"/>
        </w:rPr>
        <w:t>, as compared with</w:t>
      </w:r>
      <w:r w:rsidR="00564952" w:rsidRPr="00E91193">
        <w:rPr>
          <w:rFonts w:ascii="Times New Roman" w:hAnsi="Times New Roman" w:cs="Times New Roman"/>
          <w:sz w:val="24"/>
          <w:szCs w:val="24"/>
        </w:rPr>
        <w:t xml:space="preserve"> maximum likelihood estimation</w:t>
      </w:r>
      <w:r w:rsidR="00F172B1">
        <w:rPr>
          <w:rFonts w:ascii="Times New Roman" w:hAnsi="Times New Roman" w:cs="Times New Roman"/>
          <w:sz w:val="24"/>
          <w:szCs w:val="24"/>
        </w:rPr>
        <w:fldChar w:fldCharType="begin" w:fldLock="1"/>
      </w:r>
      <w:r w:rsidR="00524463">
        <w:rPr>
          <w:rFonts w:ascii="Times New Roman" w:hAnsi="Times New Roman" w:cs="Times New Roman"/>
          <w:sz w:val="24"/>
          <w:szCs w:val="24"/>
        </w:rPr>
        <w:instrText>ADDIN CSL_CITATION {"citationItems":[{"id":"ITEM-1","itemData":{"DOI":"10.1037/met0000093","ISSN":"1939-1463","author":[{"dropping-particle":"","family":"Li","given":"Cheng-Hsien","non-dropping-particle":"","parse-names":false,"suffix":""}],"container-title":"Psychological Methods","id":"ITEM-1","issue":"3","issued":{"date-parts":[["2016","9"]]},"page":"369-387","title":"The performance of ML, DWLS, and ULS estimation with robust corrections in structural equation models with ordinal variables.","type":"article-journal","volume":"21"},"uris":["http://www.mendeley.com/documents/?uuid=df4b46fe-075b-472e-8147-90e3876bbe56"]}],"mendeley":{"formattedCitation":"&lt;sup&gt;6&lt;/sup&gt;","plainTextFormattedCitation":"6","previouslyFormattedCitation":"&lt;sup&gt;6&lt;/sup&gt;"},"properties":{"noteIndex":0},"schema":"https://github.com/citation-style-language/schema/raw/master/csl-citation.json"}</w:instrText>
      </w:r>
      <w:r w:rsidR="00F172B1">
        <w:rPr>
          <w:rFonts w:ascii="Times New Roman" w:hAnsi="Times New Roman" w:cs="Times New Roman"/>
          <w:sz w:val="24"/>
          <w:szCs w:val="24"/>
        </w:rPr>
        <w:fldChar w:fldCharType="separate"/>
      </w:r>
      <w:r w:rsidR="00F172B1" w:rsidRPr="00F172B1">
        <w:rPr>
          <w:rFonts w:ascii="Times New Roman" w:hAnsi="Times New Roman" w:cs="Times New Roman"/>
          <w:noProof/>
          <w:sz w:val="24"/>
          <w:szCs w:val="24"/>
          <w:vertAlign w:val="superscript"/>
        </w:rPr>
        <w:t>6</w:t>
      </w:r>
      <w:r w:rsidR="00F172B1">
        <w:rPr>
          <w:rFonts w:ascii="Times New Roman" w:hAnsi="Times New Roman" w:cs="Times New Roman"/>
          <w:sz w:val="24"/>
          <w:szCs w:val="24"/>
        </w:rPr>
        <w:fldChar w:fldCharType="end"/>
      </w:r>
      <w:r w:rsidR="00564952" w:rsidRPr="00E91193">
        <w:rPr>
          <w:rFonts w:ascii="Times New Roman" w:hAnsi="Times New Roman" w:cs="Times New Roman"/>
          <w:sz w:val="24"/>
          <w:szCs w:val="24"/>
        </w:rPr>
        <w:t xml:space="preserve">. </w:t>
      </w:r>
      <w:r w:rsidR="00A93E4B">
        <w:rPr>
          <w:rFonts w:ascii="Times New Roman" w:hAnsi="Times New Roman" w:cs="Times New Roman"/>
          <w:sz w:val="24"/>
          <w:szCs w:val="24"/>
        </w:rPr>
        <w:t>We implemented t</w:t>
      </w:r>
      <w:r w:rsidR="00564952" w:rsidRPr="00E91193">
        <w:rPr>
          <w:rFonts w:ascii="Times New Roman" w:hAnsi="Times New Roman" w:cs="Times New Roman"/>
          <w:sz w:val="24"/>
          <w:szCs w:val="24"/>
        </w:rPr>
        <w:t xml:space="preserve">his procedure </w:t>
      </w:r>
      <w:r w:rsidR="00A93E4B">
        <w:rPr>
          <w:rFonts w:ascii="Times New Roman" w:hAnsi="Times New Roman" w:cs="Times New Roman"/>
          <w:sz w:val="24"/>
          <w:szCs w:val="24"/>
        </w:rPr>
        <w:t xml:space="preserve">with the specification of </w:t>
      </w:r>
      <w:r w:rsidR="00A93E4B" w:rsidRPr="00E91193">
        <w:rPr>
          <w:rFonts w:ascii="Times New Roman" w:hAnsi="Times New Roman" w:cs="Times New Roman"/>
          <w:sz w:val="24"/>
          <w:szCs w:val="24"/>
        </w:rPr>
        <w:t xml:space="preserve">an orthogonal solution </w:t>
      </w:r>
      <w:r w:rsidR="00564952" w:rsidRPr="00E91193">
        <w:rPr>
          <w:rFonts w:ascii="Times New Roman" w:hAnsi="Times New Roman" w:cs="Times New Roman"/>
          <w:sz w:val="24"/>
          <w:szCs w:val="24"/>
        </w:rPr>
        <w:t>using the ‘Lavaan’ package in R</w:t>
      </w:r>
      <w:r w:rsidR="00A93E4B">
        <w:rPr>
          <w:rFonts w:ascii="Times New Roman" w:hAnsi="Times New Roman" w:cs="Times New Roman"/>
          <w:sz w:val="24"/>
          <w:szCs w:val="24"/>
        </w:rPr>
        <w:t xml:space="preserve">. </w:t>
      </w:r>
      <w:r w:rsidR="009274E9">
        <w:rPr>
          <w:rFonts w:ascii="Times New Roman" w:hAnsi="Times New Roman" w:cs="Times New Roman" w:hint="eastAsia"/>
          <w:sz w:val="24"/>
          <w:szCs w:val="24"/>
        </w:rPr>
        <w:t>T</w:t>
      </w:r>
      <w:r w:rsidR="009274E9" w:rsidRPr="00E91193">
        <w:rPr>
          <w:rFonts w:ascii="Times New Roman" w:hAnsi="Times New Roman" w:cs="Times New Roman"/>
          <w:sz w:val="24"/>
          <w:szCs w:val="24"/>
        </w:rPr>
        <w:t xml:space="preserve">he quality of the fit </w:t>
      </w:r>
      <w:r w:rsidR="009274E9">
        <w:rPr>
          <w:rFonts w:ascii="Times New Roman" w:hAnsi="Times New Roman" w:cs="Times New Roman"/>
          <w:sz w:val="24"/>
          <w:szCs w:val="24"/>
        </w:rPr>
        <w:t>was evaluated by t</w:t>
      </w:r>
      <w:r w:rsidR="00564952" w:rsidRPr="00E91193">
        <w:rPr>
          <w:rFonts w:ascii="Times New Roman" w:hAnsi="Times New Roman" w:cs="Times New Roman"/>
          <w:sz w:val="24"/>
          <w:szCs w:val="24"/>
        </w:rPr>
        <w:t>he comparative fit index (CFI)</w:t>
      </w:r>
      <w:r w:rsidR="009274E9">
        <w:rPr>
          <w:rFonts w:ascii="Times New Roman" w:hAnsi="Times New Roman" w:cs="Times New Roman"/>
          <w:sz w:val="24"/>
          <w:szCs w:val="24"/>
        </w:rPr>
        <w:t>, Tucker-Lewis index (TLI),</w:t>
      </w:r>
      <w:r w:rsidR="00564952" w:rsidRPr="00E91193">
        <w:rPr>
          <w:rFonts w:ascii="Times New Roman" w:hAnsi="Times New Roman" w:cs="Times New Roman"/>
          <w:sz w:val="24"/>
          <w:szCs w:val="24"/>
        </w:rPr>
        <w:t xml:space="preserve"> root mean square error of approximation</w:t>
      </w:r>
      <w:r w:rsidR="00665896">
        <w:rPr>
          <w:rFonts w:ascii="Times New Roman" w:hAnsi="Times New Roman" w:cs="Times New Roman"/>
          <w:sz w:val="24"/>
          <w:szCs w:val="24"/>
        </w:rPr>
        <w:t xml:space="preserve"> </w:t>
      </w:r>
      <w:r w:rsidR="00665896" w:rsidRPr="00E91193">
        <w:rPr>
          <w:rFonts w:ascii="Times New Roman" w:hAnsi="Times New Roman" w:cs="Times New Roman"/>
          <w:sz w:val="24"/>
          <w:szCs w:val="24"/>
        </w:rPr>
        <w:t>(RMSEA)</w:t>
      </w:r>
      <w:r w:rsidR="009274E9">
        <w:rPr>
          <w:rFonts w:ascii="Times New Roman" w:hAnsi="Times New Roman" w:cs="Times New Roman"/>
          <w:sz w:val="24"/>
          <w:szCs w:val="24"/>
        </w:rPr>
        <w:t>, and standardized root-mean-square residual (SRMR)</w:t>
      </w:r>
      <w:r w:rsidR="00564952" w:rsidRPr="00E91193">
        <w:rPr>
          <w:rFonts w:ascii="Times New Roman" w:hAnsi="Times New Roman" w:cs="Times New Roman"/>
          <w:sz w:val="24"/>
          <w:szCs w:val="24"/>
        </w:rPr>
        <w:t>.</w:t>
      </w:r>
      <w:r w:rsidR="00564952">
        <w:rPr>
          <w:rFonts w:ascii="Times New Roman" w:hAnsi="Times New Roman" w:cs="Times New Roman"/>
          <w:sz w:val="24"/>
          <w:szCs w:val="24"/>
        </w:rPr>
        <w:t xml:space="preserve"> </w:t>
      </w:r>
      <w:r w:rsidR="00665896">
        <w:rPr>
          <w:rFonts w:ascii="Times New Roman" w:hAnsi="Times New Roman" w:cs="Times New Roman"/>
          <w:sz w:val="24"/>
          <w:szCs w:val="24"/>
        </w:rPr>
        <w:t>Results showed excellent goodness-of-fit indices (CFI = 0.989, TLI = 0.989, RMSEA = 0.046, SRMR = 0.061)</w:t>
      </w:r>
      <w:r w:rsidR="009274E9">
        <w:rPr>
          <w:rFonts w:ascii="Times New Roman" w:hAnsi="Times New Roman" w:cs="Times New Roman"/>
          <w:sz w:val="24"/>
          <w:szCs w:val="24"/>
        </w:rPr>
        <w:t xml:space="preserve">. </w:t>
      </w:r>
      <w:r w:rsidR="00665896">
        <w:rPr>
          <w:rFonts w:ascii="Times New Roman" w:hAnsi="Times New Roman" w:cs="Times New Roman"/>
          <w:sz w:val="24"/>
          <w:szCs w:val="24"/>
        </w:rPr>
        <w:t xml:space="preserve">We </w:t>
      </w:r>
      <w:r w:rsidR="009274E9">
        <w:rPr>
          <w:rFonts w:ascii="Times New Roman" w:hAnsi="Times New Roman" w:cs="Times New Roman"/>
          <w:sz w:val="24"/>
          <w:szCs w:val="24"/>
        </w:rPr>
        <w:t>additionally</w:t>
      </w:r>
      <w:r w:rsidR="00665896">
        <w:rPr>
          <w:rFonts w:ascii="Times New Roman" w:hAnsi="Times New Roman" w:cs="Times New Roman"/>
          <w:sz w:val="24"/>
          <w:szCs w:val="24"/>
        </w:rPr>
        <w:t xml:space="preserve"> performed the same analysis for the CFA dataset as in the EFA dataset to access the similarity between different datasets. </w:t>
      </w:r>
      <w:r w:rsidR="009274E9">
        <w:rPr>
          <w:rFonts w:ascii="Times New Roman" w:hAnsi="Times New Roman" w:cs="Times New Roman"/>
          <w:sz w:val="24"/>
          <w:szCs w:val="24"/>
        </w:rPr>
        <w:t xml:space="preserve">That is, </w:t>
      </w:r>
      <w:r w:rsidR="009274E9" w:rsidRPr="00E91193">
        <w:rPr>
          <w:rFonts w:ascii="Times New Roman" w:hAnsi="Times New Roman" w:cs="Times New Roman"/>
          <w:sz w:val="24"/>
          <w:szCs w:val="24"/>
        </w:rPr>
        <w:t xml:space="preserve">we conducted an unconstrained (i.e., exploratory, </w:t>
      </w:r>
      <w:r w:rsidR="009274E9">
        <w:rPr>
          <w:rFonts w:ascii="Times New Roman" w:hAnsi="Times New Roman" w:cs="Times New Roman"/>
          <w:sz w:val="24"/>
          <w:szCs w:val="24"/>
        </w:rPr>
        <w:t xml:space="preserve">but </w:t>
      </w:r>
      <w:r w:rsidR="009274E9" w:rsidRPr="00E91193">
        <w:rPr>
          <w:rFonts w:ascii="Times New Roman" w:hAnsi="Times New Roman" w:cs="Times New Roman"/>
          <w:sz w:val="24"/>
          <w:szCs w:val="24"/>
        </w:rPr>
        <w:t>not confirmatory) bifactor analysis in th</w:t>
      </w:r>
      <w:r w:rsidR="009274E9">
        <w:rPr>
          <w:rFonts w:ascii="Times New Roman" w:hAnsi="Times New Roman" w:cs="Times New Roman"/>
          <w:sz w:val="24"/>
          <w:szCs w:val="24"/>
        </w:rPr>
        <w:t>e</w:t>
      </w:r>
      <w:r w:rsidR="009274E9" w:rsidRPr="00E91193">
        <w:rPr>
          <w:rFonts w:ascii="Times New Roman" w:hAnsi="Times New Roman" w:cs="Times New Roman"/>
          <w:sz w:val="24"/>
          <w:szCs w:val="24"/>
        </w:rPr>
        <w:t xml:space="preserve"> CFA </w:t>
      </w:r>
      <w:r w:rsidR="009274E9">
        <w:rPr>
          <w:rFonts w:ascii="Times New Roman" w:hAnsi="Times New Roman" w:cs="Times New Roman"/>
          <w:sz w:val="24"/>
          <w:szCs w:val="24"/>
        </w:rPr>
        <w:t>dataset</w:t>
      </w:r>
      <w:r w:rsidR="009274E9" w:rsidRPr="00E91193">
        <w:rPr>
          <w:rFonts w:ascii="Times New Roman" w:hAnsi="Times New Roman" w:cs="Times New Roman"/>
          <w:sz w:val="24"/>
          <w:szCs w:val="24"/>
        </w:rPr>
        <w:t>.</w:t>
      </w:r>
      <w:r w:rsidR="009274E9" w:rsidRPr="009274E9">
        <w:rPr>
          <w:rFonts w:ascii="Times New Roman" w:hAnsi="Times New Roman" w:cs="Times New Roman"/>
          <w:sz w:val="24"/>
          <w:szCs w:val="24"/>
        </w:rPr>
        <w:t xml:space="preserve"> </w:t>
      </w:r>
      <w:r w:rsidR="009274E9" w:rsidRPr="00E91193">
        <w:rPr>
          <w:rFonts w:ascii="Times New Roman" w:hAnsi="Times New Roman" w:cs="Times New Roman"/>
          <w:sz w:val="24"/>
          <w:szCs w:val="24"/>
        </w:rPr>
        <w:t xml:space="preserve">The resulting factor loadings were highly congruent with the factor loadings </w:t>
      </w:r>
      <w:r w:rsidR="009274E9">
        <w:rPr>
          <w:rFonts w:ascii="Times New Roman" w:hAnsi="Times New Roman" w:cs="Times New Roman" w:hint="eastAsia"/>
          <w:sz w:val="24"/>
          <w:szCs w:val="24"/>
        </w:rPr>
        <w:t>in</w:t>
      </w:r>
      <w:r w:rsidR="009274E9">
        <w:rPr>
          <w:rFonts w:ascii="Times New Roman" w:hAnsi="Times New Roman" w:cs="Times New Roman"/>
          <w:sz w:val="24"/>
          <w:szCs w:val="24"/>
        </w:rPr>
        <w:t xml:space="preserve"> the EFA dataset </w:t>
      </w:r>
      <w:r w:rsidR="009274E9" w:rsidRPr="00E91193">
        <w:rPr>
          <w:rFonts w:ascii="Times New Roman" w:hAnsi="Times New Roman" w:cs="Times New Roman"/>
          <w:sz w:val="24"/>
          <w:szCs w:val="24"/>
        </w:rPr>
        <w:t xml:space="preserve">(cosine-similarity was 0.99 for the </w:t>
      </w:r>
      <w:r w:rsidR="009274E9">
        <w:rPr>
          <w:rFonts w:ascii="Times New Roman" w:hAnsi="Times New Roman" w:cs="Times New Roman"/>
          <w:sz w:val="24"/>
          <w:szCs w:val="24"/>
        </w:rPr>
        <w:t>common</w:t>
      </w:r>
      <w:r w:rsidR="009274E9" w:rsidRPr="00E91193">
        <w:rPr>
          <w:rFonts w:ascii="Times New Roman" w:hAnsi="Times New Roman" w:cs="Times New Roman"/>
          <w:sz w:val="24"/>
          <w:szCs w:val="24"/>
        </w:rPr>
        <w:t xml:space="preserve"> factor loadings, 0.99 for the depression-specific factor loadings, and 0.98 for the anxiety-specific factor loadings).</w:t>
      </w:r>
      <w:r w:rsidR="004138A4">
        <w:rPr>
          <w:rFonts w:ascii="Times New Roman" w:hAnsi="Times New Roman" w:cs="Times New Roman"/>
          <w:sz w:val="24"/>
          <w:szCs w:val="24"/>
        </w:rPr>
        <w:t xml:space="preserve"> </w:t>
      </w:r>
      <w:r w:rsidR="00251B4E">
        <w:rPr>
          <w:rFonts w:ascii="Times New Roman" w:hAnsi="Times New Roman" w:cs="Times New Roman"/>
          <w:sz w:val="24"/>
          <w:szCs w:val="24"/>
        </w:rPr>
        <w:t xml:space="preserve">As </w:t>
      </w:r>
      <w:r w:rsidR="00C851C1">
        <w:rPr>
          <w:rFonts w:ascii="Times New Roman" w:hAnsi="Times New Roman" w:cs="Times New Roman"/>
          <w:sz w:val="24"/>
          <w:szCs w:val="24"/>
        </w:rPr>
        <w:t>predicted by the factor structure</w:t>
      </w:r>
      <w:r w:rsidR="00251B4E">
        <w:rPr>
          <w:rFonts w:ascii="Times New Roman" w:hAnsi="Times New Roman" w:cs="Times New Roman"/>
          <w:sz w:val="24"/>
          <w:szCs w:val="24"/>
        </w:rPr>
        <w:t>, the common factor scores are orthogonal to each specific factor scores</w:t>
      </w:r>
      <w:r w:rsidR="00C851C1">
        <w:rPr>
          <w:rFonts w:ascii="Times New Roman" w:hAnsi="Times New Roman" w:cs="Times New Roman"/>
          <w:sz w:val="24"/>
          <w:szCs w:val="24"/>
        </w:rPr>
        <w:t xml:space="preserve"> (Figure 1C</w:t>
      </w:r>
      <w:r w:rsidR="00CE3DAB">
        <w:rPr>
          <w:rFonts w:ascii="Times New Roman" w:hAnsi="Times New Roman" w:cs="Times New Roman"/>
          <w:sz w:val="24"/>
          <w:szCs w:val="24"/>
        </w:rPr>
        <w:t>&amp;E</w:t>
      </w:r>
      <w:r w:rsidR="00C851C1">
        <w:rPr>
          <w:rFonts w:ascii="Times New Roman" w:hAnsi="Times New Roman" w:cs="Times New Roman"/>
          <w:sz w:val="24"/>
          <w:szCs w:val="24"/>
        </w:rPr>
        <w:t>)</w:t>
      </w:r>
      <w:r w:rsidR="00251B4E">
        <w:rPr>
          <w:rFonts w:ascii="Times New Roman" w:hAnsi="Times New Roman" w:cs="Times New Roman"/>
          <w:sz w:val="24"/>
          <w:szCs w:val="24"/>
        </w:rPr>
        <w:t xml:space="preserve">. </w:t>
      </w:r>
    </w:p>
    <w:p w14:paraId="3834EB95" w14:textId="30215A2B" w:rsidR="00223D6A" w:rsidRPr="00223D6A" w:rsidRDefault="009274E9"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o verify the factor structure underlying anxiety and depression, </w:t>
      </w:r>
      <w:r w:rsidR="004138A4">
        <w:rPr>
          <w:rFonts w:ascii="Times New Roman" w:hAnsi="Times New Roman" w:cs="Times New Roman"/>
          <w:sz w:val="24"/>
          <w:szCs w:val="24"/>
        </w:rPr>
        <w:t xml:space="preserve">our model space also included a three-factor </w:t>
      </w:r>
      <w:r w:rsidR="004138A4" w:rsidRPr="00E91193">
        <w:rPr>
          <w:rFonts w:ascii="Times New Roman" w:hAnsi="Times New Roman" w:cs="Times New Roman"/>
          <w:sz w:val="24"/>
          <w:szCs w:val="24"/>
        </w:rPr>
        <w:t>high-order model</w:t>
      </w:r>
      <w:r w:rsidR="004138A4">
        <w:rPr>
          <w:rFonts w:ascii="Times New Roman" w:hAnsi="Times New Roman" w:cs="Times New Roman"/>
          <w:sz w:val="24"/>
          <w:szCs w:val="24"/>
        </w:rPr>
        <w:t xml:space="preserve"> and a simple three-factor model. </w:t>
      </w:r>
      <w:r w:rsidR="004138A4" w:rsidRPr="00E91193">
        <w:rPr>
          <w:rFonts w:ascii="Times New Roman" w:hAnsi="Times New Roman" w:cs="Times New Roman"/>
          <w:sz w:val="24"/>
          <w:szCs w:val="24"/>
        </w:rPr>
        <w:t>Comparison of model fit</w:t>
      </w:r>
      <w:r w:rsidR="004138A4">
        <w:rPr>
          <w:rFonts w:ascii="Times New Roman" w:hAnsi="Times New Roman" w:cs="Times New Roman"/>
          <w:sz w:val="24"/>
          <w:szCs w:val="24"/>
        </w:rPr>
        <w:t xml:space="preserve"> </w:t>
      </w:r>
      <w:r w:rsidR="004138A4" w:rsidRPr="00E91193">
        <w:rPr>
          <w:rFonts w:ascii="Times New Roman" w:hAnsi="Times New Roman" w:cs="Times New Roman"/>
          <w:sz w:val="24"/>
          <w:szCs w:val="24"/>
        </w:rPr>
        <w:t xml:space="preserve">revealed </w:t>
      </w:r>
      <w:r w:rsidR="004138A4" w:rsidRPr="00E91193">
        <w:rPr>
          <w:rFonts w:ascii="Times New Roman" w:hAnsi="Times New Roman" w:cs="Times New Roman"/>
          <w:sz w:val="24"/>
          <w:szCs w:val="24"/>
        </w:rPr>
        <w:lastRenderedPageBreak/>
        <w:t>that</w:t>
      </w:r>
      <w:r w:rsidR="004138A4">
        <w:rPr>
          <w:rFonts w:ascii="Times New Roman" w:hAnsi="Times New Roman" w:cs="Times New Roman"/>
          <w:sz w:val="24"/>
          <w:szCs w:val="24"/>
        </w:rPr>
        <w:t xml:space="preserve"> </w:t>
      </w:r>
      <w:r w:rsidR="004138A4" w:rsidRPr="00E91193">
        <w:rPr>
          <w:rFonts w:ascii="Times New Roman" w:hAnsi="Times New Roman" w:cs="Times New Roman"/>
          <w:sz w:val="24"/>
          <w:szCs w:val="24"/>
        </w:rPr>
        <w:t xml:space="preserve">the bifactor model </w:t>
      </w:r>
      <w:r w:rsidR="004138A4">
        <w:rPr>
          <w:rFonts w:ascii="Times New Roman" w:hAnsi="Times New Roman" w:cs="Times New Roman"/>
          <w:sz w:val="24"/>
          <w:szCs w:val="24"/>
        </w:rPr>
        <w:t>out</w:t>
      </w:r>
      <w:r w:rsidR="004138A4" w:rsidRPr="00E91193">
        <w:rPr>
          <w:rFonts w:ascii="Times New Roman" w:hAnsi="Times New Roman" w:cs="Times New Roman"/>
          <w:sz w:val="24"/>
          <w:szCs w:val="24"/>
        </w:rPr>
        <w:t xml:space="preserve">performed </w:t>
      </w:r>
      <w:r w:rsidR="004138A4">
        <w:rPr>
          <w:rFonts w:ascii="Times New Roman" w:hAnsi="Times New Roman" w:cs="Times New Roman"/>
          <w:sz w:val="24"/>
          <w:szCs w:val="24"/>
        </w:rPr>
        <w:t>than other models (Table S</w:t>
      </w:r>
      <w:r w:rsidR="00C851C1">
        <w:rPr>
          <w:rFonts w:ascii="Times New Roman" w:hAnsi="Times New Roman" w:cs="Times New Roman"/>
          <w:sz w:val="24"/>
          <w:szCs w:val="24"/>
        </w:rPr>
        <w:t>2</w:t>
      </w:r>
      <w:r w:rsidR="004138A4">
        <w:rPr>
          <w:rFonts w:ascii="Times New Roman" w:hAnsi="Times New Roman" w:cs="Times New Roman"/>
          <w:sz w:val="24"/>
          <w:szCs w:val="24"/>
        </w:rPr>
        <w:t xml:space="preserve">), confirming the bifactor structure underlying anxiety and depression. </w:t>
      </w:r>
      <w:r w:rsidR="00227CA0">
        <w:rPr>
          <w:rFonts w:ascii="Times New Roman" w:hAnsi="Times New Roman" w:cs="Times New Roman" w:hint="eastAsia"/>
          <w:sz w:val="24"/>
          <w:szCs w:val="24"/>
        </w:rPr>
        <w:t>In</w:t>
      </w:r>
      <w:r w:rsidR="00227CA0">
        <w:rPr>
          <w:rFonts w:ascii="Times New Roman" w:hAnsi="Times New Roman" w:cs="Times New Roman"/>
          <w:sz w:val="24"/>
          <w:szCs w:val="24"/>
        </w:rPr>
        <w:t xml:space="preserve"> addition, </w:t>
      </w:r>
      <w:bookmarkStart w:id="1" w:name="_Hlk122119113"/>
      <w:r w:rsidR="00227CA0">
        <w:rPr>
          <w:rFonts w:ascii="Times New Roman" w:hAnsi="Times New Roman" w:cs="Times New Roman"/>
          <w:sz w:val="24"/>
          <w:szCs w:val="24"/>
        </w:rPr>
        <w:t>the common factor showed high correlations with all questionnaires</w:t>
      </w:r>
      <w:bookmarkEnd w:id="1"/>
      <w:r w:rsidR="00227CA0">
        <w:rPr>
          <w:rFonts w:ascii="Times New Roman" w:hAnsi="Times New Roman" w:cs="Times New Roman"/>
          <w:sz w:val="24"/>
          <w:szCs w:val="24"/>
        </w:rPr>
        <w:t xml:space="preserve"> (rs &gt; 0.69</w:t>
      </w:r>
      <w:r w:rsidR="00A315DB">
        <w:rPr>
          <w:rFonts w:ascii="Times New Roman" w:hAnsi="Times New Roman" w:cs="Times New Roman"/>
          <w:sz w:val="24"/>
          <w:szCs w:val="24"/>
        </w:rPr>
        <w:t>; Figure 1</w:t>
      </w:r>
      <w:r w:rsidR="00CE3DAB">
        <w:rPr>
          <w:rFonts w:ascii="Times New Roman" w:hAnsi="Times New Roman" w:cs="Times New Roman"/>
          <w:sz w:val="24"/>
          <w:szCs w:val="24"/>
        </w:rPr>
        <w:t>F</w:t>
      </w:r>
      <w:r w:rsidR="00227CA0">
        <w:rPr>
          <w:rFonts w:ascii="Times New Roman" w:hAnsi="Times New Roman" w:cs="Times New Roman"/>
          <w:sz w:val="24"/>
          <w:szCs w:val="24"/>
        </w:rPr>
        <w:t xml:space="preserve">), except the anxious arousal subscale of </w:t>
      </w:r>
      <w:r w:rsidR="00227CA0">
        <w:rPr>
          <w:rFonts w:ascii="Times New Roman" w:hAnsi="Times New Roman" w:cs="Times New Roman" w:hint="eastAsia"/>
          <w:sz w:val="24"/>
          <w:szCs w:val="24"/>
        </w:rPr>
        <w:t>the Mood and Anxiety Symptoms Questionnaire</w:t>
      </w:r>
      <w:r w:rsidR="00227CA0">
        <w:rPr>
          <w:rFonts w:ascii="Times New Roman" w:hAnsi="Times New Roman" w:cs="Times New Roman"/>
          <w:sz w:val="24"/>
          <w:szCs w:val="24"/>
        </w:rPr>
        <w:t xml:space="preserve"> (MASQaa; r = 0.16). </w:t>
      </w:r>
      <w:r w:rsidR="00227CA0">
        <w:rPr>
          <w:rFonts w:ascii="Times New Roman" w:hAnsi="Times New Roman" w:cs="Times New Roman" w:hint="eastAsia"/>
          <w:sz w:val="24"/>
          <w:szCs w:val="24"/>
        </w:rPr>
        <w:t>The</w:t>
      </w:r>
      <w:r w:rsidR="00227CA0">
        <w:rPr>
          <w:rFonts w:ascii="Times New Roman" w:hAnsi="Times New Roman" w:cs="Times New Roman"/>
          <w:sz w:val="24"/>
          <w:szCs w:val="24"/>
        </w:rPr>
        <w:t xml:space="preserve"> anxiety-specific factor was mainly contributed by the anxiety subscale of </w:t>
      </w:r>
      <w:r w:rsidR="00227CA0">
        <w:rPr>
          <w:rFonts w:ascii="Times New Roman" w:hAnsi="Times New Roman" w:cs="Times New Roman" w:hint="eastAsia"/>
          <w:sz w:val="24"/>
          <w:szCs w:val="24"/>
        </w:rPr>
        <w:t>the State-Trait Anxiety Inventory</w:t>
      </w:r>
      <w:r w:rsidR="00227CA0">
        <w:rPr>
          <w:rFonts w:ascii="Times New Roman" w:hAnsi="Times New Roman" w:cs="Times New Roman"/>
          <w:sz w:val="24"/>
          <w:szCs w:val="24"/>
        </w:rPr>
        <w:t xml:space="preserve"> (TAIanx, r = 0.60), </w:t>
      </w:r>
      <w:r w:rsidR="00227CA0">
        <w:rPr>
          <w:rFonts w:ascii="Times New Roman" w:hAnsi="Times New Roman" w:cs="Times New Roman" w:hint="eastAsia"/>
          <w:sz w:val="24"/>
          <w:szCs w:val="24"/>
        </w:rPr>
        <w:t xml:space="preserve">the </w:t>
      </w:r>
      <w:r w:rsidR="00227CA0">
        <w:rPr>
          <w:rFonts w:ascii="Times New Roman" w:hAnsi="Times New Roman" w:cs="Times New Roman"/>
          <w:sz w:val="24"/>
          <w:szCs w:val="24"/>
        </w:rPr>
        <w:t xml:space="preserve">neuroticism of the </w:t>
      </w:r>
      <w:r w:rsidR="00227CA0">
        <w:rPr>
          <w:rFonts w:ascii="Times New Roman" w:hAnsi="Times New Roman" w:cs="Times New Roman" w:hint="eastAsia"/>
          <w:sz w:val="24"/>
          <w:szCs w:val="24"/>
        </w:rPr>
        <w:t>Big Five Inventory-2</w:t>
      </w:r>
      <w:r w:rsidR="00227CA0">
        <w:rPr>
          <w:rFonts w:ascii="Times New Roman" w:hAnsi="Times New Roman" w:cs="Times New Roman"/>
          <w:sz w:val="24"/>
          <w:szCs w:val="24"/>
        </w:rPr>
        <w:t xml:space="preserve"> (BFI</w:t>
      </w:r>
      <w:r w:rsidR="006C2C4C">
        <w:rPr>
          <w:rFonts w:ascii="Times New Roman" w:hAnsi="Times New Roman" w:cs="Times New Roman"/>
          <w:sz w:val="24"/>
          <w:szCs w:val="24"/>
        </w:rPr>
        <w:t>n</w:t>
      </w:r>
      <w:r w:rsidR="00227CA0">
        <w:rPr>
          <w:rFonts w:ascii="Times New Roman" w:hAnsi="Times New Roman" w:cs="Times New Roman"/>
          <w:sz w:val="24"/>
          <w:szCs w:val="24"/>
        </w:rPr>
        <w:t xml:space="preserve">, r = 0.41), </w:t>
      </w:r>
      <w:r w:rsidR="00227CA0">
        <w:rPr>
          <w:rFonts w:ascii="Times New Roman" w:hAnsi="Times New Roman" w:cs="Times New Roman" w:hint="eastAsia"/>
          <w:sz w:val="24"/>
          <w:szCs w:val="24"/>
        </w:rPr>
        <w:t>the Penn State Worry Questionnaire</w:t>
      </w:r>
      <w:r w:rsidR="00227CA0">
        <w:rPr>
          <w:rFonts w:ascii="Times New Roman" w:hAnsi="Times New Roman" w:cs="Times New Roman"/>
          <w:sz w:val="24"/>
          <w:szCs w:val="24"/>
        </w:rPr>
        <w:t xml:space="preserve"> (PSWQ, r = 0.41), MASQaa (r = 0.86), </w:t>
      </w:r>
      <w:r w:rsidR="00227CA0">
        <w:rPr>
          <w:rFonts w:ascii="Times New Roman" w:hAnsi="Times New Roman" w:cs="Times New Roman" w:hint="eastAsia"/>
          <w:sz w:val="24"/>
          <w:szCs w:val="24"/>
        </w:rPr>
        <w:t xml:space="preserve">the Beck Depression Inventory (BDI; </w:t>
      </w:r>
      <w:r w:rsidR="00227CA0">
        <w:rPr>
          <w:rFonts w:ascii="Times New Roman" w:hAnsi="Times New Roman" w:cs="Times New Roman"/>
          <w:sz w:val="24"/>
          <w:szCs w:val="24"/>
        </w:rPr>
        <w:t>r = 0.52</w:t>
      </w:r>
      <w:r w:rsidR="00227CA0">
        <w:rPr>
          <w:rFonts w:ascii="Times New Roman" w:hAnsi="Times New Roman" w:cs="Times New Roman" w:hint="eastAsia"/>
          <w:sz w:val="24"/>
          <w:szCs w:val="24"/>
        </w:rPr>
        <w:t>)</w:t>
      </w:r>
      <w:r w:rsidR="00227CA0">
        <w:rPr>
          <w:rFonts w:ascii="Times New Roman" w:hAnsi="Times New Roman" w:cs="Times New Roman"/>
          <w:sz w:val="24"/>
          <w:szCs w:val="24"/>
        </w:rPr>
        <w:t xml:space="preserve">, and the </w:t>
      </w:r>
      <w:r w:rsidR="00227CA0">
        <w:rPr>
          <w:rFonts w:ascii="Times New Roman" w:hAnsi="Times New Roman" w:cs="Times New Roman" w:hint="eastAsia"/>
          <w:sz w:val="24"/>
          <w:szCs w:val="24"/>
        </w:rPr>
        <w:t xml:space="preserve">Center for Epidemiologic Studies Depression Scale (CESD; </w:t>
      </w:r>
      <w:r w:rsidR="00227CA0">
        <w:rPr>
          <w:rFonts w:ascii="Times New Roman" w:hAnsi="Times New Roman" w:cs="Times New Roman"/>
          <w:sz w:val="24"/>
          <w:szCs w:val="24"/>
        </w:rPr>
        <w:t>r = 0.54</w:t>
      </w:r>
      <w:r w:rsidR="00227CA0">
        <w:rPr>
          <w:rFonts w:ascii="Times New Roman" w:hAnsi="Times New Roman" w:cs="Times New Roman" w:hint="eastAsia"/>
          <w:sz w:val="24"/>
          <w:szCs w:val="24"/>
        </w:rPr>
        <w:t>)</w:t>
      </w:r>
      <w:r w:rsidR="00227CA0">
        <w:rPr>
          <w:rFonts w:ascii="Times New Roman" w:hAnsi="Times New Roman" w:cs="Times New Roman"/>
          <w:sz w:val="24"/>
          <w:szCs w:val="24"/>
        </w:rPr>
        <w:t>, while t</w:t>
      </w:r>
      <w:r w:rsidR="00227CA0">
        <w:rPr>
          <w:rFonts w:ascii="Times New Roman" w:hAnsi="Times New Roman" w:cs="Times New Roman" w:hint="eastAsia"/>
          <w:sz w:val="24"/>
          <w:szCs w:val="24"/>
        </w:rPr>
        <w:t>he</w:t>
      </w:r>
      <w:r w:rsidR="00227CA0">
        <w:rPr>
          <w:rFonts w:ascii="Times New Roman" w:hAnsi="Times New Roman" w:cs="Times New Roman"/>
          <w:sz w:val="24"/>
          <w:szCs w:val="24"/>
        </w:rPr>
        <w:t xml:space="preserve"> depression-specific factor was mainly contributed by the depression subscale of </w:t>
      </w:r>
      <w:r w:rsidR="00227CA0">
        <w:rPr>
          <w:rFonts w:ascii="Times New Roman" w:hAnsi="Times New Roman" w:cs="Times New Roman" w:hint="eastAsia"/>
          <w:sz w:val="24"/>
          <w:szCs w:val="24"/>
        </w:rPr>
        <w:t>the State-Trait Anxiety Inventory</w:t>
      </w:r>
      <w:r w:rsidR="00227CA0">
        <w:rPr>
          <w:rFonts w:ascii="Times New Roman" w:hAnsi="Times New Roman" w:cs="Times New Roman"/>
          <w:sz w:val="24"/>
          <w:szCs w:val="24"/>
        </w:rPr>
        <w:t xml:space="preserve"> (TAIdep, r = 0.52) and the anhedonia depression subscale of </w:t>
      </w:r>
      <w:r w:rsidR="00227CA0">
        <w:rPr>
          <w:rFonts w:ascii="Times New Roman" w:hAnsi="Times New Roman" w:cs="Times New Roman" w:hint="eastAsia"/>
          <w:sz w:val="24"/>
          <w:szCs w:val="24"/>
        </w:rPr>
        <w:t>the Mood and Anxiety Symptoms Questionnaire</w:t>
      </w:r>
      <w:r w:rsidR="00227CA0">
        <w:rPr>
          <w:rFonts w:ascii="Times New Roman" w:hAnsi="Times New Roman" w:cs="Times New Roman"/>
          <w:sz w:val="24"/>
          <w:szCs w:val="24"/>
        </w:rPr>
        <w:t xml:space="preserve"> (MASQad; r = 0.58).</w:t>
      </w:r>
      <w:r w:rsidR="000D2489">
        <w:rPr>
          <w:rFonts w:ascii="Times New Roman" w:hAnsi="Times New Roman" w:cs="Times New Roman"/>
          <w:sz w:val="24"/>
          <w:szCs w:val="24"/>
        </w:rPr>
        <w:t xml:space="preserve"> Correlations between factors and questionnaires sho</w:t>
      </w:r>
      <w:r w:rsidR="00C851C1">
        <w:rPr>
          <w:rFonts w:ascii="Times New Roman" w:hAnsi="Times New Roman" w:cs="Times New Roman"/>
          <w:sz w:val="24"/>
          <w:szCs w:val="24"/>
        </w:rPr>
        <w:t>w</w:t>
      </w:r>
      <w:r w:rsidR="000D2489">
        <w:rPr>
          <w:rFonts w:ascii="Times New Roman" w:hAnsi="Times New Roman" w:cs="Times New Roman"/>
          <w:sz w:val="24"/>
          <w:szCs w:val="24"/>
        </w:rPr>
        <w:t>ed the same pattern in different datasets</w:t>
      </w:r>
      <w:r w:rsidR="00C851C1">
        <w:rPr>
          <w:rFonts w:ascii="Times New Roman" w:hAnsi="Times New Roman" w:cs="Times New Roman"/>
          <w:sz w:val="24"/>
          <w:szCs w:val="24"/>
        </w:rPr>
        <w:t xml:space="preserve"> (Figure S</w:t>
      </w:r>
      <w:r w:rsidR="00547F6A">
        <w:rPr>
          <w:rFonts w:ascii="Times New Roman" w:hAnsi="Times New Roman" w:cs="Times New Roman"/>
          <w:sz w:val="24"/>
          <w:szCs w:val="24"/>
        </w:rPr>
        <w:t>1</w:t>
      </w:r>
      <w:r w:rsidR="00C851C1">
        <w:rPr>
          <w:rFonts w:ascii="Times New Roman" w:hAnsi="Times New Roman" w:cs="Times New Roman"/>
          <w:sz w:val="24"/>
          <w:szCs w:val="24"/>
        </w:rPr>
        <w:t>)</w:t>
      </w:r>
      <w:r w:rsidR="000D2489">
        <w:rPr>
          <w:rFonts w:ascii="Times New Roman" w:hAnsi="Times New Roman" w:cs="Times New Roman"/>
          <w:sz w:val="24"/>
          <w:szCs w:val="24"/>
        </w:rPr>
        <w:t xml:space="preserve">. These results indicated good construct validity of this bifactor model of anxiety and depression. Together, these results validated the bifactor model of anxiety and depression in the Chinese population and supported the classic tripartite model. </w:t>
      </w:r>
    </w:p>
    <w:p w14:paraId="33119562" w14:textId="05CD5A56" w:rsidR="003C11EB" w:rsidRDefault="00D945EE" w:rsidP="00083DC4">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Note 2: </w:t>
      </w:r>
      <w:r w:rsidR="00083DC4">
        <w:rPr>
          <w:rFonts w:ascii="Times New Roman" w:hAnsi="Times New Roman" w:cs="Times New Roman" w:hint="eastAsia"/>
          <w:b/>
          <w:sz w:val="24"/>
          <w:szCs w:val="24"/>
        </w:rPr>
        <w:t>Computational model of mo</w:t>
      </w:r>
      <w:r w:rsidR="00083DC4">
        <w:rPr>
          <w:rFonts w:ascii="Times New Roman" w:hAnsi="Times New Roman" w:cs="Times New Roman"/>
          <w:b/>
          <w:sz w:val="24"/>
          <w:szCs w:val="24"/>
        </w:rPr>
        <w:t>mentary mood</w:t>
      </w:r>
      <w:r w:rsidR="003C11EB">
        <w:rPr>
          <w:rFonts w:ascii="Times New Roman" w:hAnsi="Times New Roman" w:cs="Times New Roman"/>
          <w:b/>
          <w:sz w:val="24"/>
          <w:szCs w:val="24"/>
        </w:rPr>
        <w:t xml:space="preserve"> </w:t>
      </w:r>
    </w:p>
    <w:p w14:paraId="60FE0474" w14:textId="1F599800" w:rsidR="003C11EB" w:rsidRDefault="003C11EB"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To </w:t>
      </w:r>
      <w:r>
        <w:rPr>
          <w:rFonts w:ascii="Times New Roman" w:eastAsia="Times New Roman" w:hAnsi="Times New Roman" w:cs="Times New Roman"/>
          <w:sz w:val="24"/>
          <w:szCs w:val="24"/>
        </w:rPr>
        <w:t>qua</w:t>
      </w:r>
      <w:r>
        <w:rPr>
          <w:rFonts w:ascii="Times New Roman" w:hAnsi="Times New Roman" w:cs="Times New Roman" w:hint="eastAsia"/>
          <w:sz w:val="24"/>
          <w:szCs w:val="24"/>
        </w:rPr>
        <w:t>ntify</w:t>
      </w:r>
      <w:r>
        <w:rPr>
          <w:rFonts w:ascii="Times New Roman" w:eastAsia="Times New Roman" w:hAnsi="Times New Roman" w:cs="Times New Roman"/>
          <w:sz w:val="24"/>
          <w:szCs w:val="24"/>
        </w:rPr>
        <w:t xml:space="preserve"> how different events impacted participants’ momentary moods</w:t>
      </w:r>
      <w:r>
        <w:rPr>
          <w:rFonts w:ascii="Times New Roman" w:hAnsi="Times New Roman" w:cs="Times New Roman" w:hint="eastAsia"/>
          <w:sz w:val="24"/>
          <w:szCs w:val="24"/>
        </w:rPr>
        <w:t xml:space="preserve"> during the gambling task, we used the classic model assuming that </w:t>
      </w:r>
      <w:r>
        <w:rPr>
          <w:rFonts w:ascii="Times New Roman" w:hAnsi="Times New Roman" w:cs="Times New Roman"/>
          <w:sz w:val="24"/>
          <w:szCs w:val="24"/>
        </w:rPr>
        <w:t>momentary mood</w:t>
      </w:r>
      <w:r w:rsidR="00E814FD">
        <w:rPr>
          <w:rFonts w:ascii="Times New Roman" w:hAnsi="Times New Roman" w:cs="Times New Roman"/>
          <w:sz w:val="24"/>
          <w:szCs w:val="24"/>
        </w:rPr>
        <w:t xml:space="preserve"> depends on </w:t>
      </w:r>
      <w:r>
        <w:rPr>
          <w:rFonts w:ascii="Times New Roman" w:hAnsi="Times New Roman" w:cs="Times New Roman" w:hint="eastAsia"/>
          <w:sz w:val="24"/>
          <w:szCs w:val="24"/>
        </w:rPr>
        <w:t xml:space="preserve">the recency-weighted average of the chosen certain reward (CR), expected value of the chosen gamble (EV), and reward prediction error (RPE; M1; Equation 1). RPE was defined as the </w:t>
      </w:r>
      <w:r>
        <w:rPr>
          <w:rFonts w:ascii="Times New Roman" w:hAnsi="Times New Roman" w:cs="Times New Roman"/>
          <w:sz w:val="24"/>
          <w:szCs w:val="24"/>
        </w:rPr>
        <w:t>difference</w:t>
      </w:r>
      <w:r>
        <w:rPr>
          <w:rFonts w:ascii="Times New Roman" w:hAnsi="Times New Roman" w:cs="Times New Roman" w:hint="eastAsia"/>
          <w:sz w:val="24"/>
          <w:szCs w:val="24"/>
        </w:rPr>
        <w:t xml:space="preserve"> between the obtained and expected value.</w:t>
      </w:r>
    </w:p>
    <w:p w14:paraId="72DC8D10" w14:textId="31C4B50D" w:rsidR="00083DC4" w:rsidRDefault="00083DC4" w:rsidP="00083DC4">
      <w:pPr>
        <w:spacing w:line="480" w:lineRule="auto"/>
        <w:jc w:val="right"/>
        <w:rPr>
          <w:rFonts w:ascii="Times New Roman" w:eastAsia="Times New Roman" w:hAnsi="Times New Roman" w:cs="Times New Roman"/>
          <w:sz w:val="24"/>
          <w:szCs w:val="24"/>
        </w:rPr>
      </w:pPr>
      <m:oMath>
        <m:r>
          <m:rPr>
            <m:sty m:val="p"/>
          </m:rPr>
          <w:rPr>
            <w:rFonts w:ascii="Cambria Math" w:hAnsi="Cambria Math" w:cs="Times New Roman"/>
            <w:sz w:val="24"/>
            <w:szCs w:val="24"/>
          </w:rPr>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EV</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EV</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RPE</m:t>
                </m:r>
              </m:e>
              <m:sub>
                <m:r>
                  <w:rPr>
                    <w:rFonts w:ascii="Cambria Math" w:hAnsi="Cambria Math" w:cs="Times New Roman"/>
                    <w:sz w:val="24"/>
                    <w:szCs w:val="24"/>
                  </w:rPr>
                  <m:t>j</m:t>
                </m:r>
              </m:sub>
            </m:sSub>
          </m:e>
        </m:nary>
      </m:oMath>
      <w:r w:rsidR="00351E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eastAsia="Times New Roman" w:hAnsi="Times New Roman" w:cs="Times New Roman"/>
          <w:sz w:val="24"/>
          <w:szCs w:val="24"/>
        </w:rPr>
        <w:t>1)</w:t>
      </w:r>
    </w:p>
    <w:p w14:paraId="121C9DAA" w14:textId="77777777" w:rsidR="00083DC4" w:rsidRDefault="00083DC4" w:rsidP="00083DC4">
      <w:pPr>
        <w:spacing w:line="480" w:lineRule="auto"/>
        <w:jc w:val="right"/>
        <w:rPr>
          <w:rFonts w:ascii="Times New Roman" w:eastAsia="Times New Roman" w:hAnsi="Times New Roman" w:cs="Times New Roman"/>
          <w:sz w:val="24"/>
          <w:szCs w:val="24"/>
        </w:rPr>
      </w:pPr>
    </w:p>
    <w:p w14:paraId="1E75684C" w14:textId="70DE7398" w:rsidR="00083DC4" w:rsidRDefault="00083DC4" w:rsidP="00547F6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Here, </w:t>
      </w:r>
      <w:r w:rsidRPr="001531A0">
        <w:rPr>
          <w:rFonts w:ascii="Times New Roman" w:eastAsia="Times New Roman" w:hAnsi="Times New Roman" w:cs="Times New Roman"/>
          <w:i/>
          <w:sz w:val="24"/>
          <w:szCs w:val="24"/>
        </w:rPr>
        <w:t>t</w:t>
      </w:r>
      <w:r>
        <w:rPr>
          <w:rFonts w:ascii="Times New Roman" w:hAnsi="Times New Roman" w:cs="Times New Roman" w:hint="eastAsia"/>
          <w:sz w:val="24"/>
          <w:szCs w:val="24"/>
        </w:rPr>
        <w:t xml:space="preserve"> and </w:t>
      </w:r>
      <w:r w:rsidRPr="00655B30">
        <w:rPr>
          <w:rFonts w:ascii="Times New Roman" w:hAnsi="Times New Roman" w:cs="Times New Roman" w:hint="eastAsia"/>
          <w:i/>
          <w:sz w:val="24"/>
          <w:szCs w:val="24"/>
        </w:rPr>
        <w:t>j</w:t>
      </w:r>
      <w:r>
        <w:rPr>
          <w:rFonts w:ascii="Times New Roman" w:hAnsi="Times New Roman" w:cs="Times New Roman" w:hint="eastAsia"/>
          <w:sz w:val="24"/>
          <w:szCs w:val="24"/>
        </w:rPr>
        <w:t xml:space="preserve"> are</w:t>
      </w:r>
      <w:r>
        <w:rPr>
          <w:rFonts w:ascii="Times New Roman" w:hAnsi="Times New Roman" w:cs="Times New Roman"/>
          <w:sz w:val="24"/>
          <w:szCs w:val="24"/>
        </w:rPr>
        <w:t xml:space="preserve"> t</w:t>
      </w:r>
      <w:r>
        <w:rPr>
          <w:rFonts w:ascii="Times New Roman" w:hAnsi="Times New Roman" w:cs="Times New Roman" w:hint="eastAsia"/>
          <w:sz w:val="24"/>
          <w:szCs w:val="24"/>
        </w:rPr>
        <w:t xml:space="preserve">rial numbers,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hAnsi="Times New Roman" w:cs="Times New Roman" w:hint="eastAsia"/>
          <w:sz w:val="24"/>
          <w:szCs w:val="24"/>
        </w:rPr>
        <w:t xml:space="preserve"> is a baseline mood parameter, other weights </w:t>
      </w:r>
      <m:oMath>
        <m:r>
          <w:rPr>
            <w:rFonts w:ascii="Cambria Math" w:hAnsi="Cambria Math" w:cs="Times New Roman"/>
            <w:sz w:val="24"/>
            <w:szCs w:val="24"/>
          </w:rPr>
          <m:t>β</m:t>
        </m:r>
      </m:oMath>
      <w:r>
        <w:rPr>
          <w:rFonts w:ascii="Times New Roman" w:hAnsi="Times New Roman" w:cs="Times New Roman" w:hint="eastAsia"/>
          <w:sz w:val="24"/>
          <w:szCs w:val="24"/>
        </w:rPr>
        <w:t xml:space="preserve"> capture the influence of different event types, </w:t>
      </w:r>
      <m:oMath>
        <m:r>
          <m:rPr>
            <m:sty m:val="p"/>
          </m:rPr>
          <w:rPr>
            <w:rFonts w:ascii="Cambria Math" w:hAnsi="Cambria Math" w:cs="Times New Roman"/>
            <w:sz w:val="24"/>
            <w:szCs w:val="24"/>
          </w:rPr>
          <m:t>γ</m:t>
        </m:r>
        <m:r>
          <w:rPr>
            <w:rFonts w:ascii="Cambria Math" w:hAnsi="Cambria Math" w:cs="Times New Roman"/>
            <w:sz w:val="24"/>
            <w:szCs w:val="24"/>
          </w:rPr>
          <m:t>∈</m:t>
        </m:r>
      </m:oMath>
      <w:r>
        <w:rPr>
          <w:rFonts w:ascii="Times New Roman" w:hAnsi="Times New Roman" w:cs="Times New Roman" w:hint="eastAsia"/>
          <w:sz w:val="24"/>
          <w:szCs w:val="24"/>
        </w:rPr>
        <w:t xml:space="preserve"> [0,1] is a decay parameter representing how many previous trials influence happiness. CR</w:t>
      </w:r>
      <w:r w:rsidRPr="00717B3F">
        <w:rPr>
          <w:rFonts w:ascii="Times New Roman" w:hAnsi="Times New Roman" w:cs="Times New Roman" w:hint="eastAsia"/>
          <w:i/>
          <w:sz w:val="24"/>
          <w:szCs w:val="24"/>
          <w:vertAlign w:val="subscript"/>
        </w:rPr>
        <w:t>j</w:t>
      </w:r>
      <w:r>
        <w:rPr>
          <w:rFonts w:ascii="Times New Roman" w:hAnsi="Times New Roman" w:cs="Times New Roman" w:hint="eastAsia"/>
          <w:sz w:val="24"/>
          <w:szCs w:val="24"/>
        </w:rPr>
        <w:t xml:space="preserve"> is the CR if the certain option was chosen on trial </w:t>
      </w:r>
      <w:r w:rsidRPr="00717B3F">
        <w:rPr>
          <w:rFonts w:ascii="Times New Roman" w:hAnsi="Times New Roman" w:cs="Times New Roman" w:hint="eastAsia"/>
          <w:i/>
          <w:sz w:val="24"/>
          <w:szCs w:val="24"/>
        </w:rPr>
        <w:t>j</w:t>
      </w:r>
      <w:r>
        <w:rPr>
          <w:rFonts w:ascii="Times New Roman" w:hAnsi="Times New Roman" w:cs="Times New Roman" w:hint="eastAsia"/>
          <w:sz w:val="24"/>
          <w:szCs w:val="24"/>
        </w:rPr>
        <w:t>; otherwise, CR</w:t>
      </w:r>
      <w:r w:rsidRPr="00717B3F">
        <w:rPr>
          <w:rFonts w:ascii="Times New Roman" w:hAnsi="Times New Roman" w:cs="Times New Roman" w:hint="eastAsia"/>
          <w:i/>
          <w:sz w:val="24"/>
          <w:szCs w:val="24"/>
          <w:vertAlign w:val="subscript"/>
        </w:rPr>
        <w:t>j</w:t>
      </w:r>
      <w:r>
        <w:rPr>
          <w:rFonts w:ascii="Times New Roman" w:hAnsi="Times New Roman" w:cs="Times New Roman" w:hint="eastAsia"/>
          <w:sz w:val="24"/>
          <w:szCs w:val="24"/>
        </w:rPr>
        <w:t xml:space="preserve"> is 0. EV</w:t>
      </w:r>
      <w:r w:rsidRPr="00717B3F">
        <w:rPr>
          <w:rFonts w:ascii="Times New Roman" w:hAnsi="Times New Roman" w:cs="Times New Roman" w:hint="eastAsia"/>
          <w:i/>
          <w:sz w:val="24"/>
          <w:szCs w:val="24"/>
        </w:rPr>
        <w:t>j</w:t>
      </w:r>
      <w:r>
        <w:rPr>
          <w:rFonts w:ascii="Times New Roman" w:hAnsi="Times New Roman" w:cs="Times New Roman" w:hint="eastAsia"/>
          <w:sz w:val="24"/>
          <w:szCs w:val="24"/>
        </w:rPr>
        <w:t xml:space="preserve"> is the EV and RPEj is the RPE on trial </w:t>
      </w:r>
      <w:r w:rsidRPr="00717B3F">
        <w:rPr>
          <w:rFonts w:ascii="Times New Roman" w:hAnsi="Times New Roman" w:cs="Times New Roman" w:hint="eastAsia"/>
          <w:i/>
          <w:sz w:val="24"/>
          <w:szCs w:val="24"/>
        </w:rPr>
        <w:t>j</w:t>
      </w:r>
      <w:r>
        <w:rPr>
          <w:rFonts w:ascii="Times New Roman" w:hAnsi="Times New Roman" w:cs="Times New Roman" w:hint="eastAsia"/>
          <w:sz w:val="24"/>
          <w:szCs w:val="24"/>
        </w:rPr>
        <w:t xml:space="preserve"> if the gamble was chosen. If the certain option was chosen, then </w:t>
      </w:r>
      <w:r w:rsidR="00AC383B">
        <w:rPr>
          <w:rFonts w:ascii="Times New Roman" w:hAnsi="Times New Roman" w:cs="Times New Roman"/>
          <w:sz w:val="24"/>
          <w:szCs w:val="24"/>
        </w:rPr>
        <w:t>EV</w:t>
      </w:r>
      <w:r w:rsidRPr="00717B3F">
        <w:rPr>
          <w:rFonts w:ascii="Times New Roman" w:hAnsi="Times New Roman" w:cs="Times New Roman" w:hint="eastAsia"/>
          <w:i/>
          <w:sz w:val="24"/>
          <w:szCs w:val="24"/>
          <w:vertAlign w:val="subscript"/>
        </w:rPr>
        <w:t>j</w:t>
      </w:r>
      <w:r w:rsidRPr="00717B3F">
        <w:rPr>
          <w:rFonts w:ascii="Times New Roman" w:hAnsi="Times New Roman" w:cs="Times New Roman" w:hint="eastAsia"/>
          <w:sz w:val="24"/>
          <w:szCs w:val="24"/>
        </w:rPr>
        <w:t xml:space="preserve"> = 0</w:t>
      </w:r>
      <w:r>
        <w:rPr>
          <w:rFonts w:ascii="Times New Roman" w:hAnsi="Times New Roman" w:cs="Times New Roman" w:hint="eastAsia"/>
          <w:i/>
          <w:sz w:val="24"/>
          <w:szCs w:val="24"/>
          <w:vertAlign w:val="subscript"/>
        </w:rPr>
        <w:t xml:space="preserve"> </w:t>
      </w:r>
      <w:r w:rsidRPr="00717B3F">
        <w:rPr>
          <w:rFonts w:ascii="Times New Roman" w:hAnsi="Times New Roman" w:cs="Times New Roman" w:hint="eastAsia"/>
          <w:sz w:val="24"/>
          <w:szCs w:val="24"/>
        </w:rPr>
        <w:t>and</w:t>
      </w:r>
      <w:r>
        <w:rPr>
          <w:rFonts w:ascii="Times New Roman" w:hAnsi="Times New Roman" w:cs="Times New Roman" w:hint="eastAsia"/>
          <w:sz w:val="24"/>
          <w:szCs w:val="24"/>
        </w:rPr>
        <w:t xml:space="preserve"> </w:t>
      </w:r>
      <w:r w:rsidR="00AC383B">
        <w:rPr>
          <w:rFonts w:ascii="Times New Roman" w:hAnsi="Times New Roman" w:cs="Times New Roman" w:hint="eastAsia"/>
          <w:sz w:val="24"/>
          <w:szCs w:val="24"/>
        </w:rPr>
        <w:t>R</w:t>
      </w:r>
      <w:r w:rsidR="00AC383B">
        <w:rPr>
          <w:rFonts w:ascii="Times New Roman" w:hAnsi="Times New Roman" w:cs="Times New Roman"/>
          <w:sz w:val="24"/>
          <w:szCs w:val="24"/>
        </w:rPr>
        <w:t>PE</w:t>
      </w:r>
      <w:r w:rsidRPr="00717B3F">
        <w:rPr>
          <w:rFonts w:ascii="Times New Roman" w:hAnsi="Times New Roman" w:cs="Times New Roman" w:hint="eastAsia"/>
          <w:i/>
          <w:sz w:val="24"/>
          <w:szCs w:val="24"/>
        </w:rPr>
        <w:t>j</w:t>
      </w:r>
      <w:r>
        <w:rPr>
          <w:rFonts w:ascii="Times New Roman" w:hAnsi="Times New Roman" w:cs="Times New Roman" w:hint="eastAsia"/>
          <w:sz w:val="24"/>
          <w:szCs w:val="24"/>
        </w:rPr>
        <w:t xml:space="preserve"> =0.</w:t>
      </w:r>
    </w:p>
    <w:p w14:paraId="192EF9C3" w14:textId="01F74E34" w:rsidR="00083DC4"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Although M1 has been shown to accurately track mood data, we also fit other candidate </w:t>
      </w:r>
      <w:r w:rsidR="003C11EB">
        <w:rPr>
          <w:rFonts w:ascii="Times New Roman" w:hAnsi="Times New Roman" w:cs="Times New Roman"/>
          <w:sz w:val="24"/>
          <w:szCs w:val="24"/>
        </w:rPr>
        <w:t xml:space="preserve">mood </w:t>
      </w:r>
      <w:r>
        <w:rPr>
          <w:rFonts w:ascii="Times New Roman" w:hAnsi="Times New Roman" w:cs="Times New Roman" w:hint="eastAsia"/>
          <w:sz w:val="24"/>
          <w:szCs w:val="24"/>
        </w:rPr>
        <w:t xml:space="preserve">models. Specifically, to verify the notion that </w:t>
      </w:r>
      <w:r w:rsidR="003C11EB">
        <w:rPr>
          <w:rFonts w:ascii="Times New Roman" w:hAnsi="Times New Roman" w:cs="Times New Roman"/>
          <w:sz w:val="24"/>
          <w:szCs w:val="24"/>
        </w:rPr>
        <w:t>momentary mood</w:t>
      </w:r>
      <w:r>
        <w:rPr>
          <w:rFonts w:ascii="Times New Roman" w:hAnsi="Times New Roman" w:cs="Times New Roman" w:hint="eastAsia"/>
          <w:sz w:val="24"/>
          <w:szCs w:val="24"/>
        </w:rPr>
        <w:t xml:space="preserve">s depend on RPE in addition to reward expectation, we fit an alternative model in which </w:t>
      </w:r>
      <w:r w:rsidR="003C11EB">
        <w:rPr>
          <w:rFonts w:ascii="Times New Roman" w:hAnsi="Times New Roman" w:cs="Times New Roman"/>
          <w:sz w:val="24"/>
          <w:szCs w:val="24"/>
        </w:rPr>
        <w:t>mood</w:t>
      </w:r>
      <w:r>
        <w:rPr>
          <w:rFonts w:ascii="Times New Roman" w:hAnsi="Times New Roman" w:cs="Times New Roman" w:hint="eastAsia"/>
          <w:sz w:val="24"/>
          <w:szCs w:val="24"/>
        </w:rPr>
        <w:t>s are contributed by the recency-weighted average of CR and the gamble reward (GR; M2; Equation 2).</w:t>
      </w:r>
    </w:p>
    <w:p w14:paraId="6FAA3439" w14:textId="63A56B7C" w:rsidR="00083DC4" w:rsidRDefault="00083DC4" w:rsidP="00547F6A">
      <w:pPr>
        <w:spacing w:line="480" w:lineRule="auto"/>
        <w:jc w:val="right"/>
        <w:rPr>
          <w:rFonts w:ascii="Times New Roman" w:hAnsi="Times New Roman" w:cs="Times New Roman"/>
          <w:sz w:val="24"/>
          <w:szCs w:val="24"/>
        </w:rPr>
      </w:pPr>
      <m:oMath>
        <m:r>
          <m:rPr>
            <m:sty m:val="p"/>
          </m:rPr>
          <w:rPr>
            <w:rFonts w:ascii="Cambria Math" w:hAnsi="Cambria Math" w:cs="Times New Roman"/>
            <w:sz w:val="24"/>
            <w:szCs w:val="24"/>
          </w:rPr>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GR</m:t>
                </m:r>
              </m:e>
              <m:sub>
                <m:r>
                  <w:rPr>
                    <w:rFonts w:ascii="Cambria Math" w:hAnsi="Cambria Math" w:cs="Times New Roman"/>
                    <w:sz w:val="24"/>
                    <w:szCs w:val="24"/>
                  </w:rPr>
                  <m:t>j</m:t>
                </m:r>
              </m:sub>
            </m:sSub>
          </m:e>
        </m:nary>
      </m:oMath>
      <w:r>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 xml:space="preserve">        </w:t>
      </w:r>
      <w:r w:rsidR="00351EC7">
        <w:rPr>
          <w:rFonts w:ascii="Times New Roman" w:hAnsi="Times New Roman" w:cs="Times New Roman"/>
          <w:sz w:val="24"/>
          <w:szCs w:val="24"/>
        </w:rPr>
        <w:t xml:space="preserve">          </w:t>
      </w:r>
      <w:r>
        <w:rPr>
          <w:rFonts w:ascii="Times New Roman" w:hAnsi="Times New Roman" w:cs="Times New Roman" w:hint="eastAsia"/>
          <w:sz w:val="24"/>
          <w:szCs w:val="24"/>
        </w:rPr>
        <w:t xml:space="preserve">          (2</w:t>
      </w:r>
      <w:r>
        <w:rPr>
          <w:rFonts w:ascii="Times New Roman" w:eastAsia="Times New Roman" w:hAnsi="Times New Roman" w:cs="Times New Roman"/>
          <w:sz w:val="24"/>
          <w:szCs w:val="24"/>
        </w:rPr>
        <w:t>)</w:t>
      </w:r>
    </w:p>
    <w:p w14:paraId="6FA24F36" w14:textId="283F0E79" w:rsidR="00083DC4"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To verify that </w:t>
      </w:r>
      <w:r w:rsidR="003C11EB">
        <w:rPr>
          <w:rFonts w:ascii="Times New Roman" w:hAnsi="Times New Roman" w:cs="Times New Roman"/>
          <w:sz w:val="24"/>
          <w:szCs w:val="24"/>
        </w:rPr>
        <w:t>mood</w:t>
      </w:r>
      <w:r w:rsidR="00E814FD">
        <w:rPr>
          <w:rFonts w:ascii="Times New Roman" w:hAnsi="Times New Roman" w:cs="Times New Roman"/>
          <w:sz w:val="24"/>
          <w:szCs w:val="24"/>
        </w:rPr>
        <w:t xml:space="preserve"> ratings</w:t>
      </w:r>
      <w:r>
        <w:rPr>
          <w:rFonts w:ascii="Times New Roman" w:hAnsi="Times New Roman" w:cs="Times New Roman" w:hint="eastAsia"/>
          <w:sz w:val="24"/>
          <w:szCs w:val="24"/>
        </w:rPr>
        <w:t xml:space="preserve"> are best explained by </w:t>
      </w:r>
      <w:r w:rsidR="00E814FD">
        <w:rPr>
          <w:rFonts w:ascii="Times New Roman" w:hAnsi="Times New Roman" w:cs="Times New Roman"/>
          <w:sz w:val="24"/>
          <w:szCs w:val="24"/>
        </w:rPr>
        <w:t>a</w:t>
      </w:r>
      <w:r>
        <w:rPr>
          <w:rFonts w:ascii="Times New Roman" w:hAnsi="Times New Roman" w:cs="Times New Roman" w:hint="eastAsia"/>
          <w:sz w:val="24"/>
          <w:szCs w:val="24"/>
        </w:rPr>
        <w:t xml:space="preserve"> shared </w:t>
      </w:r>
      <w:r w:rsidR="00E814FD">
        <w:rPr>
          <w:rFonts w:ascii="Times New Roman" w:hAnsi="Times New Roman" w:cs="Times New Roman"/>
          <w:sz w:val="24"/>
          <w:szCs w:val="24"/>
        </w:rPr>
        <w:t xml:space="preserve">forgetting factor (i.e., the recency-weighted history of different event types), </w:t>
      </w:r>
      <w:r>
        <w:rPr>
          <w:rFonts w:ascii="Times New Roman" w:hAnsi="Times New Roman" w:cs="Times New Roman" w:hint="eastAsia"/>
          <w:sz w:val="24"/>
          <w:szCs w:val="24"/>
        </w:rPr>
        <w:t xml:space="preserve">we </w:t>
      </w:r>
      <w:r w:rsidR="00E814FD">
        <w:rPr>
          <w:rFonts w:ascii="Times New Roman" w:hAnsi="Times New Roman" w:cs="Times New Roman"/>
          <w:sz w:val="24"/>
          <w:szCs w:val="24"/>
        </w:rPr>
        <w:t>compared a model with a single decay parameter to</w:t>
      </w:r>
      <w:r>
        <w:rPr>
          <w:rFonts w:ascii="Times New Roman" w:hAnsi="Times New Roman" w:cs="Times New Roman" w:hint="eastAsia"/>
          <w:sz w:val="24"/>
          <w:szCs w:val="24"/>
        </w:rPr>
        <w:t xml:space="preserve"> an alternative model in</w:t>
      </w:r>
      <w:r w:rsidR="00E814FD">
        <w:rPr>
          <w:rFonts w:ascii="Times New Roman" w:hAnsi="Times New Roman" w:cs="Times New Roman"/>
          <w:sz w:val="24"/>
          <w:szCs w:val="24"/>
        </w:rPr>
        <w:t>cluding</w:t>
      </w:r>
      <w:r>
        <w:rPr>
          <w:rFonts w:ascii="Times New Roman" w:hAnsi="Times New Roman" w:cs="Times New Roman" w:hint="eastAsia"/>
          <w:sz w:val="24"/>
          <w:szCs w:val="24"/>
        </w:rPr>
        <w:t xml:space="preserve"> </w:t>
      </w:r>
      <w:r w:rsidR="00E814FD">
        <w:rPr>
          <w:rFonts w:ascii="Times New Roman" w:hAnsi="Times New Roman" w:cs="Times New Roman"/>
          <w:sz w:val="24"/>
          <w:szCs w:val="24"/>
        </w:rPr>
        <w:t xml:space="preserve">forgetting factors for each event </w:t>
      </w:r>
      <w:r>
        <w:rPr>
          <w:rFonts w:ascii="Times New Roman" w:hAnsi="Times New Roman" w:cs="Times New Roman" w:hint="eastAsia"/>
          <w:sz w:val="24"/>
          <w:szCs w:val="24"/>
        </w:rPr>
        <w:t>type, e.g., different decay parameters for CR, EV, and RPE (M3; Equation 3).</w:t>
      </w:r>
    </w:p>
    <w:p w14:paraId="7EBDAF23" w14:textId="3564DBD2" w:rsidR="00083DC4" w:rsidRPr="00113FFF" w:rsidRDefault="00083DC4" w:rsidP="00547F6A">
      <w:pPr>
        <w:spacing w:line="480" w:lineRule="auto"/>
        <w:jc w:val="right"/>
        <w:rPr>
          <w:rFonts w:ascii="Times New Roman" w:hAnsi="Times New Roman" w:cs="Times New Roman"/>
          <w:sz w:val="24"/>
          <w:szCs w:val="24"/>
        </w:rPr>
      </w:pPr>
      <m:oMath>
        <m:r>
          <m:rPr>
            <m:sty m:val="p"/>
          </m:rPr>
          <w:rPr>
            <w:rFonts w:ascii="Cambria Math" w:hAnsi="Cambria Math" w:cs="Times New Roman"/>
            <w:sz w:val="24"/>
            <w:szCs w:val="24"/>
          </w:rPr>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CR</m:t>
                </m:r>
              </m:sub>
              <m:sup>
                <m:r>
                  <w:rPr>
                    <w:rFonts w:ascii="Cambria Math" w:hAnsi="Cambria Math" w:cs="Times New Roman"/>
                    <w:sz w:val="24"/>
                    <w:szCs w:val="24"/>
                  </w:rPr>
                  <m:t>t-j</m:t>
                </m:r>
              </m:sup>
            </m:sSub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EV</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EV</m:t>
                </m:r>
              </m:sub>
              <m:sup>
                <m:r>
                  <w:rPr>
                    <w:rFonts w:ascii="Cambria Math" w:hAnsi="Cambria Math" w:cs="Times New Roman"/>
                    <w:sz w:val="24"/>
                    <w:szCs w:val="24"/>
                  </w:rPr>
                  <m:t>t-j</m:t>
                </m:r>
              </m:sup>
            </m:sSubSup>
            <m:sSub>
              <m:sSubPr>
                <m:ctrlPr>
                  <w:rPr>
                    <w:rFonts w:ascii="Cambria Math" w:hAnsi="Cambria Math" w:cs="Times New Roman"/>
                    <w:i/>
                    <w:sz w:val="24"/>
                    <w:szCs w:val="24"/>
                  </w:rPr>
                </m:ctrlPr>
              </m:sSubPr>
              <m:e>
                <m:r>
                  <w:rPr>
                    <w:rFonts w:ascii="Cambria Math" w:hAnsi="Cambria Math" w:cs="Times New Roman"/>
                    <w:sz w:val="24"/>
                    <w:szCs w:val="24"/>
                  </w:rPr>
                  <m:t>EV</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RPE</m:t>
                </m:r>
              </m:sub>
              <m:sup>
                <m:r>
                  <w:rPr>
                    <w:rFonts w:ascii="Cambria Math" w:hAnsi="Cambria Math" w:cs="Times New Roman"/>
                    <w:sz w:val="24"/>
                    <w:szCs w:val="24"/>
                  </w:rPr>
                  <m:t>t-j</m:t>
                </m:r>
              </m:sup>
            </m:sSubSup>
            <m:sSub>
              <m:sSubPr>
                <m:ctrlPr>
                  <w:rPr>
                    <w:rFonts w:ascii="Cambria Math" w:hAnsi="Cambria Math" w:cs="Times New Roman"/>
                    <w:i/>
                    <w:sz w:val="24"/>
                    <w:szCs w:val="24"/>
                  </w:rPr>
                </m:ctrlPr>
              </m:sSubPr>
              <m:e>
                <m:r>
                  <w:rPr>
                    <w:rFonts w:ascii="Cambria Math" w:hAnsi="Cambria Math" w:cs="Times New Roman"/>
                    <w:sz w:val="24"/>
                    <w:szCs w:val="24"/>
                  </w:rPr>
                  <m:t>RPE</m:t>
                </m:r>
              </m:e>
              <m:sub>
                <m:r>
                  <w:rPr>
                    <w:rFonts w:ascii="Cambria Math" w:hAnsi="Cambria Math" w:cs="Times New Roman"/>
                    <w:sz w:val="24"/>
                    <w:szCs w:val="24"/>
                  </w:rPr>
                  <m:t>j</m:t>
                </m:r>
              </m:sub>
            </m:sSub>
          </m:e>
        </m:nary>
      </m:oMath>
      <w:r>
        <w:rPr>
          <w:rFonts w:ascii="Times New Roman" w:eastAsia="Times New Roman" w:hAnsi="Times New Roman" w:cs="Times New Roman"/>
          <w:sz w:val="24"/>
          <w:szCs w:val="24"/>
        </w:rPr>
        <w:t xml:space="preserve"> </w:t>
      </w:r>
      <w:r w:rsidR="00351EC7">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(3</w:t>
      </w:r>
      <w:r>
        <w:rPr>
          <w:rFonts w:ascii="Times New Roman" w:eastAsia="Times New Roman" w:hAnsi="Times New Roman" w:cs="Times New Roman"/>
          <w:sz w:val="24"/>
          <w:szCs w:val="24"/>
        </w:rPr>
        <w:t>)</w:t>
      </w:r>
    </w:p>
    <w:p w14:paraId="4DF4C840" w14:textId="47D0A0D5" w:rsidR="00083DC4"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It has been shown that </w:t>
      </w:r>
      <w:r w:rsidR="003C11EB">
        <w:rPr>
          <w:rFonts w:ascii="Times New Roman" w:hAnsi="Times New Roman" w:cs="Times New Roman"/>
          <w:sz w:val="24"/>
          <w:szCs w:val="24"/>
        </w:rPr>
        <w:t>mood</w:t>
      </w:r>
      <w:r>
        <w:rPr>
          <w:rFonts w:ascii="Times New Roman" w:hAnsi="Times New Roman" w:cs="Times New Roman" w:hint="eastAsia"/>
          <w:sz w:val="24"/>
          <w:szCs w:val="24"/>
        </w:rPr>
        <w:t xml:space="preserve">s are </w:t>
      </w:r>
      <w:r>
        <w:rPr>
          <w:rFonts w:ascii="Times New Roman" w:hAnsi="Times New Roman" w:cs="Times New Roman"/>
          <w:sz w:val="24"/>
          <w:szCs w:val="24"/>
        </w:rPr>
        <w:t>influenced</w:t>
      </w:r>
      <w:r>
        <w:rPr>
          <w:rFonts w:ascii="Times New Roman" w:hAnsi="Times New Roman" w:cs="Times New Roman" w:hint="eastAsia"/>
          <w:sz w:val="24"/>
          <w:szCs w:val="24"/>
        </w:rPr>
        <w:t xml:space="preserve"> by automatically comparing alternative outcomes. We thus considered a component of the outcome difference (OD) between the chosen option and unchosen option (M4; Equation 4) and a regret (R) component (upward comparison; M5; Equation 5) based on M1.</w:t>
      </w:r>
    </w:p>
    <w:p w14:paraId="42B326E0" w14:textId="77777777" w:rsidR="00083DC4" w:rsidRDefault="00083DC4" w:rsidP="00083DC4">
      <w:pPr>
        <w:spacing w:line="480" w:lineRule="auto"/>
        <w:jc w:val="right"/>
        <w:rPr>
          <w:rFonts w:ascii="Times New Roman" w:eastAsia="Times New Roman" w:hAnsi="Times New Roman" w:cs="Times New Roman"/>
          <w:sz w:val="24"/>
          <w:szCs w:val="24"/>
        </w:rPr>
      </w:pPr>
      <m:oMath>
        <m:r>
          <m:rPr>
            <m:sty m:val="p"/>
          </m:rPr>
          <w:rPr>
            <w:rFonts w:ascii="Cambria Math" w:hAnsi="Cambria Math" w:cs="Times New Roman"/>
            <w:sz w:val="24"/>
            <w:szCs w:val="24"/>
          </w:rPr>
          <w:lastRenderedPageBreak/>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EV</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EV</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RPE</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OD</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e>
        </m:nary>
        <m:sSub>
          <m:sSubPr>
            <m:ctrlPr>
              <w:rPr>
                <w:rFonts w:ascii="Cambria Math" w:hAnsi="Cambria Math" w:cs="Times New Roman"/>
                <w:i/>
                <w:sz w:val="24"/>
                <w:szCs w:val="24"/>
              </w:rPr>
            </m:ctrlPr>
          </m:sSubPr>
          <m:e>
            <m:r>
              <w:rPr>
                <w:rFonts w:ascii="Cambria Math" w:hAnsi="Cambria Math" w:cs="Times New Roman"/>
                <w:sz w:val="24"/>
                <w:szCs w:val="24"/>
              </w:rPr>
              <m:t>OD</m:t>
            </m:r>
          </m:e>
          <m:sub>
            <m:r>
              <w:rPr>
                <w:rFonts w:ascii="Cambria Math" w:hAnsi="Cambria Math" w:cs="Times New Roman"/>
                <w:sz w:val="24"/>
                <w:szCs w:val="24"/>
              </w:rPr>
              <m:t>j</m:t>
            </m:r>
          </m:sub>
        </m:sSub>
      </m:oMath>
      <w:r>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 xml:space="preserve">                                                     (4</w:t>
      </w:r>
      <w:r>
        <w:rPr>
          <w:rFonts w:ascii="Times New Roman" w:eastAsia="Times New Roman" w:hAnsi="Times New Roman" w:cs="Times New Roman"/>
          <w:sz w:val="24"/>
          <w:szCs w:val="24"/>
        </w:rPr>
        <w:t>)</w:t>
      </w:r>
    </w:p>
    <w:p w14:paraId="6DE7413B" w14:textId="77777777" w:rsidR="00083DC4" w:rsidRPr="00EA7DA1"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where OD is the outcome difference between the chosen option and the unchosen option.</w:t>
      </w:r>
    </w:p>
    <w:p w14:paraId="5BBE56D0" w14:textId="77777777" w:rsidR="00083DC4" w:rsidRDefault="00083DC4" w:rsidP="00083DC4">
      <w:pPr>
        <w:spacing w:line="480" w:lineRule="auto"/>
        <w:jc w:val="right"/>
        <w:rPr>
          <w:rFonts w:ascii="Times New Roman" w:eastAsia="Times New Roman" w:hAnsi="Times New Roman" w:cs="Times New Roman"/>
          <w:sz w:val="24"/>
          <w:szCs w:val="24"/>
        </w:rPr>
      </w:pPr>
      <m:oMath>
        <m:r>
          <m:rPr>
            <m:sty m:val="p"/>
          </m:rPr>
          <w:rPr>
            <w:rFonts w:ascii="Cambria Math" w:hAnsi="Cambria Math" w:cs="Times New Roman"/>
            <w:sz w:val="24"/>
            <w:szCs w:val="24"/>
          </w:rPr>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EV</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EV</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RPE</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e>
        </m:nary>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oMath>
      <w:r>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 xml:space="preserve">                                                     (5</w:t>
      </w:r>
      <w:r>
        <w:rPr>
          <w:rFonts w:ascii="Times New Roman" w:eastAsia="Times New Roman" w:hAnsi="Times New Roman" w:cs="Times New Roman"/>
          <w:sz w:val="24"/>
          <w:szCs w:val="24"/>
        </w:rPr>
        <w:t>)</w:t>
      </w:r>
    </w:p>
    <w:p w14:paraId="3015566F" w14:textId="277E7028" w:rsidR="00083DC4"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where R represents how much better the outcome could have been if the other option had been chosen. Mathematically, R is the difference between the obtained outcome and the potential better outcome if exists; otherwise, R = 0. We also considered subjective values, rather than objective values in M1, to model mood. Approach-avoidance perspective theory model has been consistently shown to explain choice data better than the traditional perspective theory model. There were six parameters in this approach-avoidance model, including risk aversion in the gain domain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gain</m:t>
            </m:r>
          </m:sub>
        </m:sSub>
        <m:r>
          <m:rPr>
            <m:sty m:val="p"/>
          </m:rPr>
          <w:rPr>
            <w:rFonts w:ascii="Cambria Math" w:hAnsi="Cambria Math" w:cs="Times New Roman"/>
            <w:sz w:val="24"/>
            <w:szCs w:val="24"/>
          </w:rPr>
          <m:t>, range</m:t>
        </m:r>
      </m:oMath>
      <w:r>
        <w:rPr>
          <w:rFonts w:ascii="Times New Roman" w:hAnsi="Times New Roman" w:cs="Times New Roman" w:hint="eastAsia"/>
          <w:sz w:val="24"/>
          <w:szCs w:val="24"/>
        </w:rPr>
        <w:t>: 0.3-1.3), risk aversion in the loss domain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loss</m:t>
            </m:r>
          </m:sub>
        </m:sSub>
      </m:oMath>
      <w:r>
        <w:rPr>
          <w:rFonts w:ascii="Times New Roman" w:hAnsi="Times New Roman" w:cs="Times New Roman" w:hint="eastAsia"/>
          <w:sz w:val="24"/>
          <w:szCs w:val="24"/>
        </w:rPr>
        <w:t>: 0.3-1.3), loss aversion (</w:t>
      </w:r>
      <m:oMath>
        <m:r>
          <m:rPr>
            <m:sty m:val="p"/>
          </m:rPr>
          <w:rPr>
            <w:rFonts w:ascii="Cambria Math" w:hAnsi="Cambria Math" w:cs="Times New Roman"/>
            <w:sz w:val="24"/>
            <w:szCs w:val="24"/>
          </w:rPr>
          <m:t>λ</m:t>
        </m:r>
      </m:oMath>
      <w:r>
        <w:rPr>
          <w:rFonts w:ascii="Times New Roman" w:hAnsi="Times New Roman" w:cs="Times New Roman" w:hint="eastAsia"/>
          <w:sz w:val="24"/>
          <w:szCs w:val="24"/>
        </w:rPr>
        <w:t>: 0.5-5), approach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oMath>
      <w:r>
        <w:rPr>
          <w:rFonts w:ascii="Times New Roman" w:hAnsi="Times New Roman" w:cs="Times New Roman" w:hint="eastAsia"/>
          <w:sz w:val="24"/>
          <w:szCs w:val="24"/>
        </w:rPr>
        <w:t xml:space="preserve"> : 0-1), avoidance (</w:t>
      </w:r>
      <m:oMath>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oMath>
      <w:r>
        <w:rPr>
          <w:rFonts w:ascii="Times New Roman" w:hAnsi="Times New Roman" w:cs="Times New Roman" w:hint="eastAsia"/>
          <w:sz w:val="24"/>
          <w:szCs w:val="24"/>
        </w:rPr>
        <w:t>: 0-1), and inverse temperature (</w:t>
      </w:r>
      <m:oMath>
        <m:r>
          <w:rPr>
            <w:rFonts w:ascii="Cambria Math" w:hAnsi="Cambria Math" w:cs="Times New Roman"/>
            <w:sz w:val="24"/>
            <w:szCs w:val="24"/>
          </w:rPr>
          <m:t>μ</m:t>
        </m:r>
      </m:oMath>
      <w:r>
        <w:rPr>
          <w:rFonts w:ascii="Times New Roman" w:hAnsi="Times New Roman" w:cs="Times New Roman" w:hint="eastAsia"/>
          <w:sz w:val="24"/>
          <w:szCs w:val="24"/>
        </w:rPr>
        <w:t>: 0-10). Ranges for these parameters were the same as previous research</w:t>
      </w:r>
      <w:r w:rsidR="00524463">
        <w:rPr>
          <w:rFonts w:ascii="Times New Roman" w:hAnsi="Times New Roman" w:cs="Times New Roman"/>
          <w:sz w:val="24"/>
          <w:szCs w:val="24"/>
        </w:rPr>
        <w:fldChar w:fldCharType="begin" w:fldLock="1"/>
      </w:r>
      <w:r w:rsidR="00524463">
        <w:rPr>
          <w:rFonts w:ascii="Times New Roman" w:hAnsi="Times New Roman" w:cs="Times New Roman"/>
          <w:sz w:val="24"/>
          <w:szCs w:val="24"/>
        </w:rPr>
        <w:instrText>ADDIN CSL_CITATION {"citationItems":[{"id":"ITEM-1","itemData":{"DOI":"10.1016/j.cub.2016.05.017","ISSN":"09609822","author":[{"dropping-particle":"","family":"Rutledge","given":"Robb B.","non-dropping-particle":"","parse-names":false,"suffix":""},{"dropping-particle":"","family":"Smittenaar","given":"Peter","non-dropping-particle":"","parse-names":false,"suffix":""},{"dropping-particle":"","family":"Zeidman","given":"Peter","non-dropping-particle":"","parse-names":false,"suffix":""},{"dropping-particle":"","family":"Brown","given":"Harriet R.","non-dropping-particle":"","parse-names":false,"suffix":""},{"dropping-particle":"","family":"Adams","given":"Rick A.","non-dropping-particle":"","parse-names":false,"suffix":""},{"dropping-particle":"","family":"Lindenberger","given":"Ulman","non-dropping-particle":"","parse-names":false,"suffix":""},{"dropping-particle":"","family":"Dayan","given":"Peter","non-dropping-particle":"","parse-names":false,"suffix":""},{"dropping-particle":"","family":"Dolan","given":"Raymond J.","non-dropping-particle":"","parse-names":false,"suffix":""}],"container-title":"Current Biology","id":"ITEM-1","issue":"12","issued":{"date-parts":[["2016","6"]]},"page":"1634-1639","title":"Risk Taking for Potential Reward Decreases across the Lifespan","type":"article-journal","volume":"26"},"uris":["http://www.mendeley.com/documents/?uuid=96f0ec52-76b4-4989-8187-cb8fa927094d"]},{"id":"ITEM-2","itemData":{"DOI":"10.1523/JNEUROSCI.0702-15.2015","ISSN":"0270-6474","author":[{"dropping-particle":"","family":"Rutledge","given":"R. B.","non-dropping-particle":"","parse-names":false,"suffix":""},{"dropping-particle":"","family":"Skandali","given":"N.","non-dropping-particle":"","parse-names":false,"suffix":""},{"dropping-particle":"","family":"Dayan","given":"P.","non-dropping-particle":"","parse-names":false,"suffix":""},{"dropping-particle":"","family":"Dolan","given":"R. J.","non-dropping-particle":"","parse-names":false,"suffix":""}],"container-title":"Journal of Neuroscience","id":"ITEM-2","issue":"27","issued":{"date-parts":[["2015","7","8"]]},"page":"9811-9822","title":"Dopaminergic Modulation of Decision Making and Subjective Well-Being","type":"article-journal","volume":"35"},"uris":["http://www.mendeley.com/documents/?uuid=2a6a3695-d27b-44b2-9a0b-c1197a6d20f1"]}],"mendeley":{"formattedCitation":"&lt;sup&gt;7,8&lt;/sup&gt;","plainTextFormattedCitation":"7,8","previouslyFormattedCitation":"&lt;sup&gt;7,8&lt;/sup&gt;"},"properties":{"noteIndex":0},"schema":"https://github.com/citation-style-language/schema/raw/master/csl-citation.json"}</w:instrText>
      </w:r>
      <w:r w:rsidR="00524463">
        <w:rPr>
          <w:rFonts w:ascii="Times New Roman" w:hAnsi="Times New Roman" w:cs="Times New Roman"/>
          <w:sz w:val="24"/>
          <w:szCs w:val="24"/>
        </w:rPr>
        <w:fldChar w:fldCharType="separate"/>
      </w:r>
      <w:r w:rsidR="00524463" w:rsidRPr="00524463">
        <w:rPr>
          <w:rFonts w:ascii="Times New Roman" w:hAnsi="Times New Roman" w:cs="Times New Roman"/>
          <w:noProof/>
          <w:sz w:val="24"/>
          <w:szCs w:val="24"/>
          <w:vertAlign w:val="superscript"/>
        </w:rPr>
        <w:t>7,8</w:t>
      </w:r>
      <w:r w:rsidR="00524463">
        <w:rPr>
          <w:rFonts w:ascii="Times New Roman" w:hAnsi="Times New Roman" w:cs="Times New Roman"/>
          <w:sz w:val="24"/>
          <w:szCs w:val="24"/>
        </w:rPr>
        <w:fldChar w:fldCharType="end"/>
      </w:r>
      <w:r>
        <w:rPr>
          <w:rFonts w:ascii="Times New Roman" w:hAnsi="Times New Roman" w:cs="Times New Roman" w:hint="eastAsia"/>
          <w:sz w:val="24"/>
          <w:szCs w:val="24"/>
        </w:rPr>
        <w:t>. We therefore fit subjective value-driven mood model (fit the approach-avoidance perspective theory model first and subjective feeling model second; M6; Equations 6-13).</w:t>
      </w:r>
    </w:p>
    <w:p w14:paraId="3DA1B73E" w14:textId="77777777" w:rsidR="00083DC4" w:rsidRPr="0041732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gamble</m:t>
            </m:r>
          </m:sub>
        </m:sSub>
        <m:r>
          <m:rPr>
            <m:sty m:val="p"/>
          </m:rPr>
          <w:rPr>
            <w:rFonts w:ascii="Cambria Math" w:hAnsi="Cambria Math" w:cs="Times New Roman"/>
            <w:sz w:val="24"/>
            <w:szCs w:val="24"/>
          </w:rPr>
          <m:t>=0.5(</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gain</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gain</m:t>
                </m:r>
              </m:sub>
            </m:sSub>
          </m:sup>
        </m:sSup>
        <m:r>
          <m:rPr>
            <m:sty m:val="p"/>
          </m:rPr>
          <w:rPr>
            <w:rFonts w:ascii="Cambria Math" w:hAnsi="Cambria Math" w:cs="Times New Roman"/>
            <w:sz w:val="24"/>
            <w:szCs w:val="24"/>
          </w:rPr>
          <m:t>- 0.5λ(-</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loss</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loss</m:t>
                </m:r>
              </m:sub>
            </m:sSub>
          </m:sup>
        </m:sSup>
      </m:oMath>
      <w:r w:rsidR="00083DC4">
        <w:rPr>
          <w:rFonts w:ascii="Times New Roman" w:hAnsi="Times New Roman" w:cs="Times New Roman" w:hint="eastAsia"/>
          <w:sz w:val="24"/>
          <w:szCs w:val="24"/>
        </w:rPr>
        <w:t xml:space="preserve">                            (6</w:t>
      </w:r>
      <w:r w:rsidR="00083DC4">
        <w:rPr>
          <w:rFonts w:ascii="Times New Roman" w:eastAsia="Times New Roman" w:hAnsi="Times New Roman" w:cs="Times New Roman"/>
          <w:sz w:val="24"/>
          <w:szCs w:val="24"/>
        </w:rPr>
        <w:t>)</w:t>
      </w:r>
    </w:p>
    <w:p w14:paraId="7FFF93F8" w14:textId="77777777" w:rsidR="00083DC4" w:rsidRPr="0041732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certain</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gain</m:t>
                </m:r>
              </m:sub>
            </m:sSub>
          </m:sup>
        </m:sSup>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certain</m:t>
            </m:r>
          </m:sub>
        </m:sSub>
        <m:r>
          <m:rPr>
            <m:sty m:val="p"/>
          </m:rPr>
          <w:rPr>
            <w:rFonts w:ascii="Cambria Math" w:hAnsi="Cambria Math" w:cs="Times New Roman"/>
            <w:sz w:val="24"/>
            <w:szCs w:val="24"/>
          </w:rPr>
          <m:t>≥0</m:t>
        </m:r>
      </m:oMath>
      <w:r w:rsidR="00083DC4">
        <w:rPr>
          <w:rFonts w:ascii="Times New Roman" w:hAnsi="Times New Roman" w:cs="Times New Roman" w:hint="eastAsia"/>
          <w:sz w:val="24"/>
          <w:szCs w:val="24"/>
        </w:rPr>
        <w:t xml:space="preserve">                              (7</w:t>
      </w:r>
      <w:r w:rsidR="00083DC4">
        <w:rPr>
          <w:rFonts w:ascii="Times New Roman" w:eastAsia="Times New Roman" w:hAnsi="Times New Roman" w:cs="Times New Roman"/>
          <w:sz w:val="24"/>
          <w:szCs w:val="24"/>
        </w:rPr>
        <w:t>)</w:t>
      </w:r>
    </w:p>
    <w:p w14:paraId="0ADC981E" w14:textId="77777777" w:rsidR="00083DC4" w:rsidRPr="0041732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m:rPr>
            <m:sty m:val="p"/>
          </m:rPr>
          <w:rPr>
            <w:rFonts w:ascii="Cambria Math" w:hAnsi="Cambria Math" w:cs="Times New Roman"/>
            <w:sz w:val="24"/>
            <w:szCs w:val="24"/>
          </w:rPr>
          <m:t>=-λ(</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certain</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loss</m:t>
                </m:r>
              </m:sub>
            </m:sSub>
          </m:sup>
        </m:sSup>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certain</m:t>
            </m:r>
          </m:sub>
        </m:sSub>
        <m:r>
          <m:rPr>
            <m:sty m:val="p"/>
          </m:rPr>
          <w:rPr>
            <w:rFonts w:ascii="Cambria Math" w:hAnsi="Cambria Math" w:cs="Times New Roman"/>
            <w:sz w:val="24"/>
            <w:szCs w:val="24"/>
          </w:rPr>
          <m:t>&lt;0</m:t>
        </m:r>
      </m:oMath>
      <w:r w:rsidR="00083DC4">
        <w:rPr>
          <w:rFonts w:ascii="Times New Roman" w:hAnsi="Times New Roman" w:cs="Times New Roman" w:hint="eastAsia"/>
          <w:sz w:val="24"/>
          <w:szCs w:val="24"/>
        </w:rPr>
        <w:t xml:space="preserve">                              (8</w:t>
      </w:r>
      <w:r w:rsidR="00083DC4">
        <w:rPr>
          <w:rFonts w:ascii="Times New Roman" w:eastAsia="Times New Roman" w:hAnsi="Times New Roman" w:cs="Times New Roman"/>
          <w:sz w:val="24"/>
          <w:szCs w:val="24"/>
        </w:rPr>
        <w:t>)</w:t>
      </w:r>
    </w:p>
    <w:p w14:paraId="4BC476A9" w14:textId="77777777" w:rsidR="00083DC4" w:rsidRPr="002E311E" w:rsidRDefault="00083DC4"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where V</w:t>
      </w:r>
      <w:r w:rsidRPr="002E311E">
        <w:rPr>
          <w:rFonts w:ascii="Times New Roman" w:hAnsi="Times New Roman" w:cs="Times New Roman" w:hint="eastAsia"/>
          <w:i/>
          <w:sz w:val="24"/>
          <w:szCs w:val="24"/>
          <w:vertAlign w:val="subscript"/>
        </w:rPr>
        <w:t>gain</w:t>
      </w:r>
      <w:r>
        <w:rPr>
          <w:rFonts w:ascii="Times New Roman" w:hAnsi="Times New Roman" w:cs="Times New Roman" w:hint="eastAsia"/>
          <w:sz w:val="24"/>
          <w:szCs w:val="24"/>
        </w:rPr>
        <w:t xml:space="preserve"> and V</w:t>
      </w:r>
      <w:r w:rsidRPr="002E311E">
        <w:rPr>
          <w:rFonts w:ascii="Times New Roman" w:hAnsi="Times New Roman" w:cs="Times New Roman" w:hint="eastAsia"/>
          <w:i/>
          <w:sz w:val="24"/>
          <w:szCs w:val="24"/>
          <w:vertAlign w:val="subscript"/>
        </w:rPr>
        <w:t>loss</w:t>
      </w:r>
      <w:r>
        <w:rPr>
          <w:rFonts w:ascii="Times New Roman" w:hAnsi="Times New Roman" w:cs="Times New Roman" w:hint="eastAsia"/>
          <w:sz w:val="24"/>
          <w:szCs w:val="24"/>
        </w:rPr>
        <w:t xml:space="preserve"> are the objective gain and loss from a gamble, separately. V</w:t>
      </w:r>
      <w:r w:rsidRPr="002E311E">
        <w:rPr>
          <w:rFonts w:ascii="Times New Roman" w:hAnsi="Times New Roman" w:cs="Times New Roman" w:hint="eastAsia"/>
          <w:i/>
          <w:sz w:val="24"/>
          <w:szCs w:val="24"/>
          <w:vertAlign w:val="subscript"/>
        </w:rPr>
        <w:t>certain</w:t>
      </w:r>
      <w:r>
        <w:rPr>
          <w:rFonts w:ascii="Times New Roman" w:hAnsi="Times New Roman" w:cs="Times New Roman" w:hint="eastAsia"/>
          <w:sz w:val="24"/>
          <w:szCs w:val="24"/>
        </w:rPr>
        <w:t xml:space="preserve"> is the objective value for the certain option. U</w:t>
      </w:r>
      <w:r w:rsidRPr="007916B5">
        <w:rPr>
          <w:rFonts w:ascii="Times New Roman" w:hAnsi="Times New Roman" w:cs="Times New Roman" w:hint="eastAsia"/>
          <w:i/>
          <w:sz w:val="24"/>
          <w:szCs w:val="24"/>
          <w:vertAlign w:val="subscript"/>
        </w:rPr>
        <w:t>gamble</w:t>
      </w:r>
      <w:r>
        <w:rPr>
          <w:rFonts w:ascii="Times New Roman" w:hAnsi="Times New Roman" w:cs="Times New Roman" w:hint="eastAsia"/>
          <w:sz w:val="24"/>
          <w:szCs w:val="24"/>
        </w:rPr>
        <w:t xml:space="preserve"> and U</w:t>
      </w:r>
      <w:r w:rsidRPr="007916B5">
        <w:rPr>
          <w:rFonts w:ascii="Times New Roman" w:hAnsi="Times New Roman" w:cs="Times New Roman" w:hint="eastAsia"/>
          <w:i/>
          <w:sz w:val="24"/>
          <w:szCs w:val="24"/>
          <w:vertAlign w:val="subscript"/>
        </w:rPr>
        <w:t>certain</w:t>
      </w:r>
      <w:r>
        <w:rPr>
          <w:rFonts w:ascii="Times New Roman" w:hAnsi="Times New Roman" w:cs="Times New Roman" w:hint="eastAsia"/>
          <w:sz w:val="24"/>
          <w:szCs w:val="24"/>
        </w:rPr>
        <w:t xml:space="preserve"> are subjective utilities of the gamble and </w:t>
      </w:r>
      <w:r>
        <w:rPr>
          <w:rFonts w:ascii="Times New Roman" w:hAnsi="Times New Roman" w:cs="Times New Roman" w:hint="eastAsia"/>
          <w:sz w:val="24"/>
          <w:szCs w:val="24"/>
        </w:rPr>
        <w:lastRenderedPageBreak/>
        <w:t>the certain option, respectively. Choice probability for gamble (P</w:t>
      </w:r>
      <w:r w:rsidRPr="00A241C9">
        <w:rPr>
          <w:rFonts w:ascii="Times New Roman" w:hAnsi="Times New Roman" w:cs="Times New Roman" w:hint="eastAsia"/>
          <w:i/>
          <w:sz w:val="24"/>
          <w:szCs w:val="24"/>
          <w:vertAlign w:val="subscript"/>
        </w:rPr>
        <w:t>gamble</w:t>
      </w:r>
      <w:r>
        <w:rPr>
          <w:rFonts w:ascii="Times New Roman" w:hAnsi="Times New Roman" w:cs="Times New Roman" w:hint="eastAsia"/>
          <w:sz w:val="24"/>
          <w:szCs w:val="24"/>
        </w:rPr>
        <w:t>) is jointly determined by the softmax rule and Pavlovian approach/</w:t>
      </w:r>
      <w:r>
        <w:rPr>
          <w:rFonts w:ascii="Times New Roman" w:hAnsi="Times New Roman" w:cs="Times New Roman"/>
          <w:sz w:val="24"/>
          <w:szCs w:val="24"/>
        </w:rPr>
        <w:t>avoidance</w:t>
      </w:r>
      <w:r>
        <w:rPr>
          <w:rFonts w:ascii="Times New Roman" w:hAnsi="Times New Roman" w:cs="Times New Roman" w:hint="eastAsia"/>
          <w:sz w:val="24"/>
          <w:szCs w:val="24"/>
        </w:rPr>
        <w:t xml:space="preserve"> parameters. For gain trials,</w:t>
      </w:r>
    </w:p>
    <w:p w14:paraId="4B092156" w14:textId="77777777" w:rsidR="00083DC4" w:rsidRPr="0041732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gamble</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gamble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w:rPr>
                    <w:rFonts w:ascii="Cambria Math" w:hAnsi="Cambria Math" w:cs="Times New Roman"/>
                    <w:sz w:val="24"/>
                    <w:szCs w:val="24"/>
                  </w:rPr>
                  <m:t>)</m:t>
                </m:r>
              </m:sup>
            </m:sSup>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r>
          <m:rPr>
            <m:sty m:val="p"/>
          </m:rPr>
          <w:rPr>
            <w:rFonts w:ascii="Cambria Math" w:hAnsi="Cambria Math" w:cs="Times New Roman"/>
            <w:sz w:val="24"/>
            <w:szCs w:val="24"/>
          </w:rPr>
          <m:t xml:space="preserve">≥0  </m:t>
        </m:r>
      </m:oMath>
      <w:r w:rsidR="00083DC4">
        <w:rPr>
          <w:rFonts w:ascii="Times New Roman" w:hAnsi="Times New Roman" w:cs="Times New Roman" w:hint="eastAsia"/>
          <w:sz w:val="24"/>
          <w:szCs w:val="24"/>
        </w:rPr>
        <w:t xml:space="preserve">                    (9</w:t>
      </w:r>
      <w:r w:rsidR="00083DC4">
        <w:rPr>
          <w:rFonts w:ascii="Times New Roman" w:eastAsia="Times New Roman" w:hAnsi="Times New Roman" w:cs="Times New Roman"/>
          <w:sz w:val="24"/>
          <w:szCs w:val="24"/>
        </w:rPr>
        <w:t>)</w:t>
      </w:r>
    </w:p>
    <w:p w14:paraId="3850C852" w14:textId="77777777" w:rsidR="00083DC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gamble</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gamble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w:rPr>
                    <w:rFonts w:ascii="Cambria Math" w:hAnsi="Cambria Math" w:cs="Times New Roman"/>
                    <w:sz w:val="24"/>
                    <w:szCs w:val="24"/>
                  </w:rPr>
                  <m:t>)</m:t>
                </m:r>
              </m:sup>
            </m:sSup>
          </m:den>
        </m:f>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gain</m:t>
            </m:r>
          </m:sub>
        </m:sSub>
        <m:r>
          <m:rPr>
            <m:sty m:val="p"/>
          </m:rPr>
          <w:rPr>
            <w:rFonts w:ascii="Cambria Math" w:hAnsi="Cambria Math" w:cs="Times New Roman"/>
            <w:sz w:val="24"/>
            <w:szCs w:val="24"/>
          </w:rPr>
          <m:t xml:space="preserve">&lt;0  </m:t>
        </m:r>
      </m:oMath>
      <w:r w:rsidR="00083DC4">
        <w:rPr>
          <w:rFonts w:ascii="Times New Roman" w:hAnsi="Times New Roman" w:cs="Times New Roman" w:hint="eastAsia"/>
          <w:sz w:val="24"/>
          <w:szCs w:val="24"/>
        </w:rPr>
        <w:t xml:space="preserve">                       (10</w:t>
      </w:r>
      <w:r w:rsidR="00083DC4">
        <w:rPr>
          <w:rFonts w:ascii="Times New Roman" w:eastAsia="Times New Roman" w:hAnsi="Times New Roman" w:cs="Times New Roman"/>
          <w:sz w:val="24"/>
          <w:szCs w:val="24"/>
        </w:rPr>
        <w:t>)</w:t>
      </w:r>
    </w:p>
    <w:p w14:paraId="0E21B0BB" w14:textId="77777777" w:rsidR="00083DC4" w:rsidRDefault="00083DC4" w:rsidP="00083DC4">
      <w:pPr>
        <w:spacing w:line="480" w:lineRule="auto"/>
        <w:rPr>
          <w:rFonts w:ascii="Times New Roman" w:hAnsi="Times New Roman" w:cs="Times New Roman"/>
          <w:sz w:val="24"/>
          <w:szCs w:val="24"/>
        </w:rPr>
      </w:pPr>
      <w:r>
        <w:rPr>
          <w:rFonts w:ascii="Times New Roman" w:hAnsi="Times New Roman" w:cs="Times New Roman" w:hint="eastAsia"/>
          <w:sz w:val="24"/>
          <w:szCs w:val="24"/>
        </w:rPr>
        <w:t>For loss trials,</w:t>
      </w:r>
    </w:p>
    <w:p w14:paraId="3D85BF97" w14:textId="77777777" w:rsidR="00083DC4" w:rsidRPr="0041732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gamble</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gamble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w:rPr>
                    <w:rFonts w:ascii="Cambria Math" w:hAnsi="Cambria Math" w:cs="Times New Roman"/>
                    <w:sz w:val="24"/>
                    <w:szCs w:val="24"/>
                  </w:rPr>
                  <m:t>)</m:t>
                </m:r>
              </m:sup>
            </m:sSup>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r>
          <m:rPr>
            <m:sty m:val="p"/>
          </m:rPr>
          <w:rPr>
            <w:rFonts w:ascii="Cambria Math" w:hAnsi="Cambria Math" w:cs="Times New Roman"/>
            <w:sz w:val="24"/>
            <w:szCs w:val="24"/>
          </w:rPr>
          <m:t xml:space="preserve">≥0  </m:t>
        </m:r>
      </m:oMath>
      <w:r w:rsidR="00083DC4">
        <w:rPr>
          <w:rFonts w:ascii="Times New Roman" w:hAnsi="Times New Roman" w:cs="Times New Roman" w:hint="eastAsia"/>
          <w:sz w:val="24"/>
          <w:szCs w:val="24"/>
        </w:rPr>
        <w:t xml:space="preserve">                    (11</w:t>
      </w:r>
      <w:r w:rsidR="00083DC4">
        <w:rPr>
          <w:rFonts w:ascii="Times New Roman" w:eastAsia="Times New Roman" w:hAnsi="Times New Roman" w:cs="Times New Roman"/>
          <w:sz w:val="24"/>
          <w:szCs w:val="24"/>
        </w:rPr>
        <w:t>)</w:t>
      </w:r>
    </w:p>
    <w:p w14:paraId="4F13CC89" w14:textId="77777777" w:rsidR="00083DC4" w:rsidRDefault="008225A2" w:rsidP="00083DC4">
      <w:pPr>
        <w:spacing w:line="48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gamble</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-μ(</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gamble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certain</m:t>
                    </m:r>
                  </m:sub>
                </m:sSub>
                <m:r>
                  <w:rPr>
                    <w:rFonts w:ascii="Cambria Math" w:hAnsi="Cambria Math" w:cs="Times New Roman"/>
                    <w:sz w:val="24"/>
                    <w:szCs w:val="24"/>
                  </w:rPr>
                  <m:t>)</m:t>
                </m:r>
              </m:sup>
            </m:sSup>
          </m:den>
        </m:f>
        <m:r>
          <m:rPr>
            <m:sty m:val="p"/>
          </m:rPr>
          <w:rPr>
            <w:rFonts w:ascii="Cambria Math" w:hAnsi="Cambria Math" w:cs="Times New Roman"/>
            <w:sz w:val="24"/>
            <w:szCs w:val="24"/>
          </w:rPr>
          <m:t xml:space="preserve">  </m:t>
        </m:r>
        <m:r>
          <w:rPr>
            <w:rFonts w:ascii="Cambria Math" w:hAnsi="Cambria Math" w:cs="Times New Roman"/>
            <w:sz w:val="24"/>
            <w:szCs w:val="24"/>
          </w:rPr>
          <m:t>if</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loss</m:t>
            </m:r>
          </m:sub>
        </m:sSub>
        <m:r>
          <m:rPr>
            <m:sty m:val="p"/>
          </m:rPr>
          <w:rPr>
            <w:rFonts w:ascii="Cambria Math" w:hAnsi="Cambria Math" w:cs="Times New Roman"/>
            <w:sz w:val="24"/>
            <w:szCs w:val="24"/>
          </w:rPr>
          <m:t xml:space="preserve">&lt;0  </m:t>
        </m:r>
      </m:oMath>
      <w:r w:rsidR="00083DC4">
        <w:rPr>
          <w:rFonts w:ascii="Times New Roman" w:hAnsi="Times New Roman" w:cs="Times New Roman" w:hint="eastAsia"/>
          <w:sz w:val="24"/>
          <w:szCs w:val="24"/>
        </w:rPr>
        <w:t xml:space="preserve">                       (12</w:t>
      </w:r>
      <w:r w:rsidR="00083DC4">
        <w:rPr>
          <w:rFonts w:ascii="Times New Roman" w:eastAsia="Times New Roman" w:hAnsi="Times New Roman" w:cs="Times New Roman"/>
          <w:sz w:val="24"/>
          <w:szCs w:val="24"/>
        </w:rPr>
        <w:t>)</w:t>
      </w:r>
    </w:p>
    <w:p w14:paraId="459A84F4" w14:textId="77777777" w:rsidR="00083DC4" w:rsidRPr="00A241C9" w:rsidRDefault="00083DC4" w:rsidP="00083DC4">
      <w:pPr>
        <w:spacing w:line="480" w:lineRule="auto"/>
        <w:rPr>
          <w:rFonts w:ascii="Times New Roman" w:hAnsi="Times New Roman" w:cs="Times New Roman"/>
          <w:sz w:val="24"/>
          <w:szCs w:val="24"/>
        </w:rPr>
      </w:pPr>
      <w:r>
        <w:rPr>
          <w:rFonts w:ascii="Times New Roman" w:hAnsi="Times New Roman" w:cs="Times New Roman" w:hint="eastAsia"/>
          <w:sz w:val="24"/>
          <w:szCs w:val="24"/>
        </w:rPr>
        <w:t>Similar to M1, these subjective values were fit to trial-by-trial mood.</w:t>
      </w:r>
    </w:p>
    <w:p w14:paraId="53EB4EAB" w14:textId="77777777" w:rsidR="00083DC4" w:rsidRPr="004F7C91" w:rsidRDefault="00083DC4" w:rsidP="00083DC4">
      <w:pPr>
        <w:spacing w:line="480" w:lineRule="auto"/>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Happiness</m:t>
          </m:r>
          <m:d>
            <m:dPr>
              <m:ctrlPr>
                <w:rPr>
                  <w:rFonts w:ascii="Cambria Math" w:hAnsi="Cambria Math" w:cs="Times New Roman"/>
                  <w:sz w:val="24"/>
                  <w:szCs w:val="24"/>
                </w:rPr>
              </m:ctrlPr>
            </m:dPr>
            <m:e>
              <m:r>
                <w:rPr>
                  <w:rFonts w:ascii="Cambria Math" w:hAnsi="Cambria Math" w:cs="Times New Roman"/>
                  <w:sz w:val="24"/>
                  <w:szCs w:val="24"/>
                </w:rPr>
                <m:t>t</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CR'</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CR'</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EV'</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EV'</m:t>
                  </m:r>
                </m:e>
                <m:sub>
                  <m:r>
                    <w:rPr>
                      <w:rFonts w:ascii="Cambria Math" w:hAnsi="Cambria Math" w:cs="Times New Roman"/>
                      <w:sz w:val="24"/>
                      <w:szCs w:val="24"/>
                    </w:rPr>
                    <m:t>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t</m:t>
              </m:r>
            </m:sup>
            <m:e>
              <m:sSup>
                <m:sSupPr>
                  <m:ctrlPr>
                    <w:rPr>
                      <w:rFonts w:ascii="Cambria Math" w:hAnsi="Cambria Math" w:cs="Times New Roman"/>
                      <w:i/>
                      <w:sz w:val="24"/>
                      <w:szCs w:val="24"/>
                    </w:rPr>
                  </m:ctrlPr>
                </m:sSupPr>
                <m:e>
                  <m:r>
                    <w:rPr>
                      <w:rFonts w:ascii="Cambria Math" w:hAnsi="Cambria Math" w:cs="Times New Roman"/>
                      <w:sz w:val="24"/>
                      <w:szCs w:val="24"/>
                    </w:rPr>
                    <m:t>γ</m:t>
                  </m:r>
                </m:e>
                <m:sup>
                  <m:r>
                    <w:rPr>
                      <w:rFonts w:ascii="Cambria Math" w:hAnsi="Cambria Math" w:cs="Times New Roman"/>
                      <w:sz w:val="24"/>
                      <w:szCs w:val="24"/>
                    </w:rPr>
                    <m:t>t-j</m:t>
                  </m:r>
                </m:sup>
              </m:sSup>
              <m:sSub>
                <m:sSubPr>
                  <m:ctrlPr>
                    <w:rPr>
                      <w:rFonts w:ascii="Cambria Math" w:hAnsi="Cambria Math" w:cs="Times New Roman"/>
                      <w:i/>
                      <w:sz w:val="24"/>
                      <w:szCs w:val="24"/>
                    </w:rPr>
                  </m:ctrlPr>
                </m:sSubPr>
                <m:e>
                  <m:r>
                    <w:rPr>
                      <w:rFonts w:ascii="Cambria Math" w:hAnsi="Cambria Math" w:cs="Times New Roman"/>
                      <w:sz w:val="24"/>
                      <w:szCs w:val="24"/>
                    </w:rPr>
                    <m:t>RPE'</m:t>
                  </m:r>
                </m:e>
                <m:sub>
                  <m:r>
                    <w:rPr>
                      <w:rFonts w:ascii="Cambria Math" w:hAnsi="Cambria Math" w:cs="Times New Roman"/>
                      <w:sz w:val="24"/>
                      <w:szCs w:val="24"/>
                    </w:rPr>
                    <m:t>j</m:t>
                  </m:r>
                </m:sub>
              </m:sSub>
            </m:e>
          </m:nary>
        </m:oMath>
      </m:oMathPara>
    </w:p>
    <w:p w14:paraId="0535E1A6" w14:textId="77777777" w:rsidR="00083DC4" w:rsidRPr="002E38D3" w:rsidRDefault="00083DC4" w:rsidP="00083DC4">
      <w:pPr>
        <w:spacing w:line="480" w:lineRule="auto"/>
        <w:jc w:val="right"/>
        <w:rPr>
          <w:rFonts w:ascii="Times New Roman" w:hAnsi="Times New Roman" w:cs="Times New Roman"/>
          <w:sz w:val="24"/>
          <w:szCs w:val="24"/>
        </w:rPr>
      </w:pPr>
      <w:r>
        <w:rPr>
          <w:rFonts w:ascii="Times New Roman" w:hAnsi="Times New Roman" w:cs="Times New Roman" w:hint="eastAsia"/>
          <w:sz w:val="24"/>
          <w:szCs w:val="24"/>
        </w:rPr>
        <w:t xml:space="preserve">                                            (13</w:t>
      </w:r>
      <w:r>
        <w:rPr>
          <w:rFonts w:ascii="Times New Roman" w:eastAsia="Times New Roman" w:hAnsi="Times New Roman" w:cs="Times New Roman"/>
          <w:sz w:val="24"/>
          <w:szCs w:val="24"/>
        </w:rPr>
        <w:t>)</w:t>
      </w:r>
    </w:p>
    <w:p w14:paraId="1D44E8C6" w14:textId="604B2F83" w:rsidR="00A07243" w:rsidRDefault="001A4C85" w:rsidP="00547F6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Note </w:t>
      </w:r>
      <w:r w:rsidR="001B4E36">
        <w:rPr>
          <w:rFonts w:ascii="Times New Roman" w:hAnsi="Times New Roman" w:cs="Times New Roman"/>
          <w:b/>
          <w:sz w:val="24"/>
          <w:szCs w:val="24"/>
        </w:rPr>
        <w:t>3</w:t>
      </w:r>
      <w:r>
        <w:rPr>
          <w:rFonts w:ascii="Times New Roman" w:hAnsi="Times New Roman" w:cs="Times New Roman"/>
          <w:b/>
          <w:sz w:val="24"/>
          <w:szCs w:val="24"/>
        </w:rPr>
        <w:t xml:space="preserve">: </w:t>
      </w:r>
      <w:r w:rsidR="00A07243">
        <w:rPr>
          <w:rFonts w:ascii="Times New Roman" w:hAnsi="Times New Roman" w:cs="Times New Roman" w:hint="eastAsia"/>
          <w:b/>
          <w:sz w:val="24"/>
          <w:szCs w:val="24"/>
        </w:rPr>
        <w:t>Depression is associated with reduced mood fluctuation</w:t>
      </w:r>
      <w:r w:rsidR="00A07243">
        <w:rPr>
          <w:rFonts w:ascii="Times New Roman" w:hAnsi="Times New Roman" w:cs="Times New Roman"/>
          <w:b/>
          <w:sz w:val="24"/>
          <w:szCs w:val="24"/>
        </w:rPr>
        <w:t xml:space="preserve"> </w:t>
      </w:r>
      <w:r w:rsidR="00A07243">
        <w:rPr>
          <w:rFonts w:ascii="Times New Roman" w:hAnsi="Times New Roman" w:cs="Times New Roman" w:hint="eastAsia"/>
          <w:b/>
          <w:sz w:val="24"/>
          <w:szCs w:val="24"/>
        </w:rPr>
        <w:t>in</w:t>
      </w:r>
      <w:r w:rsidR="00A07243">
        <w:rPr>
          <w:rFonts w:ascii="Times New Roman" w:hAnsi="Times New Roman" w:cs="Times New Roman"/>
          <w:b/>
          <w:sz w:val="24"/>
          <w:szCs w:val="24"/>
        </w:rPr>
        <w:t xml:space="preserve"> the </w:t>
      </w:r>
      <w:r w:rsidR="003C04E4">
        <w:rPr>
          <w:rFonts w:ascii="Times New Roman" w:hAnsi="Times New Roman" w:cs="Times New Roman" w:hint="eastAsia"/>
          <w:b/>
          <w:sz w:val="24"/>
          <w:szCs w:val="24"/>
        </w:rPr>
        <w:t>laboratory</w:t>
      </w:r>
      <w:r w:rsidR="003C04E4">
        <w:rPr>
          <w:rFonts w:ascii="Times New Roman" w:hAnsi="Times New Roman" w:cs="Times New Roman"/>
          <w:b/>
          <w:sz w:val="24"/>
          <w:szCs w:val="24"/>
        </w:rPr>
        <w:t xml:space="preserve"> </w:t>
      </w:r>
      <w:r w:rsidR="00A07243">
        <w:rPr>
          <w:rFonts w:ascii="Times New Roman" w:hAnsi="Times New Roman" w:cs="Times New Roman"/>
          <w:b/>
          <w:sz w:val="24"/>
          <w:szCs w:val="24"/>
        </w:rPr>
        <w:t>dataset</w:t>
      </w:r>
      <w:r w:rsidR="00A07243">
        <w:rPr>
          <w:rFonts w:ascii="Times New Roman" w:hAnsi="Times New Roman" w:cs="Times New Roman" w:hint="eastAsia"/>
          <w:b/>
          <w:sz w:val="24"/>
          <w:szCs w:val="24"/>
        </w:rPr>
        <w:t xml:space="preserve">. </w:t>
      </w:r>
    </w:p>
    <w:p w14:paraId="5F681F11" w14:textId="5E0438E6" w:rsidR="00A07243" w:rsidRDefault="00A07243"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We found</w:t>
      </w:r>
      <w:r>
        <w:rPr>
          <w:rFonts w:ascii="Times New Roman" w:hAnsi="Times New Roman" w:cs="Times New Roman"/>
          <w:sz w:val="24"/>
          <w:szCs w:val="24"/>
        </w:rPr>
        <w:t xml:space="preserve"> significant negative correlations of the depression-specific score with </w:t>
      </w:r>
      <w:r w:rsidR="000168DF">
        <w:rPr>
          <w:rFonts w:ascii="Times New Roman" w:hAnsi="Times New Roman" w:cs="Times New Roman"/>
          <w:sz w:val="24"/>
          <w:szCs w:val="24"/>
        </w:rPr>
        <w:t>mood variation</w:t>
      </w:r>
      <w:r>
        <w:rPr>
          <w:rFonts w:ascii="Times New Roman" w:hAnsi="Times New Roman" w:cs="Times New Roman"/>
          <w:sz w:val="24"/>
          <w:szCs w:val="24"/>
        </w:rPr>
        <w:t xml:space="preserve"> (</w:t>
      </w:r>
      <w:r w:rsidRPr="000168DF">
        <w:rPr>
          <w:rFonts w:ascii="Times New Roman" w:hAnsi="Times New Roman" w:cs="Times New Roman"/>
          <w:i/>
          <w:iCs/>
          <w:sz w:val="24"/>
          <w:szCs w:val="24"/>
        </w:rPr>
        <w:t xml:space="preserve">r </w:t>
      </w:r>
      <w:r>
        <w:rPr>
          <w:rFonts w:ascii="Times New Roman" w:hAnsi="Times New Roman" w:cs="Times New Roman"/>
          <w:sz w:val="24"/>
          <w:szCs w:val="24"/>
        </w:rPr>
        <w:t>= -0.</w:t>
      </w:r>
      <w:r w:rsidR="000168DF">
        <w:rPr>
          <w:rFonts w:ascii="Times New Roman" w:hAnsi="Times New Roman" w:cs="Times New Roman"/>
          <w:sz w:val="24"/>
          <w:szCs w:val="24"/>
        </w:rPr>
        <w:t>29</w:t>
      </w:r>
      <w:r>
        <w:rPr>
          <w:rFonts w:ascii="Times New Roman" w:hAnsi="Times New Roman" w:cs="Times New Roman"/>
          <w:sz w:val="24"/>
          <w:szCs w:val="24"/>
        </w:rPr>
        <w:t xml:space="preserve">8, </w:t>
      </w:r>
      <w:r w:rsidRPr="004E117F">
        <w:rPr>
          <w:rFonts w:ascii="Times New Roman" w:hAnsi="Times New Roman" w:cs="Times New Roman"/>
          <w:i/>
          <w:iCs/>
          <w:sz w:val="24"/>
          <w:szCs w:val="24"/>
        </w:rPr>
        <w:t>p</w:t>
      </w:r>
      <w:r>
        <w:rPr>
          <w:rFonts w:ascii="Times New Roman" w:hAnsi="Times New Roman" w:cs="Times New Roman"/>
          <w:sz w:val="24"/>
          <w:szCs w:val="24"/>
        </w:rPr>
        <w:t xml:space="preserve"> </w:t>
      </w:r>
      <w:r w:rsidR="000168DF">
        <w:rPr>
          <w:rFonts w:ascii="Times New Roman" w:hAnsi="Times New Roman" w:cs="Times New Roman"/>
          <w:sz w:val="24"/>
          <w:szCs w:val="24"/>
        </w:rPr>
        <w:t xml:space="preserve">= </w:t>
      </w:r>
      <w:r>
        <w:rPr>
          <w:rFonts w:ascii="Times New Roman" w:hAnsi="Times New Roman" w:cs="Times New Roman"/>
          <w:sz w:val="24"/>
          <w:szCs w:val="24"/>
        </w:rPr>
        <w:t>0.0</w:t>
      </w:r>
      <w:r w:rsidR="000168DF">
        <w:rPr>
          <w:rFonts w:ascii="Times New Roman" w:hAnsi="Times New Roman" w:cs="Times New Roman"/>
          <w:sz w:val="24"/>
          <w:szCs w:val="24"/>
        </w:rPr>
        <w:t>49</w:t>
      </w:r>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w:t>
      </w:r>
      <w:r w:rsidRPr="000168DF">
        <w:rPr>
          <w:rFonts w:ascii="Times New Roman" w:hAnsi="Times New Roman" w:cs="Times New Roman"/>
          <w:i/>
          <w:iCs/>
          <w:sz w:val="24"/>
          <w:szCs w:val="24"/>
        </w:rPr>
        <w:t>r</w:t>
      </w:r>
      <w:r>
        <w:rPr>
          <w:rFonts w:ascii="Times New Roman" w:hAnsi="Times New Roman" w:cs="Times New Roman"/>
          <w:sz w:val="24"/>
          <w:szCs w:val="24"/>
        </w:rPr>
        <w:t xml:space="preserve"> = -0.</w:t>
      </w:r>
      <w:r w:rsidR="000168DF">
        <w:rPr>
          <w:rFonts w:ascii="Times New Roman" w:hAnsi="Times New Roman" w:cs="Times New Roman"/>
          <w:sz w:val="24"/>
          <w:szCs w:val="24"/>
        </w:rPr>
        <w:t>367</w:t>
      </w:r>
      <w:r>
        <w:rPr>
          <w:rFonts w:ascii="Times New Roman" w:hAnsi="Times New Roman" w:cs="Times New Roman"/>
          <w:sz w:val="24"/>
          <w:szCs w:val="24"/>
        </w:rPr>
        <w:t xml:space="preserve">, </w:t>
      </w:r>
      <w:r w:rsidRPr="004E117F">
        <w:rPr>
          <w:rFonts w:ascii="Times New Roman" w:hAnsi="Times New Roman" w:cs="Times New Roman"/>
          <w:i/>
          <w:iCs/>
          <w:sz w:val="24"/>
          <w:szCs w:val="24"/>
        </w:rPr>
        <w:t>p</w:t>
      </w:r>
      <w:r>
        <w:rPr>
          <w:rFonts w:ascii="Times New Roman" w:hAnsi="Times New Roman" w:cs="Times New Roman"/>
          <w:sz w:val="24"/>
          <w:szCs w:val="24"/>
        </w:rPr>
        <w:t xml:space="preserve"> </w:t>
      </w:r>
      <w:r w:rsidR="000168DF">
        <w:rPr>
          <w:rFonts w:ascii="Times New Roman" w:hAnsi="Times New Roman" w:cs="Times New Roman"/>
          <w:sz w:val="24"/>
          <w:szCs w:val="24"/>
        </w:rPr>
        <w:t xml:space="preserve">= </w:t>
      </w:r>
      <w:r>
        <w:rPr>
          <w:rFonts w:ascii="Times New Roman" w:hAnsi="Times New Roman" w:cs="Times New Roman"/>
          <w:sz w:val="24"/>
          <w:szCs w:val="24"/>
        </w:rPr>
        <w:t>0.0</w:t>
      </w:r>
      <w:r w:rsidR="000168DF">
        <w:rPr>
          <w:rFonts w:ascii="Times New Roman" w:hAnsi="Times New Roman" w:cs="Times New Roman"/>
          <w:sz w:val="24"/>
          <w:szCs w:val="24"/>
        </w:rPr>
        <w:t>14</w:t>
      </w:r>
      <w:r w:rsidR="00EC05E5" w:rsidRPr="00624B78">
        <w:rPr>
          <w:rFonts w:ascii="Times New Roman" w:hAnsi="Times New Roman" w:cs="Times New Roman"/>
          <w:sz w:val="24"/>
          <w:szCs w:val="24"/>
        </w:rPr>
        <w:t xml:space="preserve">; </w:t>
      </w:r>
      <w:r w:rsidR="00624B78" w:rsidRPr="00624B78">
        <w:rPr>
          <w:rFonts w:ascii="Times New Roman" w:hAnsi="Times New Roman" w:cs="Times New Roman"/>
          <w:sz w:val="24"/>
          <w:szCs w:val="24"/>
        </w:rPr>
        <w:t>Figure 2</w:t>
      </w:r>
      <w:r w:rsidR="00E27823">
        <w:rPr>
          <w:rFonts w:ascii="Times New Roman" w:hAnsi="Times New Roman" w:cs="Times New Roman" w:hint="eastAsia"/>
          <w:sz w:val="24"/>
          <w:szCs w:val="24"/>
        </w:rPr>
        <w:t>A</w:t>
      </w:r>
      <w:r>
        <w:rPr>
          <w:rFonts w:ascii="Times New Roman" w:hAnsi="Times New Roman" w:cs="Times New Roman"/>
          <w:sz w:val="24"/>
          <w:szCs w:val="24"/>
        </w:rPr>
        <w:t>). These results hold with bootstrap validation (Figure 2</w:t>
      </w:r>
      <w:r w:rsidR="00E27823">
        <w:rPr>
          <w:rFonts w:ascii="Times New Roman" w:hAnsi="Times New Roman" w:cs="Times New Roman"/>
          <w:sz w:val="24"/>
          <w:szCs w:val="24"/>
        </w:rPr>
        <w:t>A</w:t>
      </w:r>
      <w:r>
        <w:rPr>
          <w:rFonts w:ascii="Times New Roman" w:hAnsi="Times New Roman" w:cs="Times New Roman"/>
          <w:sz w:val="24"/>
          <w:szCs w:val="24"/>
        </w:rPr>
        <w:t xml:space="preserve">). We also observed the significant high correlation between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r>
          <w:rPr>
            <w:rFonts w:ascii="Cambria Math" w:hAnsi="Cambria Math" w:cs="Times New Roman"/>
            <w:sz w:val="24"/>
            <w:szCs w:val="24"/>
          </w:rPr>
          <m:t xml:space="preserve"> </m:t>
        </m:r>
      </m:oMath>
      <w:r>
        <w:rPr>
          <w:rFonts w:ascii="Times New Roman" w:hAnsi="Times New Roman" w:cs="Times New Roman"/>
          <w:sz w:val="24"/>
          <w:szCs w:val="24"/>
        </w:rPr>
        <w:t xml:space="preserve">and </w:t>
      </w:r>
      <w:r w:rsidR="000168DF">
        <w:rPr>
          <w:rFonts w:ascii="Times New Roman" w:hAnsi="Times New Roman" w:cs="Times New Roman"/>
          <w:sz w:val="24"/>
          <w:szCs w:val="24"/>
        </w:rPr>
        <w:t>mood variation</w:t>
      </w:r>
      <w:r>
        <w:rPr>
          <w:rFonts w:ascii="Times New Roman" w:hAnsi="Times New Roman" w:cs="Times New Roman"/>
          <w:sz w:val="24"/>
          <w:szCs w:val="24"/>
        </w:rPr>
        <w:t xml:space="preserve"> (</w:t>
      </w:r>
      <w:r w:rsidRPr="000168DF">
        <w:rPr>
          <w:rFonts w:ascii="Times New Roman" w:hAnsi="Times New Roman" w:cs="Times New Roman"/>
          <w:i/>
          <w:iCs/>
          <w:sz w:val="24"/>
          <w:szCs w:val="24"/>
        </w:rPr>
        <w:t>r</w:t>
      </w:r>
      <w:r>
        <w:rPr>
          <w:rFonts w:ascii="Times New Roman" w:hAnsi="Times New Roman" w:cs="Times New Roman"/>
          <w:sz w:val="24"/>
          <w:szCs w:val="24"/>
        </w:rPr>
        <w:t xml:space="preserve"> = 0.</w:t>
      </w:r>
      <w:r w:rsidR="000168DF">
        <w:rPr>
          <w:rFonts w:ascii="Times New Roman" w:hAnsi="Times New Roman" w:cs="Times New Roman"/>
          <w:sz w:val="24"/>
          <w:szCs w:val="24"/>
        </w:rPr>
        <w:t>848</w:t>
      </w:r>
      <w:r>
        <w:rPr>
          <w:rFonts w:ascii="Times New Roman" w:hAnsi="Times New Roman" w:cs="Times New Roman"/>
          <w:sz w:val="24"/>
          <w:szCs w:val="24"/>
        </w:rPr>
        <w:t xml:space="preserve">, </w:t>
      </w:r>
      <w:r w:rsidRPr="004E117F">
        <w:rPr>
          <w:rFonts w:ascii="Times New Roman" w:hAnsi="Times New Roman" w:cs="Times New Roman"/>
          <w:i/>
          <w:iCs/>
          <w:sz w:val="24"/>
          <w:szCs w:val="24"/>
        </w:rPr>
        <w:t>p</w:t>
      </w:r>
      <w:r>
        <w:rPr>
          <w:rFonts w:ascii="Times New Roman" w:hAnsi="Times New Roman" w:cs="Times New Roman"/>
          <w:sz w:val="24"/>
          <w:szCs w:val="24"/>
        </w:rPr>
        <w:t xml:space="preserve"> &lt;</w:t>
      </w:r>
      <w:r w:rsidR="000168DF">
        <w:rPr>
          <w:rFonts w:ascii="Times New Roman" w:hAnsi="Times New Roman" w:cs="Times New Roman"/>
          <w:sz w:val="24"/>
          <w:szCs w:val="24"/>
        </w:rPr>
        <w:t xml:space="preserve"> </w:t>
      </w:r>
      <w:r>
        <w:rPr>
          <w:rFonts w:ascii="Times New Roman" w:hAnsi="Times New Roman" w:cs="Times New Roman"/>
          <w:sz w:val="24"/>
          <w:szCs w:val="24"/>
        </w:rPr>
        <w:t xml:space="preserve">0.001). Furthermore, we found the significant mediating effect of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RPE</m:t>
            </m:r>
          </m:sub>
        </m:sSub>
        <m:r>
          <w:rPr>
            <w:rFonts w:ascii="Cambria Math" w:hAnsi="Cambria Math" w:cs="Times New Roman"/>
            <w:sz w:val="24"/>
            <w:szCs w:val="24"/>
          </w:rPr>
          <m:t xml:space="preserve"> </m:t>
        </m:r>
      </m:oMath>
      <w:r>
        <w:rPr>
          <w:rFonts w:ascii="Times New Roman" w:hAnsi="Times New Roman" w:cs="Times New Roman"/>
          <w:sz w:val="24"/>
          <w:szCs w:val="24"/>
        </w:rPr>
        <w:t xml:space="preserve">on the association between the depression-specific score and </w:t>
      </w:r>
      <w:r w:rsidR="003C04E4">
        <w:rPr>
          <w:rFonts w:ascii="Times New Roman" w:hAnsi="Times New Roman" w:cs="Times New Roman"/>
          <w:sz w:val="24"/>
          <w:szCs w:val="24"/>
        </w:rPr>
        <w:t>mood variation</w:t>
      </w:r>
      <w:r w:rsidR="00EC05E5">
        <w:rPr>
          <w:rFonts w:ascii="Times New Roman" w:hAnsi="Times New Roman" w:cs="Times New Roman"/>
          <w:sz w:val="24"/>
          <w:szCs w:val="24"/>
        </w:rPr>
        <w:t xml:space="preserve"> (</w:t>
      </w:r>
      <w:r w:rsidR="00733511">
        <w:rPr>
          <w:rFonts w:ascii="Times New Roman" w:hAnsi="Times New Roman" w:cs="Times New Roman"/>
          <w:sz w:val="24"/>
          <w:szCs w:val="24"/>
        </w:rPr>
        <w:t>a</w:t>
      </w:r>
      <w:r w:rsidR="00733511">
        <w:rPr>
          <w:rFonts w:ascii="Times New Roman" w:hAnsi="Times New Roman" w:cs="Times New Roman" w:hint="eastAsia"/>
          <w:sz w:val="24"/>
          <w:szCs w:val="24"/>
        </w:rPr>
        <w:t>×</w:t>
      </w:r>
      <w:r w:rsidR="00733511">
        <w:rPr>
          <w:rFonts w:ascii="Times New Roman" w:hAnsi="Times New Roman" w:cs="Times New Roman" w:hint="eastAsia"/>
          <w:sz w:val="24"/>
          <w:szCs w:val="24"/>
        </w:rPr>
        <w:t>b</w:t>
      </w:r>
      <w:r w:rsidR="00733511">
        <w:rPr>
          <w:rFonts w:ascii="Times New Roman" w:hAnsi="Times New Roman" w:cs="Times New Roman"/>
          <w:sz w:val="24"/>
          <w:szCs w:val="24"/>
        </w:rPr>
        <w:t xml:space="preserve"> = -0.</w:t>
      </w:r>
      <w:r w:rsidR="003C04E4">
        <w:rPr>
          <w:rFonts w:ascii="Times New Roman" w:hAnsi="Times New Roman" w:cs="Times New Roman"/>
          <w:sz w:val="24"/>
          <w:szCs w:val="24"/>
        </w:rPr>
        <w:t>318</w:t>
      </w:r>
      <w:r w:rsidR="00733511">
        <w:rPr>
          <w:rFonts w:ascii="Times New Roman" w:hAnsi="Times New Roman" w:cs="Times New Roman"/>
          <w:sz w:val="24"/>
          <w:szCs w:val="24"/>
        </w:rPr>
        <w:t>, 95% CI = [-0.</w:t>
      </w:r>
      <w:r w:rsidR="003C04E4">
        <w:rPr>
          <w:rFonts w:ascii="Times New Roman" w:hAnsi="Times New Roman" w:cs="Times New Roman"/>
          <w:sz w:val="24"/>
          <w:szCs w:val="24"/>
        </w:rPr>
        <w:t>573</w:t>
      </w:r>
      <w:r w:rsidR="00733511">
        <w:rPr>
          <w:rFonts w:ascii="Times New Roman" w:hAnsi="Times New Roman" w:cs="Times New Roman"/>
          <w:sz w:val="24"/>
          <w:szCs w:val="24"/>
        </w:rPr>
        <w:t>, -0.0</w:t>
      </w:r>
      <w:r w:rsidR="003C04E4">
        <w:rPr>
          <w:rFonts w:ascii="Times New Roman" w:hAnsi="Times New Roman" w:cs="Times New Roman"/>
          <w:sz w:val="24"/>
          <w:szCs w:val="24"/>
        </w:rPr>
        <w:t>7</w:t>
      </w:r>
      <w:r w:rsidR="00733511">
        <w:rPr>
          <w:rFonts w:ascii="Times New Roman" w:hAnsi="Times New Roman" w:cs="Times New Roman"/>
          <w:sz w:val="24"/>
          <w:szCs w:val="24"/>
        </w:rPr>
        <w:t xml:space="preserve">], </w:t>
      </w:r>
      <w:r w:rsidR="00733511" w:rsidRPr="003B2511">
        <w:rPr>
          <w:rFonts w:ascii="Times New Roman" w:hAnsi="Times New Roman" w:cs="Times New Roman"/>
          <w:i/>
          <w:iCs/>
          <w:sz w:val="24"/>
          <w:szCs w:val="24"/>
        </w:rPr>
        <w:t>p</w:t>
      </w:r>
      <w:r w:rsidR="00733511">
        <w:rPr>
          <w:rFonts w:ascii="Times New Roman" w:hAnsi="Times New Roman" w:cs="Times New Roman"/>
          <w:sz w:val="24"/>
          <w:szCs w:val="24"/>
        </w:rPr>
        <w:t xml:space="preserve"> </w:t>
      </w:r>
      <w:r w:rsidR="003C04E4">
        <w:rPr>
          <w:rFonts w:ascii="Times New Roman" w:hAnsi="Times New Roman" w:cs="Times New Roman"/>
          <w:sz w:val="24"/>
          <w:szCs w:val="24"/>
        </w:rPr>
        <w:t>=</w:t>
      </w:r>
      <w:r w:rsidR="00733511">
        <w:rPr>
          <w:rFonts w:ascii="Times New Roman" w:hAnsi="Times New Roman" w:cs="Times New Roman"/>
          <w:sz w:val="24"/>
          <w:szCs w:val="24"/>
        </w:rPr>
        <w:t xml:space="preserve"> 0.00</w:t>
      </w:r>
      <w:r w:rsidR="003C04E4">
        <w:rPr>
          <w:rFonts w:ascii="Times New Roman" w:hAnsi="Times New Roman" w:cs="Times New Roman"/>
          <w:sz w:val="24"/>
          <w:szCs w:val="24"/>
        </w:rPr>
        <w:t>8</w:t>
      </w:r>
      <w:r w:rsidR="00733511">
        <w:rPr>
          <w:rFonts w:ascii="Times New Roman" w:hAnsi="Times New Roman" w:cs="Times New Roman"/>
          <w:sz w:val="24"/>
          <w:szCs w:val="24"/>
        </w:rPr>
        <w:t xml:space="preserve">; </w:t>
      </w:r>
      <w:r w:rsidR="00EC05E5">
        <w:rPr>
          <w:rFonts w:ascii="Times New Roman" w:hAnsi="Times New Roman" w:cs="Times New Roman"/>
          <w:sz w:val="24"/>
          <w:szCs w:val="24"/>
        </w:rPr>
        <w:t>Figure 2</w:t>
      </w:r>
      <w:r w:rsidR="00E27823">
        <w:rPr>
          <w:rFonts w:ascii="Times New Roman" w:hAnsi="Times New Roman" w:cs="Times New Roman"/>
          <w:sz w:val="24"/>
          <w:szCs w:val="24"/>
        </w:rPr>
        <w:t>A</w:t>
      </w:r>
      <w:r w:rsidR="00EC05E5">
        <w:rPr>
          <w:rFonts w:ascii="Times New Roman" w:hAnsi="Times New Roman" w:cs="Times New Roman"/>
          <w:sz w:val="24"/>
          <w:szCs w:val="24"/>
        </w:rPr>
        <w:t>)</w:t>
      </w:r>
      <w:r>
        <w:rPr>
          <w:rFonts w:ascii="Times New Roman" w:hAnsi="Times New Roman" w:cs="Times New Roman"/>
          <w:sz w:val="24"/>
          <w:szCs w:val="24"/>
        </w:rPr>
        <w:t xml:space="preserve">. </w:t>
      </w:r>
    </w:p>
    <w:p w14:paraId="16E09201" w14:textId="77777777" w:rsidR="00F335DA" w:rsidRDefault="00F335DA" w:rsidP="00A07243">
      <w:pPr>
        <w:spacing w:line="480" w:lineRule="auto"/>
        <w:rPr>
          <w:rFonts w:ascii="Times New Roman" w:hAnsi="Times New Roman" w:cs="Times New Roman"/>
          <w:sz w:val="24"/>
          <w:szCs w:val="24"/>
        </w:rPr>
      </w:pPr>
    </w:p>
    <w:p w14:paraId="005EF00C" w14:textId="5ED4C6BE" w:rsidR="0085397A" w:rsidRPr="00530827" w:rsidRDefault="0085397A" w:rsidP="00547F6A">
      <w:pPr>
        <w:spacing w:line="480" w:lineRule="auto"/>
        <w:jc w:val="both"/>
        <w:rPr>
          <w:rFonts w:ascii="Times New Roman" w:hAnsi="Times New Roman" w:cs="Times New Roman"/>
          <w:b/>
          <w:sz w:val="24"/>
          <w:szCs w:val="24"/>
        </w:rPr>
      </w:pPr>
      <w:r>
        <w:rPr>
          <w:rFonts w:ascii="Times New Roman" w:hAnsi="Times New Roman" w:cs="Times New Roman" w:hint="eastAsia"/>
          <w:b/>
          <w:sz w:val="24"/>
          <w:szCs w:val="24"/>
        </w:rPr>
        <w:lastRenderedPageBreak/>
        <w:t>Note</w:t>
      </w:r>
      <w:r>
        <w:rPr>
          <w:rFonts w:ascii="Times New Roman" w:hAnsi="Times New Roman" w:cs="Times New Roman"/>
          <w:b/>
          <w:sz w:val="24"/>
          <w:szCs w:val="24"/>
        </w:rPr>
        <w:t xml:space="preserve"> </w:t>
      </w:r>
      <w:r w:rsidR="00F335DA">
        <w:rPr>
          <w:rFonts w:ascii="Times New Roman" w:hAnsi="Times New Roman" w:cs="Times New Roman"/>
          <w:b/>
          <w:sz w:val="24"/>
          <w:szCs w:val="24"/>
        </w:rPr>
        <w:t>4</w:t>
      </w:r>
      <w:r>
        <w:rPr>
          <w:rFonts w:ascii="Times New Roman" w:hAnsi="Times New Roman" w:cs="Times New Roman"/>
          <w:b/>
          <w:sz w:val="24"/>
          <w:szCs w:val="24"/>
        </w:rPr>
        <w:t xml:space="preserve">: </w:t>
      </w:r>
      <w:r w:rsidRPr="00530827">
        <w:rPr>
          <w:rFonts w:ascii="Times New Roman" w:hAnsi="Times New Roman" w:cs="Times New Roman" w:hint="eastAsia"/>
          <w:b/>
          <w:sz w:val="24"/>
          <w:szCs w:val="24"/>
        </w:rPr>
        <w:t xml:space="preserve">Mood </w:t>
      </w:r>
      <w:r w:rsidR="00CE3DAB">
        <w:rPr>
          <w:rFonts w:ascii="Times New Roman" w:hAnsi="Times New Roman" w:cs="Times New Roman"/>
          <w:b/>
          <w:sz w:val="24"/>
          <w:szCs w:val="24"/>
        </w:rPr>
        <w:t>predictions</w:t>
      </w:r>
    </w:p>
    <w:p w14:paraId="3E7EE7D0" w14:textId="1D9BDEBA" w:rsidR="0085397A" w:rsidRDefault="0085397A" w:rsidP="00547F6A">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We next sought to examine the effect of RPE-weighted parameter after InstructRPE on mood ratings. To keep the same experience (i.e., the same options, choices, and outcomes) across participants between the control and InstructRPE </w:t>
      </w:r>
      <w:r>
        <w:rPr>
          <w:rFonts w:ascii="Times New Roman" w:hAnsi="Times New Roman" w:cs="Times New Roman"/>
          <w:sz w:val="24"/>
          <w:szCs w:val="24"/>
        </w:rPr>
        <w:t>conditions</w:t>
      </w:r>
      <w:r>
        <w:rPr>
          <w:rFonts w:ascii="Times New Roman" w:hAnsi="Times New Roman" w:cs="Times New Roman" w:hint="eastAsia"/>
          <w:sz w:val="24"/>
          <w:szCs w:val="24"/>
        </w:rPr>
        <w:t xml:space="preserve">, we performed mood </w:t>
      </w:r>
      <w:r w:rsidR="00CE3DAB">
        <w:rPr>
          <w:rFonts w:ascii="Times New Roman" w:hAnsi="Times New Roman" w:cs="Times New Roman"/>
          <w:sz w:val="24"/>
          <w:szCs w:val="24"/>
        </w:rPr>
        <w:t>prediction analysis (Figure 4C)</w:t>
      </w:r>
      <w:r>
        <w:rPr>
          <w:rFonts w:ascii="Times New Roman" w:hAnsi="Times New Roman" w:cs="Times New Roman" w:hint="eastAsia"/>
          <w:sz w:val="24"/>
          <w:szCs w:val="24"/>
        </w:rPr>
        <w:t xml:space="preserve">. First, we merged event data (i.e., without mood data) from two conditions (258+258) to construct 516 </w:t>
      </w:r>
      <w:r>
        <w:rPr>
          <w:rFonts w:ascii="Times New Roman" w:hAnsi="Times New Roman" w:cs="Times New Roman"/>
          <w:sz w:val="24"/>
          <w:szCs w:val="24"/>
        </w:rPr>
        <w:t>unbiased</w:t>
      </w:r>
      <w:r>
        <w:rPr>
          <w:rFonts w:ascii="Times New Roman" w:hAnsi="Times New Roman" w:cs="Times New Roman" w:hint="eastAsia"/>
          <w:sz w:val="24"/>
          <w:szCs w:val="24"/>
        </w:rPr>
        <w:t xml:space="preserve"> samples. Second, we recombined each pair of mood parameters. Specifically, we kept mood parameters from the control </w:t>
      </w:r>
      <w:r>
        <w:rPr>
          <w:rFonts w:ascii="Times New Roman" w:hAnsi="Times New Roman" w:cs="Times New Roman"/>
          <w:sz w:val="24"/>
          <w:szCs w:val="24"/>
        </w:rPr>
        <w:t>condition</w:t>
      </w:r>
      <w:r>
        <w:rPr>
          <w:rFonts w:ascii="Times New Roman" w:hAnsi="Times New Roman" w:cs="Times New Roman" w:hint="eastAsia"/>
          <w:sz w:val="24"/>
          <w:szCs w:val="24"/>
        </w:rPr>
        <w:t xml:space="preserve">, while the mood parameters for InstructRPE were mainly from the control </w:t>
      </w:r>
      <w:r>
        <w:rPr>
          <w:rFonts w:ascii="Times New Roman" w:hAnsi="Times New Roman" w:cs="Times New Roman"/>
          <w:sz w:val="24"/>
          <w:szCs w:val="24"/>
        </w:rPr>
        <w:t>condition</w:t>
      </w:r>
      <w:r>
        <w:rPr>
          <w:rFonts w:ascii="Times New Roman" w:hAnsi="Times New Roman" w:cs="Times New Roman" w:hint="eastAsia"/>
          <w:sz w:val="24"/>
          <w:szCs w:val="24"/>
        </w:rPr>
        <w:t xml:space="preserve"> except the RPE-weighted parameter. Importantly, we replaced RPE-weighted parameter in the control </w:t>
      </w:r>
      <w:r>
        <w:rPr>
          <w:rFonts w:ascii="Times New Roman" w:hAnsi="Times New Roman" w:cs="Times New Roman"/>
          <w:sz w:val="24"/>
          <w:szCs w:val="24"/>
        </w:rPr>
        <w:t>condition</w:t>
      </w:r>
      <w:r>
        <w:rPr>
          <w:rFonts w:ascii="Times New Roman" w:hAnsi="Times New Roman" w:cs="Times New Roman" w:hint="eastAsia"/>
          <w:sz w:val="24"/>
          <w:szCs w:val="24"/>
        </w:rPr>
        <w:t xml:space="preserve"> with that in the InstructRPE condition to reconstruct mood parameters for the InstructRPE condition. This replacement ensured us to compare the effect of RPE-weighted parameter between </w:t>
      </w:r>
      <w:r>
        <w:rPr>
          <w:rFonts w:ascii="Times New Roman" w:hAnsi="Times New Roman" w:cs="Times New Roman"/>
          <w:sz w:val="24"/>
          <w:szCs w:val="24"/>
        </w:rPr>
        <w:t>conditions</w:t>
      </w:r>
      <w:r>
        <w:rPr>
          <w:rFonts w:ascii="Times New Roman" w:hAnsi="Times New Roman" w:cs="Times New Roman" w:hint="eastAsia"/>
          <w:sz w:val="24"/>
          <w:szCs w:val="24"/>
        </w:rPr>
        <w:t xml:space="preserve">. Finally, we applied these recombined parameters to the 516 samples to </w:t>
      </w:r>
      <w:r w:rsidR="00CE3DAB">
        <w:rPr>
          <w:rFonts w:ascii="Times New Roman" w:hAnsi="Times New Roman" w:cs="Times New Roman"/>
          <w:sz w:val="24"/>
          <w:szCs w:val="24"/>
        </w:rPr>
        <w:t>predict</w:t>
      </w:r>
      <w:r>
        <w:rPr>
          <w:rFonts w:ascii="Times New Roman" w:hAnsi="Times New Roman" w:cs="Times New Roman" w:hint="eastAsia"/>
          <w:sz w:val="24"/>
          <w:szCs w:val="24"/>
        </w:rPr>
        <w:t xml:space="preserve"> participants</w:t>
      </w:r>
      <w:r>
        <w:rPr>
          <w:rFonts w:ascii="Times New Roman" w:hAnsi="Times New Roman" w:cs="Times New Roman"/>
          <w:sz w:val="24"/>
          <w:szCs w:val="24"/>
        </w:rPr>
        <w:t>’</w:t>
      </w:r>
      <w:r>
        <w:rPr>
          <w:rFonts w:ascii="Times New Roman" w:hAnsi="Times New Roman" w:cs="Times New Roman" w:hint="eastAsia"/>
          <w:sz w:val="24"/>
          <w:szCs w:val="24"/>
        </w:rPr>
        <w:t xml:space="preserve"> mood.</w:t>
      </w:r>
    </w:p>
    <w:p w14:paraId="78141B2B" w14:textId="7C4BB097" w:rsidR="00083DC4" w:rsidRDefault="00A07243" w:rsidP="00547F6A">
      <w:pPr>
        <w:spacing w:line="480" w:lineRule="auto"/>
        <w:jc w:val="both"/>
        <w:rPr>
          <w:rFonts w:ascii="SimSun" w:eastAsia="SimSun" w:hAnsi="SimSun" w:cs="SimSun"/>
          <w:sz w:val="24"/>
          <w:szCs w:val="24"/>
        </w:rPr>
      </w:pPr>
      <w:r>
        <w:rPr>
          <w:rFonts w:ascii="Times New Roman" w:eastAsia="Times New Roman" w:hAnsi="Times New Roman" w:cs="Times New Roman"/>
          <w:sz w:val="24"/>
          <w:szCs w:val="24"/>
        </w:rPr>
        <w:t xml:space="preserve">Regarding </w:t>
      </w:r>
      <w:r w:rsidR="00CE3DAB">
        <w:rPr>
          <w:rFonts w:ascii="Times New Roman" w:eastAsia="Times New Roman" w:hAnsi="Times New Roman" w:cs="Times New Roman"/>
          <w:sz w:val="24"/>
          <w:szCs w:val="24"/>
        </w:rPr>
        <w:t>predicted</w:t>
      </w:r>
      <w:r w:rsidR="00B42FE4">
        <w:rPr>
          <w:rFonts w:ascii="Times New Roman" w:eastAsia="Times New Roman" w:hAnsi="Times New Roman" w:cs="Times New Roman"/>
          <w:sz w:val="24"/>
          <w:szCs w:val="24"/>
        </w:rPr>
        <w:t xml:space="preserve"> mean mood </w:t>
      </w:r>
      <w:r w:rsidR="00AF5822" w:rsidRPr="00AF5822">
        <w:rPr>
          <w:rFonts w:ascii="Times New Roman" w:eastAsia="SimSun" w:hAnsi="Times New Roman" w:cs="Times New Roman"/>
          <w:sz w:val="24"/>
          <w:szCs w:val="24"/>
        </w:rPr>
        <w:t xml:space="preserve">(Figure </w:t>
      </w:r>
      <w:r w:rsidR="00CE3DAB">
        <w:rPr>
          <w:rFonts w:ascii="Times New Roman" w:eastAsia="SimSun" w:hAnsi="Times New Roman" w:cs="Times New Roman"/>
          <w:sz w:val="24"/>
          <w:szCs w:val="24"/>
        </w:rPr>
        <w:t>4D</w:t>
      </w:r>
      <w:r w:rsidR="00AF5822" w:rsidRPr="00AF5822">
        <w:rPr>
          <w:rFonts w:ascii="Times New Roman" w:eastAsia="SimSu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we observed a significant main effect of intervention </w:t>
      </w:r>
      <w:r>
        <w:rPr>
          <w:rFonts w:ascii="Times New Roman" w:hAnsi="Times New Roman" w:cs="Times New Roman" w:hint="eastAsia"/>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1</w:t>
      </w:r>
      <w:r>
        <w:rPr>
          <w:rFonts w:ascii="Times New Roman" w:hAnsi="Times New Roman" w:cs="Times New Roman"/>
          <w:sz w:val="24"/>
          <w:szCs w:val="24"/>
        </w:rPr>
        <w:t>5</w:t>
      </w:r>
      <w:r>
        <w:rPr>
          <w:rFonts w:ascii="Times New Roman" w:eastAsia="Times New Roman" w:hAnsi="Times New Roman" w:cs="Times New Roman"/>
          <w:sz w:val="24"/>
          <w:szCs w:val="24"/>
        </w:rPr>
        <w:t xml:space="preserve">.40,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w:t>
      </w:r>
      <w:r>
        <w:rPr>
          <w:rFonts w:ascii="Times New Roman" w:hAnsi="Times New Roman" w:cs="Times New Roman"/>
          <w:sz w:val="24"/>
          <w:szCs w:val="24"/>
        </w:rPr>
        <w:t>&lt;</w:t>
      </w:r>
      <w:r>
        <w:rPr>
          <w:rFonts w:ascii="Times New Roman" w:eastAsia="Times New Roman" w:hAnsi="Times New Roman" w:cs="Times New Roman"/>
          <w:sz w:val="24"/>
          <w:szCs w:val="24"/>
        </w:rPr>
        <w:t xml:space="preserve"> 0.00</w:t>
      </w:r>
      <w:r>
        <w:rPr>
          <w:rFonts w:ascii="Times New Roman" w:hAnsi="Times New Roman" w:cs="Times New Roman"/>
          <w:sz w:val="24"/>
          <w:szCs w:val="24"/>
        </w:rPr>
        <w:t>1</w:t>
      </w:r>
      <w:r>
        <w:rPr>
          <w:rFonts w:ascii="Times New Roman" w:eastAsia="Times New Roman" w:hAnsi="Times New Roman" w:cs="Times New Roman"/>
          <w:sz w:val="24"/>
          <w:szCs w:val="24"/>
        </w:rPr>
        <w:t xml:space="preserve">,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 0.14; InstructRPE &gt; control</w:t>
      </w:r>
      <w:r>
        <w:rPr>
          <w:rFonts w:ascii="Times New Roman" w:hAnsi="Times New Roman" w:cs="Times New Roman"/>
          <w:sz w:val="24"/>
          <w:szCs w:val="24"/>
        </w:rPr>
        <w:t>). We also found a significant interaction effect between group (HighD/LowD) and intervention</w:t>
      </w:r>
      <w:r w:rsidR="0066335E">
        <w:rPr>
          <w:rFonts w:ascii="Times New Roman" w:hAnsi="Times New Roman" w:cs="Times New Roman"/>
          <w:sz w:val="24"/>
          <w:szCs w:val="24"/>
        </w:rPr>
        <w:t xml:space="preserve"> </w:t>
      </w:r>
      <w:r>
        <w:rPr>
          <w:rFonts w:ascii="Times New Roman" w:hAnsi="Times New Roman" w:cs="Times New Roman"/>
          <w:sz w:val="24"/>
          <w:szCs w:val="24"/>
        </w:rPr>
        <w:t xml:space="preserve">(control/InstructRPE; </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6.50,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0.0</w:t>
      </w:r>
      <w:r>
        <w:rPr>
          <w:rFonts w:ascii="Times New Roman" w:hAnsi="Times New Roman" w:cs="Times New Roman"/>
          <w:sz w:val="24"/>
          <w:szCs w:val="24"/>
        </w:rPr>
        <w:t>12</w:t>
      </w:r>
      <w:r>
        <w:rPr>
          <w:rFonts w:ascii="Times New Roman" w:eastAsia="Times New Roman" w:hAnsi="Times New Roman" w:cs="Times New Roman"/>
          <w:sz w:val="24"/>
          <w:szCs w:val="24"/>
        </w:rPr>
        <w:t xml:space="preserve">,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 0.06</w:t>
      </w:r>
      <w:r w:rsidR="00CE3DAB">
        <w:rPr>
          <w:rFonts w:ascii="Times New Roman" w:eastAsia="Times New Roman" w:hAnsi="Times New Roman" w:cs="Times New Roman"/>
          <w:sz w:val="24"/>
          <w:szCs w:val="24"/>
        </w:rPr>
        <w:t>; Figure 4E</w:t>
      </w:r>
      <w:r>
        <w:rPr>
          <w:rFonts w:ascii="Times New Roman" w:hAnsi="Times New Roman" w:cs="Times New Roman"/>
          <w:sz w:val="24"/>
          <w:szCs w:val="24"/>
        </w:rPr>
        <w:t>). No significant main effect of group was found (</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1.17, </w:t>
      </w:r>
      <w:r w:rsidRPr="00AF0696">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0.282,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w:t>
      </w:r>
      <w:r>
        <w:rPr>
          <w:rFonts w:ascii="Times New Roman" w:hAnsi="Times New Roman" w:cs="Times New Roman"/>
          <w:sz w:val="24"/>
          <w:szCs w:val="24"/>
        </w:rPr>
        <w:t>0</w:t>
      </w:r>
      <w:r>
        <w:rPr>
          <w:rFonts w:ascii="Times New Roman" w:eastAsia="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sz w:val="24"/>
          <w:szCs w:val="24"/>
        </w:rPr>
        <w:t xml:space="preserve">Simple effect analysis showed a significant intervention effect for HighD </w:t>
      </w:r>
      <w:r>
        <w:rPr>
          <w:rFonts w:ascii="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20.96, </w:t>
      </w:r>
      <w:r w:rsidRPr="00AF0696">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t>
      </w:r>
      <w:r>
        <w:rPr>
          <w:rFonts w:ascii="SimSun" w:eastAsia="SimSun" w:hAnsi="SimSun" w:cs="SimSun" w:hint="eastAsia"/>
          <w:sz w:val="24"/>
          <w:szCs w:val="24"/>
        </w:rPr>
        <w:t>&lt;</w:t>
      </w:r>
      <w:r>
        <w:rPr>
          <w:rFonts w:ascii="Times New Roman" w:eastAsia="Times New Roman" w:hAnsi="Times New Roman" w:cs="Times New Roman"/>
          <w:sz w:val="24"/>
          <w:szCs w:val="24"/>
        </w:rPr>
        <w:t xml:space="preserve"> 0.001,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0.18)</w:t>
      </w:r>
      <w:r>
        <w:rPr>
          <w:rFonts w:ascii="Times New Roman" w:hAnsi="Times New Roman"/>
          <w:sz w:val="24"/>
          <w:szCs w:val="24"/>
        </w:rPr>
        <w:t xml:space="preserve">, but not for LowD </w:t>
      </w:r>
      <w:r>
        <w:rPr>
          <w:rFonts w:ascii="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0.94,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w:t>
      </w:r>
      <w:r>
        <w:rPr>
          <w:rFonts w:ascii="Times New Roman" w:hAnsi="Times New Roman" w:cs="Times New Roman"/>
          <w:sz w:val="24"/>
          <w:szCs w:val="24"/>
        </w:rPr>
        <w:t>0</w:t>
      </w:r>
      <w:r>
        <w:rPr>
          <w:rFonts w:ascii="Times New Roman" w:eastAsia="Times New Roman" w:hAnsi="Times New Roman" w:cs="Times New Roman"/>
          <w:sz w:val="24"/>
          <w:szCs w:val="24"/>
        </w:rPr>
        <w:t>1)</w:t>
      </w:r>
      <w:r>
        <w:rPr>
          <w:rFonts w:ascii="SimSun" w:eastAsia="SimSun" w:hAnsi="SimSun" w:cs="SimSun" w:hint="eastAsia"/>
          <w:sz w:val="24"/>
          <w:szCs w:val="24"/>
        </w:rPr>
        <w:t>.</w:t>
      </w:r>
      <w:r w:rsidRPr="00AF06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w:t>
      </w:r>
      <w:r w:rsidR="00CE3DAB">
        <w:rPr>
          <w:rFonts w:ascii="Times New Roman" w:eastAsia="Times New Roman" w:hAnsi="Times New Roman" w:cs="Times New Roman"/>
          <w:sz w:val="24"/>
          <w:szCs w:val="24"/>
        </w:rPr>
        <w:t>predicted</w:t>
      </w:r>
      <w:r>
        <w:rPr>
          <w:rFonts w:ascii="Times New Roman" w:eastAsia="Times New Roman" w:hAnsi="Times New Roman" w:cs="Times New Roman"/>
          <w:sz w:val="24"/>
          <w:szCs w:val="24"/>
        </w:rPr>
        <w:t xml:space="preserve"> </w:t>
      </w:r>
      <w:r w:rsidR="00DF22D4">
        <w:rPr>
          <w:rFonts w:ascii="Times New Roman" w:eastAsia="Times New Roman" w:hAnsi="Times New Roman" w:cs="Times New Roman"/>
          <w:sz w:val="24"/>
          <w:szCs w:val="24"/>
        </w:rPr>
        <w:t>mood variation</w:t>
      </w:r>
      <w:r w:rsidR="00AF5822">
        <w:rPr>
          <w:rFonts w:ascii="Times New Roman" w:eastAsia="Times New Roman" w:hAnsi="Times New Roman" w:cs="Times New Roman"/>
          <w:sz w:val="24"/>
          <w:szCs w:val="24"/>
        </w:rPr>
        <w:t xml:space="preserve"> (Figure </w:t>
      </w:r>
      <w:r w:rsidR="002F28D2">
        <w:rPr>
          <w:rFonts w:ascii="Times New Roman" w:eastAsia="Times New Roman" w:hAnsi="Times New Roman" w:cs="Times New Roman"/>
          <w:sz w:val="24"/>
          <w:szCs w:val="24"/>
        </w:rPr>
        <w:t>4F</w:t>
      </w:r>
      <w:r w:rsidR="00AF58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we observed a significant main effect of intervention </w:t>
      </w:r>
      <w:r>
        <w:rPr>
          <w:rFonts w:ascii="Times New Roman" w:hAnsi="Times New Roman" w:cs="Times New Roman" w:hint="eastAsia"/>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7.08,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0.009,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 0.07; InstructRPE &gt; control</w:t>
      </w:r>
      <w:r>
        <w:rPr>
          <w:rFonts w:ascii="Times New Roman" w:hAnsi="Times New Roman" w:cs="Times New Roman"/>
          <w:sz w:val="24"/>
          <w:szCs w:val="24"/>
        </w:rPr>
        <w:t xml:space="preserve">). We also found a significant interaction effect between group (HighD/LowD) and intervention (control/InstructRPE; </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6.26,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0.0</w:t>
      </w:r>
      <w:r>
        <w:rPr>
          <w:rFonts w:ascii="Times New Roman" w:hAnsi="Times New Roman" w:cs="Times New Roman"/>
          <w:sz w:val="24"/>
          <w:szCs w:val="24"/>
        </w:rPr>
        <w:t>14</w:t>
      </w:r>
      <w:r>
        <w:rPr>
          <w:rFonts w:ascii="Times New Roman" w:eastAsia="Times New Roman" w:hAnsi="Times New Roman" w:cs="Times New Roman"/>
          <w:sz w:val="24"/>
          <w:szCs w:val="24"/>
        </w:rPr>
        <w:t xml:space="preserve">,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 0.06</w:t>
      </w:r>
      <w:r w:rsidR="002F28D2">
        <w:rPr>
          <w:rFonts w:ascii="Times New Roman" w:eastAsia="Times New Roman" w:hAnsi="Times New Roman" w:cs="Times New Roman"/>
          <w:sz w:val="24"/>
          <w:szCs w:val="24"/>
        </w:rPr>
        <w:t>; Figure 4G</w:t>
      </w:r>
      <w:r>
        <w:rPr>
          <w:rFonts w:ascii="Times New Roman" w:hAnsi="Times New Roman" w:cs="Times New Roman"/>
          <w:sz w:val="24"/>
          <w:szCs w:val="24"/>
        </w:rPr>
        <w:t>). No significant main effect of group was found (</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0.23,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sz w:val="24"/>
          <w:szCs w:val="24"/>
        </w:rPr>
        <w:lastRenderedPageBreak/>
        <w:t>=</w:t>
      </w:r>
      <w:r>
        <w:rPr>
          <w:rFonts w:ascii="Times New Roman" w:eastAsia="Times New Roman" w:hAnsi="Times New Roman" w:cs="Times New Roman"/>
          <w:sz w:val="24"/>
          <w:szCs w:val="24"/>
        </w:rPr>
        <w:t xml:space="preserve"> 0.</w:t>
      </w:r>
      <w:r>
        <w:rPr>
          <w:rFonts w:ascii="Times New Roman" w:hAnsi="Times New Roman" w:cs="Times New Roman"/>
          <w:sz w:val="24"/>
          <w:szCs w:val="24"/>
        </w:rPr>
        <w:t>0</w:t>
      </w:r>
      <w:r>
        <w:rPr>
          <w:rFonts w:ascii="Times New Roman" w:eastAsia="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sz w:val="24"/>
          <w:szCs w:val="24"/>
        </w:rPr>
        <w:t xml:space="preserve">Simple effect analysis showed a significant intervention effect for HighD </w:t>
      </w:r>
      <w:r>
        <w:rPr>
          <w:rFonts w:ascii="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13.33, </w:t>
      </w:r>
      <w:r w:rsidRPr="00AF0696">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w:t>
      </w:r>
      <w:r>
        <w:rPr>
          <w:rFonts w:ascii="SimSun" w:eastAsia="SimSun" w:hAnsi="SimSun" w:cs="SimSun" w:hint="eastAsia"/>
          <w:sz w:val="24"/>
          <w:szCs w:val="24"/>
        </w:rPr>
        <w:t>&lt;</w:t>
      </w:r>
      <w:r>
        <w:rPr>
          <w:rFonts w:ascii="Times New Roman" w:eastAsia="Times New Roman" w:hAnsi="Times New Roman" w:cs="Times New Roman"/>
          <w:sz w:val="24"/>
          <w:szCs w:val="24"/>
        </w:rPr>
        <w:t xml:space="preserve"> 0.001,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Pr>
          <w:rFonts w:ascii="Times New Roman" w:eastAsia="Times New Roman" w:hAnsi="Times New Roman" w:cs="Times New Roman"/>
          <w:sz w:val="24"/>
          <w:szCs w:val="24"/>
        </w:rPr>
        <w:t xml:space="preserve"> 0.12)</w:t>
      </w:r>
      <w:r>
        <w:rPr>
          <w:rFonts w:ascii="Times New Roman" w:hAnsi="Times New Roman"/>
          <w:sz w:val="24"/>
          <w:szCs w:val="24"/>
        </w:rPr>
        <w:t xml:space="preserve">, but not for LowD </w:t>
      </w:r>
      <w:r>
        <w:rPr>
          <w:rFonts w:ascii="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 xml:space="preserve">= 0.01, partial </w:t>
      </w:r>
      <m:oMath>
        <m:sSup>
          <m:sSupPr>
            <m:ctrlPr>
              <w:rPr>
                <w:rFonts w:ascii="Cambria Math" w:eastAsia="Cambria Math" w:hAnsi="Cambria Math" w:cs="Cambria Math"/>
                <w:sz w:val="24"/>
                <w:szCs w:val="24"/>
              </w:rPr>
            </m:ctrlPr>
          </m:sSupPr>
          <m:e>
            <m:r>
              <w:rPr>
                <w:rFonts w:ascii="Cambria Math" w:hAnsi="Cambria Math"/>
              </w:rPr>
              <m:t>η</m:t>
            </m:r>
          </m:e>
          <m:sup>
            <m:r>
              <w:rPr>
                <w:rFonts w:ascii="Cambria Math" w:eastAsia="Cambria Math" w:hAnsi="Cambria Math" w:cs="Cambria Math"/>
                <w:sz w:val="24"/>
                <w:szCs w:val="24"/>
              </w:rPr>
              <m:t>2</m:t>
            </m:r>
          </m:sup>
        </m:sSup>
      </m:oMath>
      <w:r>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&lt;</w:t>
      </w:r>
      <w:r>
        <w:rPr>
          <w:rFonts w:ascii="Times New Roman" w:eastAsia="Times New Roman" w:hAnsi="Times New Roman" w:cs="Times New Roman"/>
          <w:sz w:val="24"/>
          <w:szCs w:val="24"/>
        </w:rPr>
        <w:t xml:space="preserve"> 0.</w:t>
      </w:r>
      <w:r>
        <w:rPr>
          <w:rFonts w:ascii="Times New Roman" w:hAnsi="Times New Roman" w:cs="Times New Roman"/>
          <w:sz w:val="24"/>
          <w:szCs w:val="24"/>
        </w:rPr>
        <w:t>00</w:t>
      </w:r>
      <w:r>
        <w:rPr>
          <w:rFonts w:ascii="Times New Roman" w:eastAsia="Times New Roman" w:hAnsi="Times New Roman" w:cs="Times New Roman"/>
          <w:sz w:val="24"/>
          <w:szCs w:val="24"/>
        </w:rPr>
        <w:t>1)</w:t>
      </w:r>
      <w:r>
        <w:rPr>
          <w:rFonts w:ascii="SimSun" w:eastAsia="SimSun" w:hAnsi="SimSun" w:cs="SimSun" w:hint="eastAsia"/>
          <w:sz w:val="24"/>
          <w:szCs w:val="24"/>
        </w:rPr>
        <w:t>.</w:t>
      </w:r>
    </w:p>
    <w:p w14:paraId="0A4F1219" w14:textId="0BDD8593" w:rsidR="002153AC" w:rsidRPr="00530827" w:rsidRDefault="002153AC" w:rsidP="002153AC">
      <w:pPr>
        <w:spacing w:line="480" w:lineRule="auto"/>
        <w:jc w:val="both"/>
        <w:rPr>
          <w:rFonts w:ascii="Times New Roman" w:hAnsi="Times New Roman" w:cs="Times New Roman"/>
          <w:b/>
          <w:sz w:val="24"/>
          <w:szCs w:val="24"/>
        </w:rPr>
      </w:pPr>
      <w:r>
        <w:rPr>
          <w:rFonts w:ascii="Times New Roman" w:hAnsi="Times New Roman" w:cs="Times New Roman" w:hint="eastAsia"/>
          <w:b/>
          <w:sz w:val="24"/>
          <w:szCs w:val="24"/>
        </w:rPr>
        <w:t>Note</w:t>
      </w:r>
      <w:r>
        <w:rPr>
          <w:rFonts w:ascii="Times New Roman" w:hAnsi="Times New Roman" w:cs="Times New Roman"/>
          <w:b/>
          <w:sz w:val="24"/>
          <w:szCs w:val="24"/>
        </w:rPr>
        <w:t xml:space="preserve"> 5: </w:t>
      </w:r>
      <w:r w:rsidR="009255DA">
        <w:rPr>
          <w:rFonts w:ascii="Times New Roman" w:hAnsi="Times New Roman" w:cs="Times New Roman"/>
          <w:b/>
          <w:sz w:val="24"/>
          <w:szCs w:val="24"/>
        </w:rPr>
        <w:t>Validation of treatment results</w:t>
      </w:r>
    </w:p>
    <w:p w14:paraId="7E9E7C23" w14:textId="7ACA9A0C" w:rsidR="004231FA" w:rsidRDefault="002153AC" w:rsidP="00547F6A">
      <w:pPr>
        <w:spacing w:line="480" w:lineRule="auto"/>
        <w:jc w:val="both"/>
        <w:rPr>
          <w:rFonts w:ascii="Times New Roman" w:hAnsi="Times New Roman" w:cs="Times New Roman"/>
          <w:bCs/>
          <w:sz w:val="24"/>
          <w:szCs w:val="24"/>
        </w:rPr>
      </w:pPr>
      <w:r>
        <w:rPr>
          <w:rFonts w:ascii="Times New Roman" w:hAnsi="Times New Roman" w:cs="Times New Roman"/>
          <w:sz w:val="24"/>
          <w:szCs w:val="24"/>
        </w:rPr>
        <w:t xml:space="preserve">For the clinical dataset with mood stabilizer treatment, we observed </w:t>
      </w:r>
      <w:r>
        <w:rPr>
          <w:rFonts w:ascii="Times New Roman" w:hAnsi="Times New Roman" w:cs="Times New Roman"/>
          <w:bCs/>
          <w:sz w:val="24"/>
          <w:szCs w:val="24"/>
        </w:rPr>
        <w:t>higher mood variation</w:t>
      </w:r>
      <w:r w:rsidR="0061065C">
        <w:rPr>
          <w:rFonts w:ascii="Times New Roman" w:hAnsi="Times New Roman" w:cs="Times New Roman"/>
          <w:bCs/>
          <w:sz w:val="24"/>
          <w:szCs w:val="24"/>
        </w:rPr>
        <w:t xml:space="preserve"> (</w:t>
      </w:r>
      <w:r w:rsidR="0061065C">
        <w:rPr>
          <w:rFonts w:ascii="Times New Roman" w:hAnsi="Times New Roman" w:cs="Times New Roman"/>
          <w:sz w:val="24"/>
          <w:szCs w:val="24"/>
        </w:rPr>
        <w:t xml:space="preserve">t = 2.72, </w:t>
      </w:r>
      <w:r w:rsidR="0061065C" w:rsidRPr="00CE00AD">
        <w:rPr>
          <w:rFonts w:ascii="Times New Roman" w:hAnsi="Times New Roman" w:cs="Times New Roman"/>
          <w:i/>
          <w:iCs/>
          <w:sz w:val="24"/>
          <w:szCs w:val="24"/>
        </w:rPr>
        <w:t>p</w:t>
      </w:r>
      <w:r w:rsidR="0061065C">
        <w:rPr>
          <w:rFonts w:ascii="Times New Roman" w:hAnsi="Times New Roman" w:cs="Times New Roman"/>
          <w:sz w:val="24"/>
          <w:szCs w:val="24"/>
        </w:rPr>
        <w:t xml:space="preserve"> = 0.009)</w:t>
      </w:r>
      <w:r>
        <w:rPr>
          <w:rFonts w:ascii="Times New Roman" w:hAnsi="Times New Roman" w:cs="Times New Roman"/>
          <w:bCs/>
          <w:sz w:val="24"/>
          <w:szCs w:val="24"/>
        </w:rPr>
        <w:t xml:space="preserve"> </w:t>
      </w:r>
      <w:r w:rsidR="0061065C">
        <w:rPr>
          <w:rFonts w:ascii="Times New Roman" w:hAnsi="Times New Roman" w:cs="Times New Roman"/>
          <w:bCs/>
          <w:sz w:val="24"/>
          <w:szCs w:val="24"/>
        </w:rPr>
        <w:t xml:space="preserve">while comparable mean mood (t = </w:t>
      </w:r>
      <w:r w:rsidR="00F51273">
        <w:rPr>
          <w:rFonts w:ascii="Times New Roman" w:hAnsi="Times New Roman" w:cs="Times New Roman"/>
          <w:bCs/>
          <w:sz w:val="24"/>
          <w:szCs w:val="24"/>
        </w:rPr>
        <w:t>1.49</w:t>
      </w:r>
      <w:r w:rsidR="0061065C">
        <w:rPr>
          <w:rFonts w:ascii="Times New Roman" w:hAnsi="Times New Roman" w:cs="Times New Roman"/>
          <w:bCs/>
          <w:sz w:val="24"/>
          <w:szCs w:val="24"/>
        </w:rPr>
        <w:t xml:space="preserve">, </w:t>
      </w:r>
      <w:r w:rsidR="0061065C" w:rsidRPr="0061065C">
        <w:rPr>
          <w:rFonts w:ascii="Times New Roman" w:hAnsi="Times New Roman" w:cs="Times New Roman"/>
          <w:bCs/>
          <w:i/>
          <w:iCs/>
          <w:sz w:val="24"/>
          <w:szCs w:val="24"/>
        </w:rPr>
        <w:t>p</w:t>
      </w:r>
      <w:r w:rsidR="0061065C">
        <w:rPr>
          <w:rFonts w:ascii="Times New Roman" w:hAnsi="Times New Roman" w:cs="Times New Roman"/>
          <w:bCs/>
          <w:sz w:val="24"/>
          <w:szCs w:val="24"/>
        </w:rPr>
        <w:t xml:space="preserve"> = </w:t>
      </w:r>
      <w:r w:rsidR="00F51273">
        <w:rPr>
          <w:rFonts w:ascii="Times New Roman" w:hAnsi="Times New Roman" w:cs="Times New Roman"/>
          <w:bCs/>
          <w:sz w:val="24"/>
          <w:szCs w:val="24"/>
        </w:rPr>
        <w:t>0.141</w:t>
      </w:r>
      <w:r w:rsidR="0061065C">
        <w:rPr>
          <w:rFonts w:ascii="Times New Roman" w:hAnsi="Times New Roman" w:cs="Times New Roman"/>
          <w:bCs/>
          <w:sz w:val="24"/>
          <w:szCs w:val="24"/>
        </w:rPr>
        <w:t xml:space="preserve">) </w:t>
      </w:r>
      <w:r>
        <w:rPr>
          <w:rFonts w:ascii="Times New Roman" w:hAnsi="Times New Roman" w:cs="Times New Roman"/>
          <w:bCs/>
          <w:sz w:val="24"/>
          <w:szCs w:val="24"/>
        </w:rPr>
        <w:t>for patients with vs. without mood</w:t>
      </w:r>
      <w:r w:rsidR="0061065C">
        <w:rPr>
          <w:rFonts w:ascii="Times New Roman" w:hAnsi="Times New Roman" w:cs="Times New Roman"/>
          <w:bCs/>
          <w:sz w:val="24"/>
          <w:szCs w:val="24"/>
        </w:rPr>
        <w:t xml:space="preserve"> </w:t>
      </w:r>
      <w:r w:rsidR="00F51273">
        <w:rPr>
          <w:rFonts w:ascii="Times New Roman" w:hAnsi="Times New Roman" w:cs="Times New Roman"/>
          <w:bCs/>
          <w:sz w:val="24"/>
          <w:szCs w:val="24"/>
        </w:rPr>
        <w:t>s</w:t>
      </w:r>
      <w:r>
        <w:rPr>
          <w:rFonts w:ascii="Times New Roman" w:hAnsi="Times New Roman" w:cs="Times New Roman"/>
          <w:bCs/>
          <w:sz w:val="24"/>
          <w:szCs w:val="24"/>
        </w:rPr>
        <w:t>tabilizers</w:t>
      </w:r>
      <w:r w:rsidR="00F51273">
        <w:rPr>
          <w:rFonts w:ascii="Times New Roman" w:hAnsi="Times New Roman" w:cs="Times New Roman"/>
          <w:bCs/>
          <w:sz w:val="24"/>
          <w:szCs w:val="24"/>
        </w:rPr>
        <w:t xml:space="preserve">. </w:t>
      </w:r>
      <w:r w:rsidR="00E72699">
        <w:rPr>
          <w:rFonts w:ascii="Times New Roman" w:hAnsi="Times New Roman" w:cs="Times New Roman"/>
          <w:bCs/>
          <w:sz w:val="24"/>
          <w:szCs w:val="24"/>
        </w:rPr>
        <w:t>To account for increased mood variation with treatment of mood stabilizer, we utilized c</w:t>
      </w:r>
      <w:r w:rsidR="00F51273">
        <w:rPr>
          <w:rFonts w:ascii="Times New Roman" w:hAnsi="Times New Roman" w:cs="Times New Roman"/>
          <w:bCs/>
          <w:sz w:val="24"/>
          <w:szCs w:val="24"/>
        </w:rPr>
        <w:t>omputational modeling</w:t>
      </w:r>
      <w:r w:rsidR="00E72699">
        <w:rPr>
          <w:rFonts w:ascii="Times New Roman" w:hAnsi="Times New Roman" w:cs="Times New Roman"/>
          <w:bCs/>
          <w:sz w:val="24"/>
          <w:szCs w:val="24"/>
        </w:rPr>
        <w:t>, with the focus of mood sensitivity to RPE. We identified significant stronger mood sensitivity to</w:t>
      </w:r>
      <w:r w:rsidR="00E72699" w:rsidRPr="00E72699">
        <w:rPr>
          <w:rFonts w:ascii="Times New Roman" w:hAnsi="Times New Roman" w:cs="Times New Roman"/>
          <w:bCs/>
          <w:sz w:val="24"/>
          <w:szCs w:val="24"/>
        </w:rPr>
        <w:t xml:space="preserve"> </w:t>
      </w:r>
      <w:r w:rsidR="00E72699">
        <w:rPr>
          <w:rFonts w:ascii="Times New Roman" w:hAnsi="Times New Roman" w:cs="Times New Roman"/>
          <w:bCs/>
          <w:sz w:val="24"/>
          <w:szCs w:val="24"/>
        </w:rPr>
        <w:t xml:space="preserve">RPE (t = 2.57, </w:t>
      </w:r>
      <w:r w:rsidR="00E72699" w:rsidRPr="00F51273">
        <w:rPr>
          <w:rFonts w:ascii="Times New Roman" w:hAnsi="Times New Roman" w:cs="Times New Roman"/>
          <w:bCs/>
          <w:i/>
          <w:iCs/>
          <w:sz w:val="24"/>
          <w:szCs w:val="24"/>
        </w:rPr>
        <w:t>p</w:t>
      </w:r>
      <w:r w:rsidR="00E72699">
        <w:rPr>
          <w:rFonts w:ascii="Times New Roman" w:hAnsi="Times New Roman" w:cs="Times New Roman"/>
          <w:bCs/>
          <w:sz w:val="24"/>
          <w:szCs w:val="24"/>
        </w:rPr>
        <w:t xml:space="preserve"> = 0.013) for patients with vs. without mood stabilizer. We also checked group difference in other mood-related parameters for exploratory purpose. We found </w:t>
      </w:r>
      <w:r w:rsidR="00F51273">
        <w:rPr>
          <w:rFonts w:ascii="Times New Roman" w:hAnsi="Times New Roman" w:cs="Times New Roman"/>
          <w:bCs/>
          <w:sz w:val="24"/>
          <w:szCs w:val="24"/>
        </w:rPr>
        <w:t>that</w:t>
      </w:r>
      <w:r>
        <w:rPr>
          <w:rFonts w:ascii="Times New Roman" w:hAnsi="Times New Roman" w:cs="Times New Roman"/>
          <w:bCs/>
          <w:sz w:val="24"/>
          <w:szCs w:val="24"/>
        </w:rPr>
        <w:t xml:space="preserve"> </w:t>
      </w:r>
      <w:r w:rsidR="00F51273">
        <w:rPr>
          <w:rFonts w:ascii="Times New Roman" w:hAnsi="Times New Roman" w:cs="Times New Roman"/>
          <w:bCs/>
          <w:sz w:val="24"/>
          <w:szCs w:val="24"/>
        </w:rPr>
        <w:t xml:space="preserve">treatment group </w:t>
      </w:r>
      <w:r w:rsidR="00E72699">
        <w:rPr>
          <w:rFonts w:ascii="Times New Roman" w:hAnsi="Times New Roman" w:cs="Times New Roman"/>
          <w:bCs/>
          <w:sz w:val="24"/>
          <w:szCs w:val="24"/>
        </w:rPr>
        <w:t xml:space="preserve">also </w:t>
      </w:r>
      <w:r w:rsidR="00F51273">
        <w:rPr>
          <w:rFonts w:ascii="Times New Roman" w:hAnsi="Times New Roman" w:cs="Times New Roman"/>
          <w:bCs/>
          <w:sz w:val="24"/>
          <w:szCs w:val="24"/>
        </w:rPr>
        <w:t xml:space="preserve">exhibited significant stronger mood sensitivity to CR (t = 2.17, </w:t>
      </w:r>
      <w:r w:rsidR="00F51273" w:rsidRPr="00F51273">
        <w:rPr>
          <w:rFonts w:ascii="Times New Roman" w:hAnsi="Times New Roman" w:cs="Times New Roman"/>
          <w:bCs/>
          <w:i/>
          <w:iCs/>
          <w:sz w:val="24"/>
          <w:szCs w:val="24"/>
        </w:rPr>
        <w:t>p</w:t>
      </w:r>
      <w:r w:rsidR="00F51273">
        <w:rPr>
          <w:rFonts w:ascii="Times New Roman" w:hAnsi="Times New Roman" w:cs="Times New Roman"/>
          <w:bCs/>
          <w:sz w:val="24"/>
          <w:szCs w:val="24"/>
        </w:rPr>
        <w:t xml:space="preserve"> = 0.034)</w:t>
      </w:r>
      <w:r w:rsidR="00E72699">
        <w:rPr>
          <w:rFonts w:ascii="Times New Roman" w:hAnsi="Times New Roman" w:cs="Times New Roman"/>
          <w:bCs/>
          <w:sz w:val="24"/>
          <w:szCs w:val="24"/>
        </w:rPr>
        <w:t xml:space="preserve"> and </w:t>
      </w:r>
      <w:r w:rsidR="00F51273">
        <w:rPr>
          <w:rFonts w:ascii="Times New Roman" w:hAnsi="Times New Roman" w:cs="Times New Roman"/>
          <w:bCs/>
          <w:sz w:val="24"/>
          <w:szCs w:val="24"/>
        </w:rPr>
        <w:t xml:space="preserve">EV (t = 2.70, </w:t>
      </w:r>
      <w:r w:rsidR="00F51273" w:rsidRPr="00F51273">
        <w:rPr>
          <w:rFonts w:ascii="Times New Roman" w:hAnsi="Times New Roman" w:cs="Times New Roman"/>
          <w:bCs/>
          <w:i/>
          <w:iCs/>
          <w:sz w:val="24"/>
          <w:szCs w:val="24"/>
        </w:rPr>
        <w:t>p</w:t>
      </w:r>
      <w:r w:rsidR="00F51273">
        <w:rPr>
          <w:rFonts w:ascii="Times New Roman" w:hAnsi="Times New Roman" w:cs="Times New Roman"/>
          <w:bCs/>
          <w:sz w:val="24"/>
          <w:szCs w:val="24"/>
        </w:rPr>
        <w:t xml:space="preserve"> = 0.009).</w:t>
      </w:r>
      <w:r w:rsidR="00E72699">
        <w:rPr>
          <w:rFonts w:ascii="Times New Roman" w:hAnsi="Times New Roman" w:cs="Times New Roman"/>
          <w:bCs/>
          <w:sz w:val="24"/>
          <w:szCs w:val="24"/>
        </w:rPr>
        <w:t xml:space="preserve"> </w:t>
      </w:r>
      <w:r w:rsidR="004231FA">
        <w:rPr>
          <w:rFonts w:ascii="Times New Roman" w:hAnsi="Times New Roman" w:cs="Times New Roman"/>
          <w:bCs/>
          <w:sz w:val="24"/>
          <w:szCs w:val="24"/>
        </w:rPr>
        <w:t>Improved mood sensitivity to RPE thus may confound with a statistical artifact of collinearity (scaling). That is, the equation y = ax</w:t>
      </w:r>
      <w:r w:rsidR="004231FA" w:rsidRPr="004231FA">
        <w:rPr>
          <w:rFonts w:ascii="Times New Roman" w:hAnsi="Times New Roman" w:cs="Times New Roman"/>
          <w:bCs/>
          <w:sz w:val="24"/>
          <w:szCs w:val="24"/>
          <w:vertAlign w:val="subscript"/>
        </w:rPr>
        <w:t>1</w:t>
      </w:r>
      <w:r w:rsidR="004231FA">
        <w:rPr>
          <w:rFonts w:ascii="Times New Roman" w:hAnsi="Times New Roman" w:cs="Times New Roman"/>
          <w:bCs/>
          <w:sz w:val="24"/>
          <w:szCs w:val="24"/>
        </w:rPr>
        <w:t xml:space="preserve"> + bx</w:t>
      </w:r>
      <w:r w:rsidR="004231FA" w:rsidRPr="004231FA">
        <w:rPr>
          <w:rFonts w:ascii="Times New Roman" w:hAnsi="Times New Roman" w:cs="Times New Roman"/>
          <w:bCs/>
          <w:sz w:val="24"/>
          <w:szCs w:val="24"/>
          <w:vertAlign w:val="subscript"/>
        </w:rPr>
        <w:t>2</w:t>
      </w:r>
      <w:r w:rsidR="004231FA">
        <w:rPr>
          <w:rFonts w:ascii="Times New Roman" w:hAnsi="Times New Roman" w:cs="Times New Roman"/>
          <w:bCs/>
          <w:sz w:val="24"/>
          <w:szCs w:val="24"/>
        </w:rPr>
        <w:t xml:space="preserve"> + c equals to 2y = 2ax</w:t>
      </w:r>
      <w:r w:rsidR="004231FA" w:rsidRPr="004231FA">
        <w:rPr>
          <w:rFonts w:ascii="Times New Roman" w:hAnsi="Times New Roman" w:cs="Times New Roman"/>
          <w:bCs/>
          <w:sz w:val="24"/>
          <w:szCs w:val="24"/>
          <w:vertAlign w:val="subscript"/>
        </w:rPr>
        <w:t>1</w:t>
      </w:r>
      <w:r w:rsidR="004231FA">
        <w:rPr>
          <w:rFonts w:ascii="Times New Roman" w:hAnsi="Times New Roman" w:cs="Times New Roman"/>
          <w:bCs/>
          <w:sz w:val="24"/>
          <w:szCs w:val="24"/>
        </w:rPr>
        <w:t xml:space="preserve"> + 2bx</w:t>
      </w:r>
      <w:r w:rsidR="004231FA" w:rsidRPr="004231FA">
        <w:rPr>
          <w:rFonts w:ascii="Times New Roman" w:hAnsi="Times New Roman" w:cs="Times New Roman"/>
          <w:bCs/>
          <w:sz w:val="24"/>
          <w:szCs w:val="24"/>
          <w:vertAlign w:val="subscript"/>
        </w:rPr>
        <w:t>2</w:t>
      </w:r>
      <w:r w:rsidR="004231FA">
        <w:rPr>
          <w:rFonts w:ascii="Times New Roman" w:hAnsi="Times New Roman" w:cs="Times New Roman"/>
          <w:bCs/>
          <w:sz w:val="24"/>
          <w:szCs w:val="24"/>
        </w:rPr>
        <w:t xml:space="preserve"> + 2c. </w:t>
      </w:r>
      <w:r w:rsidR="005E3E81">
        <w:rPr>
          <w:rFonts w:ascii="Times New Roman" w:hAnsi="Times New Roman" w:cs="Times New Roman"/>
          <w:bCs/>
          <w:sz w:val="24"/>
          <w:szCs w:val="24"/>
        </w:rPr>
        <w:t>To further control for different experience, we performed simulations</w:t>
      </w:r>
      <w:r w:rsidR="00811BCF">
        <w:rPr>
          <w:rFonts w:ascii="Times New Roman" w:hAnsi="Times New Roman" w:cs="Times New Roman"/>
          <w:bCs/>
          <w:sz w:val="24"/>
          <w:szCs w:val="24"/>
        </w:rPr>
        <w:t xml:space="preserve"> b</w:t>
      </w:r>
      <w:r w:rsidR="005E3E81">
        <w:rPr>
          <w:rFonts w:ascii="Times New Roman" w:hAnsi="Times New Roman" w:cs="Times New Roman"/>
          <w:bCs/>
          <w:sz w:val="24"/>
          <w:szCs w:val="24"/>
        </w:rPr>
        <w:t>ased on the same events</w:t>
      </w:r>
      <w:r w:rsidR="00811BCF">
        <w:rPr>
          <w:rFonts w:ascii="Times New Roman" w:hAnsi="Times New Roman" w:cs="Times New Roman"/>
          <w:bCs/>
          <w:sz w:val="24"/>
          <w:szCs w:val="24"/>
        </w:rPr>
        <w:t>.</w:t>
      </w:r>
      <w:r w:rsidR="005E3E81">
        <w:rPr>
          <w:rFonts w:ascii="Times New Roman" w:hAnsi="Times New Roman" w:cs="Times New Roman"/>
          <w:bCs/>
          <w:sz w:val="24"/>
          <w:szCs w:val="24"/>
        </w:rPr>
        <w:t xml:space="preserve"> </w:t>
      </w:r>
      <w:r w:rsidR="00811BCF">
        <w:rPr>
          <w:rFonts w:ascii="Times New Roman" w:hAnsi="Times New Roman" w:cs="Times New Roman"/>
          <w:bCs/>
          <w:sz w:val="24"/>
          <w:szCs w:val="24"/>
        </w:rPr>
        <w:t>After</w:t>
      </w:r>
      <w:r w:rsidR="005E3E81">
        <w:rPr>
          <w:rFonts w:ascii="Times New Roman" w:hAnsi="Times New Roman" w:cs="Times New Roman"/>
          <w:bCs/>
          <w:sz w:val="24"/>
          <w:szCs w:val="24"/>
        </w:rPr>
        <w:t xml:space="preserve"> compar</w:t>
      </w:r>
      <w:r w:rsidR="00811BCF">
        <w:rPr>
          <w:rFonts w:ascii="Times New Roman" w:hAnsi="Times New Roman" w:cs="Times New Roman"/>
          <w:bCs/>
          <w:sz w:val="24"/>
          <w:szCs w:val="24"/>
        </w:rPr>
        <w:t>ing</w:t>
      </w:r>
      <w:r w:rsidR="005E3E81">
        <w:rPr>
          <w:rFonts w:ascii="Times New Roman" w:hAnsi="Times New Roman" w:cs="Times New Roman"/>
          <w:bCs/>
          <w:sz w:val="24"/>
          <w:szCs w:val="24"/>
        </w:rPr>
        <w:t xml:space="preserve"> </w:t>
      </w:r>
      <w:r w:rsidR="00306428">
        <w:rPr>
          <w:rFonts w:ascii="Times New Roman" w:hAnsi="Times New Roman" w:cs="Times New Roman"/>
          <w:bCs/>
          <w:sz w:val="24"/>
          <w:szCs w:val="24"/>
        </w:rPr>
        <w:t xml:space="preserve">the original model prediction </w:t>
      </w:r>
      <w:r w:rsidR="005E3E81">
        <w:rPr>
          <w:rFonts w:ascii="Times New Roman" w:hAnsi="Times New Roman" w:cs="Times New Roman"/>
          <w:bCs/>
          <w:sz w:val="24"/>
          <w:szCs w:val="24"/>
        </w:rPr>
        <w:t xml:space="preserve">with </w:t>
      </w:r>
      <w:r w:rsidR="00306428">
        <w:rPr>
          <w:rFonts w:ascii="Times New Roman" w:hAnsi="Times New Roman" w:cs="Times New Roman"/>
          <w:bCs/>
          <w:sz w:val="24"/>
          <w:szCs w:val="24"/>
        </w:rPr>
        <w:t>the multiplicated model prediction (the original mood parameters multiply 1.2)</w:t>
      </w:r>
      <w:r w:rsidR="00811BCF">
        <w:rPr>
          <w:rFonts w:ascii="Times New Roman" w:hAnsi="Times New Roman" w:cs="Times New Roman"/>
          <w:bCs/>
          <w:sz w:val="24"/>
          <w:szCs w:val="24"/>
        </w:rPr>
        <w:t>, w</w:t>
      </w:r>
      <w:r w:rsidR="00306428">
        <w:rPr>
          <w:rFonts w:ascii="Times New Roman" w:hAnsi="Times New Roman" w:cs="Times New Roman"/>
          <w:bCs/>
          <w:sz w:val="24"/>
          <w:szCs w:val="24"/>
        </w:rPr>
        <w:t>e observed not only higher mood variation</w:t>
      </w:r>
      <w:r w:rsidR="00811BCF">
        <w:rPr>
          <w:rFonts w:ascii="Times New Roman" w:hAnsi="Times New Roman" w:cs="Times New Roman"/>
          <w:bCs/>
          <w:sz w:val="24"/>
          <w:szCs w:val="24"/>
        </w:rPr>
        <w:t xml:space="preserve"> (t = 8.77, </w:t>
      </w:r>
      <w:r w:rsidR="00811BCF" w:rsidRPr="00811BCF">
        <w:rPr>
          <w:rFonts w:ascii="Times New Roman" w:hAnsi="Times New Roman" w:cs="Times New Roman"/>
          <w:bCs/>
          <w:i/>
          <w:iCs/>
          <w:sz w:val="24"/>
          <w:szCs w:val="24"/>
        </w:rPr>
        <w:t>p</w:t>
      </w:r>
      <w:r w:rsidR="00811BCF">
        <w:rPr>
          <w:rFonts w:ascii="Times New Roman" w:hAnsi="Times New Roman" w:cs="Times New Roman"/>
          <w:bCs/>
          <w:sz w:val="24"/>
          <w:szCs w:val="24"/>
        </w:rPr>
        <w:t xml:space="preserve"> &lt; 0.001)</w:t>
      </w:r>
      <w:r w:rsidR="00306428">
        <w:rPr>
          <w:rFonts w:ascii="Times New Roman" w:hAnsi="Times New Roman" w:cs="Times New Roman"/>
          <w:bCs/>
          <w:sz w:val="24"/>
          <w:szCs w:val="24"/>
        </w:rPr>
        <w:t>, but also higher mean mood</w:t>
      </w:r>
      <w:r w:rsidR="00811BCF">
        <w:rPr>
          <w:rFonts w:ascii="Times New Roman" w:hAnsi="Times New Roman" w:cs="Times New Roman"/>
          <w:bCs/>
          <w:sz w:val="24"/>
          <w:szCs w:val="24"/>
        </w:rPr>
        <w:t xml:space="preserve"> (t = 17.18, </w:t>
      </w:r>
      <w:r w:rsidR="00811BCF" w:rsidRPr="00811BCF">
        <w:rPr>
          <w:rFonts w:ascii="Times New Roman" w:hAnsi="Times New Roman" w:cs="Times New Roman"/>
          <w:bCs/>
          <w:i/>
          <w:iCs/>
          <w:sz w:val="24"/>
          <w:szCs w:val="24"/>
        </w:rPr>
        <w:t>p</w:t>
      </w:r>
      <w:r w:rsidR="00811BCF">
        <w:rPr>
          <w:rFonts w:ascii="Times New Roman" w:hAnsi="Times New Roman" w:cs="Times New Roman"/>
          <w:bCs/>
          <w:sz w:val="24"/>
          <w:szCs w:val="24"/>
        </w:rPr>
        <w:t xml:space="preserve"> &lt; 0.001)</w:t>
      </w:r>
      <w:r w:rsidR="00306428">
        <w:rPr>
          <w:rFonts w:ascii="Times New Roman" w:hAnsi="Times New Roman" w:cs="Times New Roman"/>
          <w:bCs/>
          <w:sz w:val="24"/>
          <w:szCs w:val="24"/>
        </w:rPr>
        <w:t xml:space="preserve">, for higher mood parameters. This violates our raw data of </w:t>
      </w:r>
      <w:r w:rsidR="00811BCF">
        <w:rPr>
          <w:rFonts w:ascii="Times New Roman" w:hAnsi="Times New Roman" w:cs="Times New Roman"/>
          <w:bCs/>
          <w:sz w:val="24"/>
          <w:szCs w:val="24"/>
        </w:rPr>
        <w:t xml:space="preserve">comparable </w:t>
      </w:r>
      <w:r w:rsidR="00306428">
        <w:rPr>
          <w:rFonts w:ascii="Times New Roman" w:hAnsi="Times New Roman" w:cs="Times New Roman"/>
          <w:bCs/>
          <w:sz w:val="24"/>
          <w:szCs w:val="24"/>
        </w:rPr>
        <w:t>mean mood</w:t>
      </w:r>
      <w:r w:rsidR="00811BCF">
        <w:rPr>
          <w:rFonts w:ascii="Times New Roman" w:hAnsi="Times New Roman" w:cs="Times New Roman"/>
          <w:bCs/>
          <w:sz w:val="24"/>
          <w:szCs w:val="24"/>
        </w:rPr>
        <w:t xml:space="preserve"> between groups</w:t>
      </w:r>
      <w:r w:rsidR="00306428">
        <w:rPr>
          <w:rFonts w:ascii="Times New Roman" w:hAnsi="Times New Roman" w:cs="Times New Roman"/>
          <w:bCs/>
          <w:sz w:val="24"/>
          <w:szCs w:val="24"/>
        </w:rPr>
        <w:t xml:space="preserve">.  </w:t>
      </w:r>
      <w:r w:rsidR="00811BCF">
        <w:rPr>
          <w:rFonts w:ascii="Times New Roman" w:hAnsi="Times New Roman" w:cs="Times New Roman"/>
          <w:bCs/>
          <w:sz w:val="24"/>
          <w:szCs w:val="24"/>
        </w:rPr>
        <w:t xml:space="preserve">In addition, higher mood parameters can be recovered (CR: t = </w:t>
      </w:r>
      <w:r w:rsidR="009255DA">
        <w:rPr>
          <w:rFonts w:ascii="Times New Roman" w:hAnsi="Times New Roman" w:cs="Times New Roman"/>
          <w:bCs/>
          <w:sz w:val="24"/>
          <w:szCs w:val="24"/>
        </w:rPr>
        <w:t xml:space="preserve">2.04, </w:t>
      </w:r>
      <w:r w:rsidR="009255DA" w:rsidRPr="009255DA">
        <w:rPr>
          <w:rFonts w:ascii="Times New Roman" w:hAnsi="Times New Roman" w:cs="Times New Roman"/>
          <w:bCs/>
          <w:i/>
          <w:iCs/>
          <w:sz w:val="24"/>
          <w:szCs w:val="24"/>
        </w:rPr>
        <w:t>p</w:t>
      </w:r>
      <w:r w:rsidR="009255DA">
        <w:rPr>
          <w:rFonts w:ascii="Times New Roman" w:hAnsi="Times New Roman" w:cs="Times New Roman"/>
          <w:bCs/>
          <w:sz w:val="24"/>
          <w:szCs w:val="24"/>
        </w:rPr>
        <w:t xml:space="preserve"> = 0.045; EV: t = 2.25, </w:t>
      </w:r>
      <w:r w:rsidR="009255DA" w:rsidRPr="009255DA">
        <w:rPr>
          <w:rFonts w:ascii="Times New Roman" w:hAnsi="Times New Roman" w:cs="Times New Roman"/>
          <w:bCs/>
          <w:i/>
          <w:iCs/>
          <w:sz w:val="24"/>
          <w:szCs w:val="24"/>
        </w:rPr>
        <w:t>p</w:t>
      </w:r>
      <w:r w:rsidR="009255DA">
        <w:rPr>
          <w:rFonts w:ascii="Times New Roman" w:hAnsi="Times New Roman" w:cs="Times New Roman"/>
          <w:bCs/>
          <w:sz w:val="24"/>
          <w:szCs w:val="24"/>
        </w:rPr>
        <w:t xml:space="preserve"> = 0.028, RPE: t = 2.97, </w:t>
      </w:r>
      <w:r w:rsidR="009255DA" w:rsidRPr="009255DA">
        <w:rPr>
          <w:rFonts w:ascii="Times New Roman" w:hAnsi="Times New Roman" w:cs="Times New Roman"/>
          <w:bCs/>
          <w:i/>
          <w:iCs/>
          <w:sz w:val="24"/>
          <w:szCs w:val="24"/>
        </w:rPr>
        <w:t>p</w:t>
      </w:r>
      <w:r w:rsidR="009255DA">
        <w:rPr>
          <w:rFonts w:ascii="Times New Roman" w:hAnsi="Times New Roman" w:cs="Times New Roman"/>
          <w:bCs/>
          <w:sz w:val="24"/>
          <w:szCs w:val="24"/>
        </w:rPr>
        <w:t xml:space="preserve"> = 0.004</w:t>
      </w:r>
      <w:r w:rsidR="00811BCF">
        <w:rPr>
          <w:rFonts w:ascii="Times New Roman" w:hAnsi="Times New Roman" w:cs="Times New Roman"/>
          <w:bCs/>
          <w:sz w:val="24"/>
          <w:szCs w:val="24"/>
        </w:rPr>
        <w:t>)</w:t>
      </w:r>
      <w:r w:rsidR="009255DA">
        <w:rPr>
          <w:rFonts w:ascii="Times New Roman" w:hAnsi="Times New Roman" w:cs="Times New Roman"/>
          <w:bCs/>
          <w:sz w:val="24"/>
          <w:szCs w:val="24"/>
        </w:rPr>
        <w:t xml:space="preserve">. Therefore, these findings ruled out statistical problems, </w:t>
      </w:r>
      <w:r w:rsidR="00C653CD">
        <w:rPr>
          <w:rFonts w:ascii="Times New Roman" w:hAnsi="Times New Roman" w:cs="Times New Roman"/>
          <w:bCs/>
          <w:sz w:val="24"/>
          <w:szCs w:val="24"/>
        </w:rPr>
        <w:t>identifying</w:t>
      </w:r>
      <w:r w:rsidR="009255DA">
        <w:rPr>
          <w:rFonts w:ascii="Times New Roman" w:hAnsi="Times New Roman" w:cs="Times New Roman"/>
          <w:bCs/>
          <w:sz w:val="24"/>
          <w:szCs w:val="24"/>
        </w:rPr>
        <w:t xml:space="preserve"> our treatment effect on mood sensitivity to RPE. </w:t>
      </w:r>
    </w:p>
    <w:p w14:paraId="5162B158" w14:textId="77777777" w:rsidR="009255DA" w:rsidRDefault="009255DA" w:rsidP="00CA5A93">
      <w:pPr>
        <w:spacing w:line="480" w:lineRule="auto"/>
        <w:rPr>
          <w:rFonts w:ascii="Times New Roman" w:hAnsi="Times New Roman" w:cs="Times New Roman"/>
          <w:bCs/>
          <w:sz w:val="24"/>
          <w:szCs w:val="24"/>
        </w:rPr>
      </w:pPr>
    </w:p>
    <w:p w14:paraId="0BC2BF50" w14:textId="23C4D66C" w:rsidR="00F172B1" w:rsidRDefault="00F172B1" w:rsidP="00CA5A93">
      <w:pPr>
        <w:spacing w:line="480" w:lineRule="auto"/>
        <w:rPr>
          <w:rFonts w:ascii="Times New Roman" w:hAnsi="Times New Roman" w:cs="Times New Roman"/>
          <w:b/>
          <w:sz w:val="24"/>
          <w:szCs w:val="24"/>
        </w:rPr>
      </w:pPr>
      <w:r w:rsidRPr="00F172B1">
        <w:rPr>
          <w:rFonts w:ascii="Times New Roman" w:hAnsi="Times New Roman" w:cs="Times New Roman" w:hint="eastAsia"/>
          <w:b/>
          <w:sz w:val="24"/>
          <w:szCs w:val="24"/>
        </w:rPr>
        <w:t>R</w:t>
      </w:r>
      <w:r w:rsidRPr="00F172B1">
        <w:rPr>
          <w:rFonts w:ascii="Times New Roman" w:hAnsi="Times New Roman" w:cs="Times New Roman"/>
          <w:b/>
          <w:sz w:val="24"/>
          <w:szCs w:val="24"/>
        </w:rPr>
        <w:t>eference</w:t>
      </w:r>
    </w:p>
    <w:p w14:paraId="17CF1E2E" w14:textId="36176F09"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Pr>
          <w:rFonts w:ascii="Times New Roman" w:hAnsi="Times New Roman" w:cs="Times New Roman"/>
          <w:b/>
          <w:sz w:val="24"/>
          <w:szCs w:val="24"/>
        </w:rPr>
        <w:lastRenderedPageBreak/>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524463">
        <w:rPr>
          <w:rFonts w:ascii="Times New Roman" w:hAnsi="Times New Roman" w:cs="Times New Roman"/>
          <w:noProof/>
          <w:sz w:val="24"/>
          <w:szCs w:val="24"/>
        </w:rPr>
        <w:t>1.</w:t>
      </w:r>
      <w:r w:rsidRPr="00524463">
        <w:rPr>
          <w:rFonts w:ascii="Times New Roman" w:hAnsi="Times New Roman" w:cs="Times New Roman"/>
          <w:noProof/>
          <w:sz w:val="24"/>
          <w:szCs w:val="24"/>
        </w:rPr>
        <w:tab/>
        <w:t xml:space="preserve">Gagne, C., Zika, O., Dayan, P. &amp; Bishop, S. J. Impaired adaptation of learning to contingency volatility in internalizing psychopathology. </w:t>
      </w:r>
      <w:r w:rsidRPr="00524463">
        <w:rPr>
          <w:rFonts w:ascii="Times New Roman" w:hAnsi="Times New Roman" w:cs="Times New Roman"/>
          <w:i/>
          <w:iCs/>
          <w:noProof/>
          <w:sz w:val="24"/>
          <w:szCs w:val="24"/>
        </w:rPr>
        <w:t>Elife</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9</w:t>
      </w:r>
      <w:r w:rsidRPr="00524463">
        <w:rPr>
          <w:rFonts w:ascii="Times New Roman" w:hAnsi="Times New Roman" w:cs="Times New Roman"/>
          <w:noProof/>
          <w:sz w:val="24"/>
          <w:szCs w:val="24"/>
        </w:rPr>
        <w:t>, (2020).</w:t>
      </w:r>
    </w:p>
    <w:p w14:paraId="7FC58441"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2.</w:t>
      </w:r>
      <w:r w:rsidRPr="00524463">
        <w:rPr>
          <w:rFonts w:ascii="Times New Roman" w:hAnsi="Times New Roman" w:cs="Times New Roman"/>
          <w:noProof/>
          <w:sz w:val="24"/>
          <w:szCs w:val="24"/>
        </w:rPr>
        <w:tab/>
        <w:t xml:space="preserve">Gagne, C., Agai, S., Ramiro, C., Dayan, P. &amp; Bishop, S. Biased belief priors versus biased belief updating: Differential correlates of depression and anxiety. </w:t>
      </w:r>
      <w:r w:rsidRPr="00524463">
        <w:rPr>
          <w:rFonts w:ascii="Times New Roman" w:hAnsi="Times New Roman" w:cs="Times New Roman"/>
          <w:i/>
          <w:iCs/>
          <w:noProof/>
          <w:sz w:val="24"/>
          <w:szCs w:val="24"/>
        </w:rPr>
        <w:t>PLOS Comput. Biol.</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18</w:t>
      </w:r>
      <w:r w:rsidRPr="00524463">
        <w:rPr>
          <w:rFonts w:ascii="Times New Roman" w:hAnsi="Times New Roman" w:cs="Times New Roman"/>
          <w:noProof/>
          <w:sz w:val="24"/>
          <w:szCs w:val="24"/>
        </w:rPr>
        <w:t>, e1010176 (2022).</w:t>
      </w:r>
    </w:p>
    <w:p w14:paraId="576F9EA2"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3.</w:t>
      </w:r>
      <w:r w:rsidRPr="00524463">
        <w:rPr>
          <w:rFonts w:ascii="Times New Roman" w:hAnsi="Times New Roman" w:cs="Times New Roman"/>
          <w:noProof/>
          <w:sz w:val="24"/>
          <w:szCs w:val="24"/>
        </w:rPr>
        <w:tab/>
        <w:t xml:space="preserve">Clark, L. A. &amp; Watson, D. Tripartite Model of Anxiety and Depression: Psychometric Evidence and Taxonomic Implications. </w:t>
      </w:r>
      <w:r w:rsidRPr="00524463">
        <w:rPr>
          <w:rFonts w:ascii="Times New Roman" w:hAnsi="Times New Roman" w:cs="Times New Roman"/>
          <w:i/>
          <w:iCs/>
          <w:noProof/>
          <w:sz w:val="24"/>
          <w:szCs w:val="24"/>
        </w:rPr>
        <w:t>J. Abnorm. Psychol.</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100</w:t>
      </w:r>
      <w:r w:rsidRPr="00524463">
        <w:rPr>
          <w:rFonts w:ascii="Times New Roman" w:hAnsi="Times New Roman" w:cs="Times New Roman"/>
          <w:noProof/>
          <w:sz w:val="24"/>
          <w:szCs w:val="24"/>
        </w:rPr>
        <w:t>, 316–336 (1991).</w:t>
      </w:r>
    </w:p>
    <w:p w14:paraId="702591C7"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4.</w:t>
      </w:r>
      <w:r w:rsidRPr="00524463">
        <w:rPr>
          <w:rFonts w:ascii="Times New Roman" w:hAnsi="Times New Roman" w:cs="Times New Roman"/>
          <w:noProof/>
          <w:sz w:val="24"/>
          <w:szCs w:val="24"/>
        </w:rPr>
        <w:tab/>
        <w:t xml:space="preserve">Brodbeck, J., Abbott, R. A., Goodyer, I. M. &amp; Croudace, T. J. General and specific components of depression and anxiety in an adolescent population. </w:t>
      </w:r>
      <w:r w:rsidRPr="00524463">
        <w:rPr>
          <w:rFonts w:ascii="Times New Roman" w:hAnsi="Times New Roman" w:cs="Times New Roman"/>
          <w:i/>
          <w:iCs/>
          <w:noProof/>
          <w:sz w:val="24"/>
          <w:szCs w:val="24"/>
        </w:rPr>
        <w:t>BMC Psychiatry</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11</w:t>
      </w:r>
      <w:r w:rsidRPr="00524463">
        <w:rPr>
          <w:rFonts w:ascii="Times New Roman" w:hAnsi="Times New Roman" w:cs="Times New Roman"/>
          <w:noProof/>
          <w:sz w:val="24"/>
          <w:szCs w:val="24"/>
        </w:rPr>
        <w:t>, 191 (2011).</w:t>
      </w:r>
    </w:p>
    <w:p w14:paraId="6C5672D4"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5.</w:t>
      </w:r>
      <w:r w:rsidRPr="00524463">
        <w:rPr>
          <w:rFonts w:ascii="Times New Roman" w:hAnsi="Times New Roman" w:cs="Times New Roman"/>
          <w:noProof/>
          <w:sz w:val="24"/>
          <w:szCs w:val="24"/>
        </w:rPr>
        <w:tab/>
        <w:t xml:space="preserve">Simms, L. J., Grös, D. F., Watson, D. &amp; O’Hara, M. W. Parsing the general and specific components of depression and anxiety with bifactor modeling. </w:t>
      </w:r>
      <w:r w:rsidRPr="00524463">
        <w:rPr>
          <w:rFonts w:ascii="Times New Roman" w:hAnsi="Times New Roman" w:cs="Times New Roman"/>
          <w:i/>
          <w:iCs/>
          <w:noProof/>
          <w:sz w:val="24"/>
          <w:szCs w:val="24"/>
        </w:rPr>
        <w:t>Depress. Anxiety</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25</w:t>
      </w:r>
      <w:r w:rsidRPr="00524463">
        <w:rPr>
          <w:rFonts w:ascii="Times New Roman" w:hAnsi="Times New Roman" w:cs="Times New Roman"/>
          <w:noProof/>
          <w:sz w:val="24"/>
          <w:szCs w:val="24"/>
        </w:rPr>
        <w:t>, E34–E46 (2008).</w:t>
      </w:r>
    </w:p>
    <w:p w14:paraId="4B8032D0"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6.</w:t>
      </w:r>
      <w:r w:rsidRPr="00524463">
        <w:rPr>
          <w:rFonts w:ascii="Times New Roman" w:hAnsi="Times New Roman" w:cs="Times New Roman"/>
          <w:noProof/>
          <w:sz w:val="24"/>
          <w:szCs w:val="24"/>
        </w:rPr>
        <w:tab/>
        <w:t xml:space="preserve">Li, C.-H. The performance of ML, DWLS, and ULS estimation with robust corrections in structural equation models with ordinal variables. </w:t>
      </w:r>
      <w:r w:rsidRPr="00524463">
        <w:rPr>
          <w:rFonts w:ascii="Times New Roman" w:hAnsi="Times New Roman" w:cs="Times New Roman"/>
          <w:i/>
          <w:iCs/>
          <w:noProof/>
          <w:sz w:val="24"/>
          <w:szCs w:val="24"/>
        </w:rPr>
        <w:t>Psychol. Methods</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21</w:t>
      </w:r>
      <w:r w:rsidRPr="00524463">
        <w:rPr>
          <w:rFonts w:ascii="Times New Roman" w:hAnsi="Times New Roman" w:cs="Times New Roman"/>
          <w:noProof/>
          <w:sz w:val="24"/>
          <w:szCs w:val="24"/>
        </w:rPr>
        <w:t>, 369–387 (2016).</w:t>
      </w:r>
    </w:p>
    <w:p w14:paraId="102A42E3"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szCs w:val="24"/>
        </w:rPr>
      </w:pPr>
      <w:r w:rsidRPr="00524463">
        <w:rPr>
          <w:rFonts w:ascii="Times New Roman" w:hAnsi="Times New Roman" w:cs="Times New Roman"/>
          <w:noProof/>
          <w:sz w:val="24"/>
          <w:szCs w:val="24"/>
        </w:rPr>
        <w:t>7.</w:t>
      </w:r>
      <w:r w:rsidRPr="00524463">
        <w:rPr>
          <w:rFonts w:ascii="Times New Roman" w:hAnsi="Times New Roman" w:cs="Times New Roman"/>
          <w:noProof/>
          <w:sz w:val="24"/>
          <w:szCs w:val="24"/>
        </w:rPr>
        <w:tab/>
        <w:t xml:space="preserve">Rutledge, R. B. </w:t>
      </w:r>
      <w:r w:rsidRPr="00524463">
        <w:rPr>
          <w:rFonts w:ascii="Times New Roman" w:hAnsi="Times New Roman" w:cs="Times New Roman"/>
          <w:i/>
          <w:iCs/>
          <w:noProof/>
          <w:sz w:val="24"/>
          <w:szCs w:val="24"/>
        </w:rPr>
        <w:t>et al.</w:t>
      </w:r>
      <w:r w:rsidRPr="00524463">
        <w:rPr>
          <w:rFonts w:ascii="Times New Roman" w:hAnsi="Times New Roman" w:cs="Times New Roman"/>
          <w:noProof/>
          <w:sz w:val="24"/>
          <w:szCs w:val="24"/>
        </w:rPr>
        <w:t xml:space="preserve"> Risk Taking for Potential Reward Decreases across the Lifespan. </w:t>
      </w:r>
      <w:r w:rsidRPr="00524463">
        <w:rPr>
          <w:rFonts w:ascii="Times New Roman" w:hAnsi="Times New Roman" w:cs="Times New Roman"/>
          <w:i/>
          <w:iCs/>
          <w:noProof/>
          <w:sz w:val="24"/>
          <w:szCs w:val="24"/>
        </w:rPr>
        <w:t>Curr. Biol.</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26</w:t>
      </w:r>
      <w:r w:rsidRPr="00524463">
        <w:rPr>
          <w:rFonts w:ascii="Times New Roman" w:hAnsi="Times New Roman" w:cs="Times New Roman"/>
          <w:noProof/>
          <w:sz w:val="24"/>
          <w:szCs w:val="24"/>
        </w:rPr>
        <w:t>, 1634–1639 (2016).</w:t>
      </w:r>
    </w:p>
    <w:p w14:paraId="4054B277" w14:textId="77777777" w:rsidR="00524463" w:rsidRPr="00524463" w:rsidRDefault="00524463" w:rsidP="00547F6A">
      <w:pPr>
        <w:autoSpaceDE w:val="0"/>
        <w:autoSpaceDN w:val="0"/>
        <w:adjustRightInd w:val="0"/>
        <w:snapToGrid w:val="0"/>
        <w:spacing w:line="360" w:lineRule="auto"/>
        <w:ind w:left="640" w:hanging="640"/>
        <w:rPr>
          <w:rFonts w:ascii="Times New Roman" w:hAnsi="Times New Roman" w:cs="Times New Roman"/>
          <w:noProof/>
          <w:sz w:val="24"/>
        </w:rPr>
      </w:pPr>
      <w:r w:rsidRPr="00524463">
        <w:rPr>
          <w:rFonts w:ascii="Times New Roman" w:hAnsi="Times New Roman" w:cs="Times New Roman"/>
          <w:noProof/>
          <w:sz w:val="24"/>
          <w:szCs w:val="24"/>
        </w:rPr>
        <w:t>8.</w:t>
      </w:r>
      <w:r w:rsidRPr="00524463">
        <w:rPr>
          <w:rFonts w:ascii="Times New Roman" w:hAnsi="Times New Roman" w:cs="Times New Roman"/>
          <w:noProof/>
          <w:sz w:val="24"/>
          <w:szCs w:val="24"/>
        </w:rPr>
        <w:tab/>
        <w:t xml:space="preserve">Rutledge, R. B., Skandali, N., Dayan, P. &amp; Dolan, R. J. Dopaminergic Modulation of Decision Making and Subjective Well-Being. </w:t>
      </w:r>
      <w:r w:rsidRPr="00524463">
        <w:rPr>
          <w:rFonts w:ascii="Times New Roman" w:hAnsi="Times New Roman" w:cs="Times New Roman"/>
          <w:i/>
          <w:iCs/>
          <w:noProof/>
          <w:sz w:val="24"/>
          <w:szCs w:val="24"/>
        </w:rPr>
        <w:t>J. Neurosci.</w:t>
      </w:r>
      <w:r w:rsidRPr="00524463">
        <w:rPr>
          <w:rFonts w:ascii="Times New Roman" w:hAnsi="Times New Roman" w:cs="Times New Roman"/>
          <w:noProof/>
          <w:sz w:val="24"/>
          <w:szCs w:val="24"/>
        </w:rPr>
        <w:t xml:space="preserve"> </w:t>
      </w:r>
      <w:r w:rsidRPr="00524463">
        <w:rPr>
          <w:rFonts w:ascii="Times New Roman" w:hAnsi="Times New Roman" w:cs="Times New Roman"/>
          <w:b/>
          <w:bCs/>
          <w:noProof/>
          <w:sz w:val="24"/>
          <w:szCs w:val="24"/>
        </w:rPr>
        <w:t>35</w:t>
      </w:r>
      <w:r w:rsidRPr="00524463">
        <w:rPr>
          <w:rFonts w:ascii="Times New Roman" w:hAnsi="Times New Roman" w:cs="Times New Roman"/>
          <w:noProof/>
          <w:sz w:val="24"/>
          <w:szCs w:val="24"/>
        </w:rPr>
        <w:t>, 9811–9822 (2015).</w:t>
      </w:r>
    </w:p>
    <w:p w14:paraId="3AB82AF9" w14:textId="0DAEDDF2" w:rsidR="004D1C2C" w:rsidRDefault="00524463" w:rsidP="00547F6A">
      <w:pPr>
        <w:adjustRightInd w:val="0"/>
        <w:snapToGrid w:val="0"/>
        <w:spacing w:line="360" w:lineRule="auto"/>
        <w:rPr>
          <w:rFonts w:ascii="Times New Roman" w:hAnsi="Times New Roman" w:cs="Times New Roman"/>
          <w:b/>
          <w:sz w:val="24"/>
          <w:szCs w:val="24"/>
        </w:rPr>
      </w:pPr>
      <w:r>
        <w:rPr>
          <w:rFonts w:ascii="Times New Roman" w:hAnsi="Times New Roman" w:cs="Times New Roman"/>
          <w:b/>
          <w:sz w:val="24"/>
          <w:szCs w:val="24"/>
        </w:rPr>
        <w:fldChar w:fldCharType="end"/>
      </w:r>
    </w:p>
    <w:p w14:paraId="4079BE1D" w14:textId="77777777" w:rsidR="00351EC7" w:rsidRDefault="00351EC7">
      <w:pPr>
        <w:rPr>
          <w:rFonts w:ascii="Times New Roman" w:hAnsi="Times New Roman" w:cs="Times New Roman"/>
          <w:b/>
          <w:sz w:val="24"/>
          <w:szCs w:val="24"/>
        </w:rPr>
      </w:pPr>
    </w:p>
    <w:p w14:paraId="02ECAB77" w14:textId="77777777" w:rsidR="00351EC7" w:rsidRDefault="00351EC7">
      <w:pPr>
        <w:rPr>
          <w:rFonts w:ascii="Times New Roman" w:hAnsi="Times New Roman" w:cs="Times New Roman"/>
          <w:b/>
          <w:sz w:val="24"/>
          <w:szCs w:val="24"/>
        </w:rPr>
      </w:pPr>
    </w:p>
    <w:p w14:paraId="1BE4CE8A" w14:textId="77777777" w:rsidR="00253E72" w:rsidRDefault="00253E72">
      <w:pPr>
        <w:rPr>
          <w:rFonts w:ascii="Times New Roman" w:hAnsi="Times New Roman" w:cs="Times New Roman"/>
          <w:b/>
          <w:sz w:val="24"/>
          <w:szCs w:val="24"/>
        </w:rPr>
      </w:pPr>
      <w:r>
        <w:rPr>
          <w:rFonts w:ascii="Times New Roman" w:hAnsi="Times New Roman" w:cs="Times New Roman"/>
          <w:b/>
          <w:sz w:val="24"/>
          <w:szCs w:val="24"/>
        </w:rPr>
        <w:br w:type="page"/>
      </w:r>
    </w:p>
    <w:p w14:paraId="088532C2" w14:textId="5031A71C" w:rsidR="004D1C2C" w:rsidRDefault="00351EC7">
      <w:pPr>
        <w:rPr>
          <w:rFonts w:ascii="Times New Roman" w:hAnsi="Times New Roman" w:cs="Times New Roman"/>
          <w:b/>
          <w:sz w:val="24"/>
          <w:szCs w:val="24"/>
        </w:rPr>
      </w:pPr>
      <w:r>
        <w:rPr>
          <w:rFonts w:ascii="Times New Roman" w:hAnsi="Times New Roman" w:cs="Times New Roman"/>
          <w:b/>
          <w:sz w:val="24"/>
          <w:szCs w:val="24"/>
        </w:rPr>
        <w:lastRenderedPageBreak/>
        <w:t>Supplementary Figures</w:t>
      </w:r>
    </w:p>
    <w:p w14:paraId="5501A2BF" w14:textId="77777777" w:rsidR="002F28D2" w:rsidRDefault="002F28D2" w:rsidP="002F28D2">
      <w:pPr>
        <w:jc w:val="center"/>
        <w:rPr>
          <w:sz w:val="24"/>
          <w:szCs w:val="24"/>
        </w:rPr>
      </w:pPr>
      <w:bookmarkStart w:id="2" w:name="_Hlk134718085"/>
      <w:r>
        <w:rPr>
          <w:noProof/>
          <w:sz w:val="24"/>
          <w:szCs w:val="24"/>
        </w:rPr>
        <w:drawing>
          <wp:inline distT="0" distB="0" distL="0" distR="0" wp14:anchorId="2BE15B54" wp14:editId="7F797F5A">
            <wp:extent cx="6217920" cy="2072640"/>
            <wp:effectExtent l="0" t="0" r="0" b="3810"/>
            <wp:docPr id="841527722" name="图片 84152772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27722" name="图片 841527722" descr="图表&#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19090" cy="2073030"/>
                    </a:xfrm>
                    <a:prstGeom prst="rect">
                      <a:avLst/>
                    </a:prstGeom>
                    <a:noFill/>
                    <a:ln>
                      <a:noFill/>
                    </a:ln>
                  </pic:spPr>
                </pic:pic>
              </a:graphicData>
            </a:graphic>
          </wp:inline>
        </w:drawing>
      </w:r>
    </w:p>
    <w:p w14:paraId="67785B73" w14:textId="2EA0FF1D" w:rsidR="00B45E4C" w:rsidRPr="008233D9" w:rsidRDefault="00B45E4C" w:rsidP="00547F6A">
      <w:pPr>
        <w:jc w:val="both"/>
        <w:rPr>
          <w:rFonts w:ascii="Times New Roman" w:hAnsi="Times New Roman" w:cs="Times New Roman"/>
          <w:sz w:val="24"/>
          <w:szCs w:val="24"/>
        </w:rPr>
      </w:pPr>
      <w:r w:rsidRPr="008233D9">
        <w:rPr>
          <w:rFonts w:ascii="Times New Roman" w:hAnsi="Times New Roman" w:cs="Times New Roman"/>
          <w:b/>
          <w:sz w:val="24"/>
          <w:szCs w:val="24"/>
        </w:rPr>
        <w:t>Figure S</w:t>
      </w:r>
      <w:r w:rsidR="00547F6A">
        <w:rPr>
          <w:rFonts w:ascii="Times New Roman" w:hAnsi="Times New Roman" w:cs="Times New Roman" w:hint="eastAsia"/>
          <w:b/>
          <w:sz w:val="24"/>
          <w:szCs w:val="24"/>
        </w:rPr>
        <w:t>1</w:t>
      </w:r>
      <w:r w:rsidRPr="008233D9">
        <w:rPr>
          <w:rFonts w:ascii="Times New Roman" w:hAnsi="Times New Roman" w:cs="Times New Roman"/>
          <w:sz w:val="24"/>
          <w:szCs w:val="24"/>
        </w:rPr>
        <w:t>. Correlations of factor scores from the winning model (the bifactor model) with questionnaire scores for each dataset.</w:t>
      </w:r>
    </w:p>
    <w:p w14:paraId="3ACD5BFE" w14:textId="77777777" w:rsidR="002F28D2" w:rsidRDefault="002F28D2" w:rsidP="002F28D2">
      <w:pPr>
        <w:rPr>
          <w:b/>
          <w:sz w:val="24"/>
          <w:szCs w:val="24"/>
        </w:rPr>
      </w:pPr>
    </w:p>
    <w:p w14:paraId="37F11C9F" w14:textId="77777777" w:rsidR="002F28D2" w:rsidRDefault="002F28D2" w:rsidP="002F28D2">
      <w:pPr>
        <w:jc w:val="center"/>
      </w:pPr>
      <w:r>
        <w:rPr>
          <w:noProof/>
        </w:rPr>
        <w:drawing>
          <wp:inline distT="0" distB="0" distL="0" distR="0" wp14:anchorId="731797BA" wp14:editId="6B24BA78">
            <wp:extent cx="5760720" cy="1722120"/>
            <wp:effectExtent l="0" t="0" r="0" b="0"/>
            <wp:docPr id="555299036" name="图片 555299036"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条形图&#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722120"/>
                    </a:xfrm>
                    <a:prstGeom prst="rect">
                      <a:avLst/>
                    </a:prstGeom>
                    <a:noFill/>
                    <a:ln>
                      <a:noFill/>
                    </a:ln>
                  </pic:spPr>
                </pic:pic>
              </a:graphicData>
            </a:graphic>
          </wp:inline>
        </w:drawing>
      </w:r>
    </w:p>
    <w:p w14:paraId="37E3D39B" w14:textId="7779B1F7" w:rsidR="002F28D2" w:rsidRDefault="00B45E4C" w:rsidP="00547F6A">
      <w:pPr>
        <w:jc w:val="both"/>
        <w:rPr>
          <w:rFonts w:ascii="Times New Roman" w:hAnsi="Times New Roman" w:cs="Times New Roman"/>
          <w:sz w:val="24"/>
          <w:szCs w:val="24"/>
        </w:rPr>
      </w:pPr>
      <w:r w:rsidRPr="008233D9">
        <w:rPr>
          <w:rFonts w:ascii="Times New Roman" w:hAnsi="Times New Roman" w:cs="Times New Roman"/>
          <w:b/>
          <w:sz w:val="24"/>
          <w:szCs w:val="24"/>
        </w:rPr>
        <w:t>Figure S</w:t>
      </w:r>
      <w:r w:rsidR="00547F6A">
        <w:rPr>
          <w:rFonts w:ascii="Times New Roman" w:hAnsi="Times New Roman" w:cs="Times New Roman" w:hint="eastAsia"/>
          <w:b/>
          <w:sz w:val="24"/>
          <w:szCs w:val="24"/>
        </w:rPr>
        <w:t>2</w:t>
      </w:r>
      <w:r w:rsidRPr="008233D9">
        <w:rPr>
          <w:rFonts w:ascii="Times New Roman" w:hAnsi="Times New Roman" w:cs="Times New Roman"/>
          <w:b/>
          <w:sz w:val="24"/>
          <w:szCs w:val="24"/>
        </w:rPr>
        <w:t>.</w:t>
      </w:r>
      <w:r w:rsidRPr="008233D9">
        <w:rPr>
          <w:rFonts w:ascii="Times New Roman" w:hAnsi="Times New Roman" w:cs="Times New Roman"/>
          <w:sz w:val="24"/>
          <w:szCs w:val="24"/>
        </w:rPr>
        <w:t xml:space="preserve"> Gambling rate in each dataset.</w:t>
      </w:r>
      <w:r>
        <w:rPr>
          <w:rFonts w:ascii="Times New Roman" w:hAnsi="Times New Roman" w:cs="Times New Roman"/>
          <w:sz w:val="24"/>
          <w:szCs w:val="24"/>
        </w:rPr>
        <w:t xml:space="preserve"> All datasets showed the same gambling rate pattern, as well as in line with literature.</w:t>
      </w:r>
    </w:p>
    <w:p w14:paraId="340D91D0" w14:textId="77777777" w:rsidR="00547F6A" w:rsidRDefault="00547F6A" w:rsidP="00547F6A">
      <w:pPr>
        <w:jc w:val="both"/>
      </w:pPr>
    </w:p>
    <w:p w14:paraId="55460189" w14:textId="77777777" w:rsidR="002F28D2" w:rsidRDefault="002F28D2" w:rsidP="002F28D2">
      <w:pPr>
        <w:jc w:val="center"/>
      </w:pPr>
      <w:r>
        <w:rPr>
          <w:noProof/>
        </w:rPr>
        <w:drawing>
          <wp:inline distT="0" distB="0" distL="0" distR="0" wp14:anchorId="7B129031" wp14:editId="123298B9">
            <wp:extent cx="5939790" cy="1748155"/>
            <wp:effectExtent l="0" t="0" r="3810" b="4445"/>
            <wp:docPr id="1703663346" name="图片 170366334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63346" name="图片 1703663346" descr="图表, 直方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1748155"/>
                    </a:xfrm>
                    <a:prstGeom prst="rect">
                      <a:avLst/>
                    </a:prstGeom>
                    <a:noFill/>
                    <a:ln>
                      <a:noFill/>
                    </a:ln>
                  </pic:spPr>
                </pic:pic>
              </a:graphicData>
            </a:graphic>
          </wp:inline>
        </w:drawing>
      </w:r>
    </w:p>
    <w:p w14:paraId="0D522491" w14:textId="09490B14" w:rsidR="00B45E4C" w:rsidRPr="008233D9" w:rsidRDefault="00B45E4C" w:rsidP="00547F6A">
      <w:pPr>
        <w:jc w:val="both"/>
        <w:rPr>
          <w:rFonts w:ascii="Times New Roman" w:hAnsi="Times New Roman" w:cs="Times New Roman"/>
          <w:sz w:val="24"/>
          <w:szCs w:val="24"/>
        </w:rPr>
      </w:pPr>
      <w:r w:rsidRPr="008233D9">
        <w:rPr>
          <w:rFonts w:ascii="Times New Roman" w:hAnsi="Times New Roman" w:cs="Times New Roman"/>
          <w:b/>
          <w:sz w:val="24"/>
          <w:szCs w:val="24"/>
        </w:rPr>
        <w:t>Figure S</w:t>
      </w:r>
      <w:r w:rsidR="00547F6A">
        <w:rPr>
          <w:rFonts w:ascii="Times New Roman" w:hAnsi="Times New Roman" w:cs="Times New Roman" w:hint="eastAsia"/>
          <w:b/>
          <w:sz w:val="24"/>
          <w:szCs w:val="24"/>
        </w:rPr>
        <w:t>3</w:t>
      </w:r>
      <w:r w:rsidRPr="008233D9">
        <w:rPr>
          <w:rFonts w:ascii="Times New Roman" w:hAnsi="Times New Roman" w:cs="Times New Roman"/>
          <w:b/>
          <w:sz w:val="24"/>
          <w:szCs w:val="24"/>
        </w:rPr>
        <w:t>.</w:t>
      </w:r>
      <w:r w:rsidRPr="008233D9">
        <w:rPr>
          <w:rFonts w:ascii="Times New Roman" w:hAnsi="Times New Roman" w:cs="Times New Roman"/>
          <w:sz w:val="24"/>
          <w:szCs w:val="24"/>
        </w:rPr>
        <w:t xml:space="preserve"> Model-agnostic mood results for all datasets.</w:t>
      </w:r>
      <w:r w:rsidRPr="00702D06">
        <w:rPr>
          <w:rFonts w:ascii="Times New Roman" w:hAnsi="Times New Roman" w:cs="Times New Roman"/>
          <w:sz w:val="24"/>
          <w:szCs w:val="24"/>
        </w:rPr>
        <w:t xml:space="preserve"> </w:t>
      </w:r>
      <w:r>
        <w:rPr>
          <w:rFonts w:ascii="Times New Roman" w:hAnsi="Times New Roman" w:cs="Times New Roman"/>
          <w:sz w:val="24"/>
          <w:szCs w:val="24"/>
        </w:rPr>
        <w:t>All datasets showed the same initial mood overall before the task, mean mood and mood variation across the task.</w:t>
      </w:r>
    </w:p>
    <w:p w14:paraId="7E25916F" w14:textId="77777777" w:rsidR="00B45E4C" w:rsidRDefault="00B45E4C" w:rsidP="002F28D2">
      <w:pPr>
        <w:jc w:val="center"/>
      </w:pPr>
    </w:p>
    <w:p w14:paraId="79B5BB62" w14:textId="77777777" w:rsidR="002F28D2" w:rsidRPr="00FC70CB" w:rsidRDefault="002F28D2" w:rsidP="002F28D2"/>
    <w:p w14:paraId="3027ED15" w14:textId="77777777" w:rsidR="002F28D2" w:rsidRDefault="002F28D2" w:rsidP="00547F6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199A7E" wp14:editId="4DFFD883">
            <wp:extent cx="5514368" cy="2218711"/>
            <wp:effectExtent l="0" t="0" r="0" b="3810"/>
            <wp:docPr id="139548888" name="图片 139548888"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8888" name="图片 139548888" descr="图表, 散点图&#10;&#10;描述已自动生成"/>
                    <pic:cNvPicPr/>
                  </pic:nvPicPr>
                  <pic:blipFill rotWithShape="1">
                    <a:blip r:embed="rId10" cstate="print">
                      <a:extLst>
                        <a:ext uri="{28A0092B-C50C-407E-A947-70E740481C1C}">
                          <a14:useLocalDpi xmlns:a14="http://schemas.microsoft.com/office/drawing/2010/main" val="0"/>
                        </a:ext>
                      </a:extLst>
                    </a:blip>
                    <a:srcRect l="3128" t="3838" r="3298" b="7332"/>
                    <a:stretch/>
                  </pic:blipFill>
                  <pic:spPr bwMode="auto">
                    <a:xfrm>
                      <a:off x="0" y="0"/>
                      <a:ext cx="5516574" cy="2219599"/>
                    </a:xfrm>
                    <a:prstGeom prst="rect">
                      <a:avLst/>
                    </a:prstGeom>
                    <a:ln>
                      <a:noFill/>
                    </a:ln>
                    <a:extLst>
                      <a:ext uri="{53640926-AAD7-44D8-BBD7-CCE9431645EC}">
                        <a14:shadowObscured xmlns:a14="http://schemas.microsoft.com/office/drawing/2010/main"/>
                      </a:ext>
                    </a:extLst>
                  </pic:spPr>
                </pic:pic>
              </a:graphicData>
            </a:graphic>
          </wp:inline>
        </w:drawing>
      </w:r>
    </w:p>
    <w:p w14:paraId="4263F4D0" w14:textId="605CB779" w:rsidR="00B45E4C" w:rsidRPr="002F28D2" w:rsidRDefault="00B45E4C" w:rsidP="00547F6A">
      <w:pPr>
        <w:jc w:val="both"/>
        <w:rPr>
          <w:rFonts w:ascii="Times New Roman" w:hAnsi="Times New Roman" w:cs="Times New Roman"/>
          <w:sz w:val="24"/>
          <w:szCs w:val="24"/>
        </w:rPr>
      </w:pPr>
      <w:r w:rsidRPr="008233D9">
        <w:rPr>
          <w:rFonts w:ascii="Times New Roman" w:hAnsi="Times New Roman" w:cs="Times New Roman"/>
          <w:b/>
          <w:sz w:val="24"/>
          <w:szCs w:val="24"/>
        </w:rPr>
        <w:t>Figure S</w:t>
      </w:r>
      <w:r w:rsidR="00547F6A">
        <w:rPr>
          <w:rFonts w:ascii="Times New Roman" w:hAnsi="Times New Roman" w:cs="Times New Roman" w:hint="eastAsia"/>
          <w:b/>
          <w:sz w:val="24"/>
          <w:szCs w:val="24"/>
        </w:rPr>
        <w:t>4</w:t>
      </w:r>
      <w:r w:rsidRPr="008233D9">
        <w:rPr>
          <w:rFonts w:ascii="Times New Roman" w:hAnsi="Times New Roman" w:cs="Times New Roman"/>
          <w:b/>
          <w:sz w:val="24"/>
          <w:szCs w:val="24"/>
        </w:rPr>
        <w:t>.</w:t>
      </w:r>
      <w:r w:rsidRPr="008233D9">
        <w:rPr>
          <w:rFonts w:ascii="Times New Roman" w:hAnsi="Times New Roman" w:cs="Times New Roman"/>
          <w:sz w:val="24"/>
          <w:szCs w:val="24"/>
        </w:rPr>
        <w:t xml:space="preserve"> </w:t>
      </w:r>
      <w:r>
        <w:rPr>
          <w:rFonts w:ascii="Times New Roman" w:hAnsi="Times New Roman" w:cs="Times New Roman" w:hint="eastAsia"/>
          <w:sz w:val="24"/>
          <w:szCs w:val="24"/>
        </w:rPr>
        <w:t>Re</w:t>
      </w:r>
      <w:r>
        <w:rPr>
          <w:rFonts w:ascii="Times New Roman" w:hAnsi="Times New Roman" w:cs="Times New Roman"/>
          <w:sz w:val="24"/>
          <w:szCs w:val="24"/>
        </w:rPr>
        <w:t xml:space="preserve">plication of the classic mood effects. A) </w:t>
      </w:r>
      <w:r>
        <w:rPr>
          <w:rFonts w:ascii="Times New Roman" w:hAnsi="Times New Roman" w:cs="Times New Roman" w:hint="eastAsia"/>
          <w:sz w:val="24"/>
          <w:szCs w:val="24"/>
        </w:rPr>
        <w:t>Happi</w:t>
      </w:r>
      <w:r>
        <w:rPr>
          <w:rFonts w:ascii="Times New Roman" w:hAnsi="Times New Roman" w:cs="Times New Roman"/>
          <w:sz w:val="24"/>
          <w:szCs w:val="24"/>
        </w:rPr>
        <w:t>er after winning than losing. B) Mood drift across the task.</w:t>
      </w:r>
    </w:p>
    <w:p w14:paraId="47BE638C" w14:textId="77777777" w:rsidR="00B45E4C" w:rsidRPr="008233D9" w:rsidRDefault="00B45E4C" w:rsidP="002F28D2">
      <w:pPr>
        <w:rPr>
          <w:rFonts w:ascii="Times New Roman" w:hAnsi="Times New Roman" w:cs="Times New Roman"/>
          <w:sz w:val="24"/>
          <w:szCs w:val="24"/>
        </w:rPr>
      </w:pPr>
    </w:p>
    <w:p w14:paraId="786FADAB" w14:textId="7F6F77E8" w:rsidR="002F28D2" w:rsidRDefault="002F28D2" w:rsidP="00547F6A">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B4CC26" wp14:editId="31088F72">
            <wp:extent cx="5943600" cy="3027045"/>
            <wp:effectExtent l="0" t="0" r="0" b="1905"/>
            <wp:docPr id="591706027" name="图片 591706027"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散点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027045"/>
                    </a:xfrm>
                    <a:prstGeom prst="rect">
                      <a:avLst/>
                    </a:prstGeom>
                  </pic:spPr>
                </pic:pic>
              </a:graphicData>
            </a:graphic>
          </wp:inline>
        </w:drawing>
      </w:r>
      <w:r w:rsidR="00B45E4C" w:rsidRPr="008233D9">
        <w:rPr>
          <w:rFonts w:ascii="Times New Roman" w:hAnsi="Times New Roman" w:cs="Times New Roman"/>
          <w:b/>
          <w:sz w:val="24"/>
          <w:szCs w:val="24"/>
        </w:rPr>
        <w:t>Figure S</w:t>
      </w:r>
      <w:r w:rsidR="00547F6A">
        <w:rPr>
          <w:rFonts w:ascii="Times New Roman" w:hAnsi="Times New Roman" w:cs="Times New Roman" w:hint="eastAsia"/>
          <w:b/>
          <w:sz w:val="24"/>
          <w:szCs w:val="24"/>
        </w:rPr>
        <w:t>5</w:t>
      </w:r>
      <w:r w:rsidR="00B45E4C" w:rsidRPr="008233D9">
        <w:rPr>
          <w:rFonts w:ascii="Times New Roman" w:hAnsi="Times New Roman" w:cs="Times New Roman"/>
          <w:b/>
          <w:sz w:val="24"/>
          <w:szCs w:val="24"/>
        </w:rPr>
        <w:t>.</w:t>
      </w:r>
      <w:r w:rsidR="00B45E4C" w:rsidRPr="008233D9">
        <w:rPr>
          <w:rFonts w:ascii="Times New Roman" w:hAnsi="Times New Roman" w:cs="Times New Roman"/>
          <w:sz w:val="24"/>
          <w:szCs w:val="24"/>
        </w:rPr>
        <w:t xml:space="preserve"> </w:t>
      </w:r>
      <w:r w:rsidR="00B45E4C">
        <w:rPr>
          <w:rFonts w:ascii="Times New Roman" w:hAnsi="Times New Roman" w:cs="Times New Roman"/>
          <w:sz w:val="24"/>
          <w:szCs w:val="24"/>
        </w:rPr>
        <w:t>Parameter recovery for the winning model (M1) for each dataset. Correlations between simulated and real parameters significant (</w:t>
      </w:r>
      <w:r w:rsidR="00B45E4C" w:rsidRPr="00FA6F80">
        <w:rPr>
          <w:rFonts w:ascii="Times New Roman" w:hAnsi="Times New Roman" w:cs="Times New Roman"/>
          <w:i/>
          <w:iCs/>
          <w:sz w:val="24"/>
          <w:szCs w:val="24"/>
        </w:rPr>
        <w:t>rs</w:t>
      </w:r>
      <w:r w:rsidR="00B45E4C">
        <w:rPr>
          <w:rFonts w:ascii="Times New Roman" w:hAnsi="Times New Roman" w:cs="Times New Roman"/>
          <w:sz w:val="24"/>
          <w:szCs w:val="24"/>
        </w:rPr>
        <w:t xml:space="preserve"> &gt; 0.620, </w:t>
      </w:r>
      <w:r w:rsidR="00B45E4C" w:rsidRPr="00FA6F80">
        <w:rPr>
          <w:rFonts w:ascii="Times New Roman" w:hAnsi="Times New Roman" w:cs="Times New Roman"/>
          <w:i/>
          <w:iCs/>
          <w:sz w:val="24"/>
          <w:szCs w:val="24"/>
        </w:rPr>
        <w:t>ps</w:t>
      </w:r>
      <w:r w:rsidR="00B45E4C">
        <w:rPr>
          <w:rFonts w:ascii="Times New Roman" w:hAnsi="Times New Roman" w:cs="Times New Roman"/>
          <w:sz w:val="24"/>
          <w:szCs w:val="24"/>
        </w:rPr>
        <w:t xml:space="preserve"> &lt; 0.001).</w:t>
      </w:r>
    </w:p>
    <w:p w14:paraId="5CD76C72" w14:textId="77777777" w:rsidR="00144CC4" w:rsidRDefault="00144CC4" w:rsidP="00547F6A">
      <w:pPr>
        <w:spacing w:line="480" w:lineRule="auto"/>
        <w:jc w:val="both"/>
        <w:rPr>
          <w:rFonts w:ascii="Times New Roman" w:hAnsi="Times New Roman" w:cs="Times New Roman"/>
          <w:sz w:val="24"/>
          <w:szCs w:val="24"/>
        </w:rPr>
      </w:pPr>
    </w:p>
    <w:p w14:paraId="6C8954AD" w14:textId="0499E419" w:rsidR="00144CC4" w:rsidRDefault="00144CC4" w:rsidP="002014E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D038C6" wp14:editId="7E8CC03C">
            <wp:extent cx="2886467" cy="2147570"/>
            <wp:effectExtent l="0" t="0" r="9525" b="5080"/>
            <wp:docPr id="37430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0093"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6467" cy="2147570"/>
                    </a:xfrm>
                    <a:prstGeom prst="rect">
                      <a:avLst/>
                    </a:prstGeom>
                  </pic:spPr>
                </pic:pic>
              </a:graphicData>
            </a:graphic>
          </wp:inline>
        </w:drawing>
      </w:r>
    </w:p>
    <w:p w14:paraId="2409FF5C" w14:textId="0AB7F92B" w:rsidR="00144CC4" w:rsidRDefault="00144CC4" w:rsidP="00144CC4">
      <w:pPr>
        <w:spacing w:line="480" w:lineRule="auto"/>
        <w:jc w:val="both"/>
        <w:rPr>
          <w:rFonts w:ascii="Times New Roman" w:hAnsi="Times New Roman" w:cs="Times New Roman"/>
          <w:sz w:val="24"/>
          <w:szCs w:val="24"/>
        </w:rPr>
      </w:pPr>
      <w:r w:rsidRPr="008233D9">
        <w:rPr>
          <w:rFonts w:ascii="Times New Roman" w:hAnsi="Times New Roman" w:cs="Times New Roman"/>
          <w:b/>
          <w:sz w:val="24"/>
          <w:szCs w:val="24"/>
        </w:rPr>
        <w:t>Figure S</w:t>
      </w:r>
      <w:r>
        <w:rPr>
          <w:rFonts w:ascii="Times New Roman" w:hAnsi="Times New Roman" w:cs="Times New Roman" w:hint="eastAsia"/>
          <w:b/>
          <w:sz w:val="24"/>
          <w:szCs w:val="24"/>
        </w:rPr>
        <w:t>6</w:t>
      </w:r>
      <w:r w:rsidRPr="008233D9">
        <w:rPr>
          <w:rFonts w:ascii="Times New Roman" w:hAnsi="Times New Roman" w:cs="Times New Roman"/>
          <w:b/>
          <w:sz w:val="24"/>
          <w:szCs w:val="24"/>
        </w:rPr>
        <w:t>.</w:t>
      </w:r>
      <w:r w:rsidRPr="008233D9">
        <w:rPr>
          <w:rFonts w:ascii="Times New Roman" w:hAnsi="Times New Roman" w:cs="Times New Roman"/>
          <w:sz w:val="24"/>
          <w:szCs w:val="24"/>
        </w:rPr>
        <w:t xml:space="preserve"> </w:t>
      </w:r>
      <w:r>
        <w:rPr>
          <w:rFonts w:ascii="Times New Roman" w:hAnsi="Times New Roman" w:cs="Times New Roman" w:hint="eastAsia"/>
          <w:sz w:val="24"/>
          <w:szCs w:val="24"/>
        </w:rPr>
        <w:t>Re</w:t>
      </w:r>
      <w:r>
        <w:rPr>
          <w:rFonts w:ascii="Times New Roman" w:hAnsi="Times New Roman" w:cs="Times New Roman"/>
          <w:sz w:val="24"/>
          <w:szCs w:val="24"/>
        </w:rPr>
        <w:t>plication of Rutledge et.al., (2017)’s findings using BDI</w:t>
      </w:r>
      <w:r w:rsidR="00727CC4">
        <w:rPr>
          <w:rFonts w:ascii="Times New Roman" w:hAnsi="Times New Roman" w:cs="Times New Roman"/>
          <w:sz w:val="24"/>
          <w:szCs w:val="24"/>
        </w:rPr>
        <w:t xml:space="preserve"> (N =1049)</w:t>
      </w:r>
      <w:r>
        <w:rPr>
          <w:rFonts w:ascii="Times New Roman" w:hAnsi="Times New Roman" w:cs="Times New Roman"/>
          <w:sz w:val="24"/>
          <w:szCs w:val="24"/>
        </w:rPr>
        <w:t>.</w:t>
      </w:r>
      <w:r>
        <w:rPr>
          <w:rFonts w:ascii="Times New Roman" w:hAnsi="Times New Roman" w:cs="Times New Roman" w:hint="eastAsia"/>
          <w:sz w:val="24"/>
          <w:szCs w:val="24"/>
        </w:rPr>
        <w:t xml:space="preserve"> De</w:t>
      </w:r>
      <w:r>
        <w:rPr>
          <w:rFonts w:ascii="Times New Roman" w:hAnsi="Times New Roman" w:cs="Times New Roman"/>
          <w:sz w:val="24"/>
          <w:szCs w:val="24"/>
        </w:rPr>
        <w:t>pression symptom measured by BDI was negatively correlated with the baseline mood parameter.</w:t>
      </w:r>
      <w:r w:rsidR="00727CC4" w:rsidRPr="00727CC4">
        <w:rPr>
          <w:rFonts w:ascii="Times New Roman" w:hAnsi="Times New Roman" w:cs="Times New Roman"/>
          <w:sz w:val="24"/>
          <w:szCs w:val="24"/>
        </w:rPr>
        <w:t xml:space="preserve"> </w:t>
      </w:r>
      <w:r w:rsidR="00727CC4">
        <w:rPr>
          <w:rFonts w:ascii="Times New Roman" w:hAnsi="Times New Roman" w:cs="Times New Roman"/>
          <w:sz w:val="24"/>
          <w:szCs w:val="24"/>
        </w:rPr>
        <w:t>Data was combined from laboratory dataset, online dataset, and control condition in the intervention dataset.</w:t>
      </w:r>
    </w:p>
    <w:p w14:paraId="681FB906" w14:textId="77777777" w:rsidR="00144CC4" w:rsidRDefault="00144CC4" w:rsidP="00547F6A">
      <w:pPr>
        <w:spacing w:line="480" w:lineRule="auto"/>
        <w:jc w:val="both"/>
        <w:rPr>
          <w:rFonts w:ascii="Times New Roman" w:hAnsi="Times New Roman" w:cs="Times New Roman"/>
          <w:sz w:val="24"/>
          <w:szCs w:val="24"/>
        </w:rPr>
      </w:pPr>
    </w:p>
    <w:p w14:paraId="42F4A213" w14:textId="032968F7" w:rsidR="000318A3" w:rsidRPr="00F335DA" w:rsidRDefault="000318A3" w:rsidP="00E3289A">
      <w:pPr>
        <w:spacing w:line="480" w:lineRule="auto"/>
        <w:rPr>
          <w:rFonts w:ascii="Times New Roman" w:hAnsi="Times New Roman" w:cs="Times New Roman"/>
          <w:sz w:val="24"/>
          <w:szCs w:val="24"/>
        </w:rPr>
      </w:pPr>
      <w:r>
        <w:rPr>
          <w:rFonts w:ascii="Times New Roman" w:hAnsi="Times New Roman" w:cs="Times New Roman"/>
          <w:b/>
          <w:bCs/>
          <w:sz w:val="24"/>
          <w:szCs w:val="24"/>
        </w:rPr>
        <w:br w:type="page"/>
      </w:r>
    </w:p>
    <w:p w14:paraId="23116FCE" w14:textId="4E4B89DC" w:rsidR="00761383" w:rsidRPr="007A3549" w:rsidRDefault="00761383" w:rsidP="00761383">
      <w:pPr>
        <w:rPr>
          <w:rFonts w:ascii="Times New Roman" w:hAnsi="Times New Roman" w:cs="Times New Roman"/>
          <w:sz w:val="24"/>
          <w:szCs w:val="24"/>
        </w:rPr>
      </w:pPr>
      <w:r w:rsidRPr="00195D2C">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sidRPr="007A3549">
        <w:rPr>
          <w:rFonts w:ascii="Times New Roman" w:hAnsi="Times New Roman" w:cs="Times New Roman"/>
          <w:sz w:val="24"/>
          <w:szCs w:val="24"/>
        </w:rPr>
        <w:t>. Psychometric model comparisons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956"/>
        <w:gridCol w:w="957"/>
        <w:gridCol w:w="1043"/>
        <w:gridCol w:w="957"/>
      </w:tblGrid>
      <w:tr w:rsidR="00761383" w:rsidRPr="007A3549" w14:paraId="0B14D212" w14:textId="77777777" w:rsidTr="00D04BB0">
        <w:trPr>
          <w:jc w:val="center"/>
        </w:trPr>
        <w:tc>
          <w:tcPr>
            <w:tcW w:w="2235" w:type="dxa"/>
            <w:tcBorders>
              <w:top w:val="single" w:sz="12" w:space="0" w:color="auto"/>
              <w:bottom w:val="single" w:sz="8" w:space="0" w:color="auto"/>
            </w:tcBorders>
            <w:vAlign w:val="center"/>
          </w:tcPr>
          <w:p w14:paraId="6EFB04B4"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Models</w:t>
            </w:r>
          </w:p>
        </w:tc>
        <w:tc>
          <w:tcPr>
            <w:tcW w:w="956" w:type="dxa"/>
            <w:tcBorders>
              <w:top w:val="single" w:sz="12" w:space="0" w:color="auto"/>
              <w:bottom w:val="single" w:sz="8" w:space="0" w:color="auto"/>
            </w:tcBorders>
            <w:vAlign w:val="center"/>
          </w:tcPr>
          <w:p w14:paraId="2EF0698C"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CFI</w:t>
            </w:r>
          </w:p>
        </w:tc>
        <w:tc>
          <w:tcPr>
            <w:tcW w:w="957" w:type="dxa"/>
            <w:tcBorders>
              <w:top w:val="single" w:sz="12" w:space="0" w:color="auto"/>
              <w:bottom w:val="single" w:sz="8" w:space="0" w:color="auto"/>
            </w:tcBorders>
            <w:vAlign w:val="center"/>
          </w:tcPr>
          <w:p w14:paraId="580DF8F3"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TLI</w:t>
            </w:r>
          </w:p>
        </w:tc>
        <w:tc>
          <w:tcPr>
            <w:tcW w:w="957" w:type="dxa"/>
            <w:tcBorders>
              <w:top w:val="single" w:sz="12" w:space="0" w:color="auto"/>
              <w:bottom w:val="single" w:sz="8" w:space="0" w:color="auto"/>
            </w:tcBorders>
            <w:vAlign w:val="center"/>
          </w:tcPr>
          <w:p w14:paraId="2B145AFE"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RMSEA</w:t>
            </w:r>
          </w:p>
        </w:tc>
        <w:tc>
          <w:tcPr>
            <w:tcW w:w="957" w:type="dxa"/>
            <w:tcBorders>
              <w:top w:val="single" w:sz="12" w:space="0" w:color="auto"/>
              <w:bottom w:val="single" w:sz="8" w:space="0" w:color="auto"/>
            </w:tcBorders>
            <w:vAlign w:val="center"/>
          </w:tcPr>
          <w:p w14:paraId="46F39E83"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SRMR</w:t>
            </w:r>
          </w:p>
        </w:tc>
      </w:tr>
      <w:tr w:rsidR="00761383" w:rsidRPr="007A3549" w14:paraId="5CD4F65D" w14:textId="77777777" w:rsidTr="00D04BB0">
        <w:trPr>
          <w:jc w:val="center"/>
        </w:trPr>
        <w:tc>
          <w:tcPr>
            <w:tcW w:w="2235" w:type="dxa"/>
            <w:tcBorders>
              <w:top w:val="single" w:sz="8" w:space="0" w:color="auto"/>
            </w:tcBorders>
            <w:vAlign w:val="center"/>
          </w:tcPr>
          <w:p w14:paraId="38CBC525"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Bifactor model</w:t>
            </w:r>
          </w:p>
        </w:tc>
        <w:tc>
          <w:tcPr>
            <w:tcW w:w="956" w:type="dxa"/>
            <w:tcBorders>
              <w:top w:val="single" w:sz="8" w:space="0" w:color="auto"/>
            </w:tcBorders>
            <w:vAlign w:val="center"/>
          </w:tcPr>
          <w:p w14:paraId="7C56F6A7"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0.989</w:t>
            </w:r>
          </w:p>
        </w:tc>
        <w:tc>
          <w:tcPr>
            <w:tcW w:w="957" w:type="dxa"/>
            <w:tcBorders>
              <w:top w:val="single" w:sz="8" w:space="0" w:color="auto"/>
            </w:tcBorders>
            <w:vAlign w:val="center"/>
          </w:tcPr>
          <w:p w14:paraId="2F41592F"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0.989</w:t>
            </w:r>
          </w:p>
        </w:tc>
        <w:tc>
          <w:tcPr>
            <w:tcW w:w="957" w:type="dxa"/>
            <w:tcBorders>
              <w:top w:val="single" w:sz="8" w:space="0" w:color="auto"/>
            </w:tcBorders>
            <w:vAlign w:val="center"/>
          </w:tcPr>
          <w:p w14:paraId="790724EE"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0.046</w:t>
            </w:r>
          </w:p>
        </w:tc>
        <w:tc>
          <w:tcPr>
            <w:tcW w:w="957" w:type="dxa"/>
            <w:tcBorders>
              <w:top w:val="single" w:sz="8" w:space="0" w:color="auto"/>
            </w:tcBorders>
            <w:vAlign w:val="center"/>
          </w:tcPr>
          <w:p w14:paraId="2220BBE5"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0.061</w:t>
            </w:r>
          </w:p>
        </w:tc>
      </w:tr>
      <w:tr w:rsidR="00761383" w:rsidRPr="007A3549" w14:paraId="70A819B5" w14:textId="77777777" w:rsidTr="00D04BB0">
        <w:trPr>
          <w:jc w:val="center"/>
        </w:trPr>
        <w:tc>
          <w:tcPr>
            <w:tcW w:w="2235" w:type="dxa"/>
            <w:vAlign w:val="center"/>
          </w:tcPr>
          <w:p w14:paraId="70FC3422"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Three-factor model</w:t>
            </w:r>
          </w:p>
        </w:tc>
        <w:tc>
          <w:tcPr>
            <w:tcW w:w="956" w:type="dxa"/>
            <w:vAlign w:val="center"/>
          </w:tcPr>
          <w:p w14:paraId="16690134"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0.794</w:t>
            </w:r>
          </w:p>
        </w:tc>
        <w:tc>
          <w:tcPr>
            <w:tcW w:w="957" w:type="dxa"/>
            <w:vAlign w:val="center"/>
          </w:tcPr>
          <w:p w14:paraId="555FDD50"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0.789</w:t>
            </w:r>
          </w:p>
        </w:tc>
        <w:tc>
          <w:tcPr>
            <w:tcW w:w="957" w:type="dxa"/>
            <w:vAlign w:val="center"/>
          </w:tcPr>
          <w:p w14:paraId="59BA3375"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0.200</w:t>
            </w:r>
          </w:p>
        </w:tc>
        <w:tc>
          <w:tcPr>
            <w:tcW w:w="957" w:type="dxa"/>
            <w:vAlign w:val="center"/>
          </w:tcPr>
          <w:p w14:paraId="5754F0D6"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0.205</w:t>
            </w:r>
          </w:p>
        </w:tc>
      </w:tr>
      <w:tr w:rsidR="00761383" w:rsidRPr="007A3549" w14:paraId="57F62D81" w14:textId="77777777" w:rsidTr="00D04BB0">
        <w:trPr>
          <w:jc w:val="center"/>
        </w:trPr>
        <w:tc>
          <w:tcPr>
            <w:tcW w:w="2235" w:type="dxa"/>
            <w:vAlign w:val="center"/>
          </w:tcPr>
          <w:p w14:paraId="7BEF1808"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High-order model</w:t>
            </w:r>
          </w:p>
        </w:tc>
        <w:tc>
          <w:tcPr>
            <w:tcW w:w="956" w:type="dxa"/>
            <w:vAlign w:val="center"/>
          </w:tcPr>
          <w:p w14:paraId="1E79DEAC"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0.981</w:t>
            </w:r>
          </w:p>
        </w:tc>
        <w:tc>
          <w:tcPr>
            <w:tcW w:w="957" w:type="dxa"/>
            <w:vAlign w:val="center"/>
          </w:tcPr>
          <w:p w14:paraId="44603863"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0.981</w:t>
            </w:r>
          </w:p>
        </w:tc>
        <w:tc>
          <w:tcPr>
            <w:tcW w:w="957" w:type="dxa"/>
            <w:vAlign w:val="center"/>
          </w:tcPr>
          <w:p w14:paraId="3A6007E1"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0.060</w:t>
            </w:r>
          </w:p>
        </w:tc>
        <w:tc>
          <w:tcPr>
            <w:tcW w:w="957" w:type="dxa"/>
            <w:vAlign w:val="center"/>
          </w:tcPr>
          <w:p w14:paraId="111B1B62" w14:textId="77777777" w:rsidR="00761383" w:rsidRPr="007A3549" w:rsidRDefault="00761383" w:rsidP="00D04BB0">
            <w:pPr>
              <w:spacing w:line="480" w:lineRule="auto"/>
              <w:jc w:val="center"/>
              <w:rPr>
                <w:rFonts w:ascii="Times New Roman" w:hAnsi="Times New Roman" w:cs="Times New Roman"/>
                <w:sz w:val="24"/>
                <w:szCs w:val="24"/>
              </w:rPr>
            </w:pPr>
            <w:r w:rsidRPr="007A3549">
              <w:rPr>
                <w:rFonts w:ascii="Times New Roman" w:hAnsi="Times New Roman" w:cs="Times New Roman"/>
                <w:sz w:val="24"/>
                <w:szCs w:val="24"/>
              </w:rPr>
              <w:t>0.072</w:t>
            </w:r>
          </w:p>
        </w:tc>
      </w:tr>
    </w:tbl>
    <w:p w14:paraId="1A3CA2D4" w14:textId="77777777" w:rsidR="00761383" w:rsidRDefault="00761383" w:rsidP="00761383">
      <w:pPr>
        <w:rPr>
          <w:rFonts w:ascii="Times New Roman" w:hAnsi="Times New Roman" w:cs="Times New Roman"/>
          <w:b/>
          <w:bCs/>
          <w:sz w:val="24"/>
          <w:szCs w:val="24"/>
        </w:rPr>
      </w:pPr>
    </w:p>
    <w:p w14:paraId="577B3708" w14:textId="409D722C" w:rsidR="004D1C2C" w:rsidRPr="007A3549" w:rsidRDefault="004D1C2C" w:rsidP="004D1C2C">
      <w:pPr>
        <w:rPr>
          <w:rFonts w:ascii="Times New Roman" w:hAnsi="Times New Roman" w:cs="Times New Roman"/>
          <w:sz w:val="24"/>
          <w:szCs w:val="24"/>
        </w:rPr>
      </w:pPr>
      <w:r w:rsidRPr="007A3549">
        <w:rPr>
          <w:rFonts w:ascii="Times New Roman" w:hAnsi="Times New Roman" w:cs="Times New Roman"/>
          <w:b/>
          <w:bCs/>
          <w:sz w:val="24"/>
          <w:szCs w:val="24"/>
        </w:rPr>
        <w:t>Table S</w:t>
      </w:r>
      <w:r w:rsidR="00761383">
        <w:rPr>
          <w:rFonts w:ascii="Times New Roman" w:hAnsi="Times New Roman" w:cs="Times New Roman"/>
          <w:b/>
          <w:bCs/>
          <w:sz w:val="24"/>
          <w:szCs w:val="24"/>
        </w:rPr>
        <w:t>2</w:t>
      </w:r>
      <w:r w:rsidRPr="007A3549">
        <w:rPr>
          <w:rFonts w:ascii="Times New Roman" w:hAnsi="Times New Roman" w:cs="Times New Roman"/>
          <w:sz w:val="24"/>
          <w:szCs w:val="24"/>
        </w:rPr>
        <w:t xml:space="preserve">. </w:t>
      </w:r>
      <w:r w:rsidR="00116E30">
        <w:rPr>
          <w:rFonts w:ascii="Times New Roman" w:hAnsi="Times New Roman" w:cs="Times New Roman"/>
          <w:sz w:val="24"/>
          <w:szCs w:val="24"/>
        </w:rPr>
        <w:t>Mood</w:t>
      </w:r>
      <w:r w:rsidRPr="007A3549">
        <w:rPr>
          <w:rFonts w:ascii="Times New Roman" w:hAnsi="Times New Roman" w:cs="Times New Roman"/>
          <w:sz w:val="24"/>
          <w:szCs w:val="24"/>
        </w:rPr>
        <w:t xml:space="preserve"> model comparisons</w:t>
      </w:r>
    </w:p>
    <w:tbl>
      <w:tblPr>
        <w:tblStyle w:val="TableGrid"/>
        <w:tblW w:w="8408"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7"/>
        <w:gridCol w:w="1418"/>
        <w:gridCol w:w="1488"/>
        <w:gridCol w:w="1488"/>
        <w:gridCol w:w="1488"/>
        <w:gridCol w:w="1489"/>
      </w:tblGrid>
      <w:tr w:rsidR="004D1C2C" w:rsidRPr="007A3549" w14:paraId="6620CD68" w14:textId="77777777" w:rsidTr="003D37EB">
        <w:trPr>
          <w:jc w:val="center"/>
        </w:trPr>
        <w:tc>
          <w:tcPr>
            <w:tcW w:w="1037" w:type="dxa"/>
            <w:vMerge w:val="restart"/>
            <w:tcBorders>
              <w:top w:val="single" w:sz="12" w:space="0" w:color="auto"/>
              <w:bottom w:val="nil"/>
            </w:tcBorders>
            <w:vAlign w:val="center"/>
          </w:tcPr>
          <w:p w14:paraId="2CFB14B6"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Model Number</w:t>
            </w:r>
          </w:p>
        </w:tc>
        <w:tc>
          <w:tcPr>
            <w:tcW w:w="1418" w:type="dxa"/>
            <w:vMerge w:val="restart"/>
            <w:tcBorders>
              <w:top w:val="single" w:sz="12" w:space="0" w:color="auto"/>
              <w:bottom w:val="nil"/>
            </w:tcBorders>
            <w:vAlign w:val="center"/>
          </w:tcPr>
          <w:p w14:paraId="375645B0"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 of parameters</w:t>
            </w:r>
          </w:p>
        </w:tc>
        <w:tc>
          <w:tcPr>
            <w:tcW w:w="5953" w:type="dxa"/>
            <w:gridSpan w:val="4"/>
            <w:tcBorders>
              <w:top w:val="single" w:sz="12" w:space="0" w:color="auto"/>
              <w:bottom w:val="single" w:sz="8" w:space="0" w:color="auto"/>
            </w:tcBorders>
            <w:vAlign w:val="center"/>
          </w:tcPr>
          <w:p w14:paraId="03BC33ED"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Δ BIC</w:t>
            </w:r>
          </w:p>
        </w:tc>
      </w:tr>
      <w:tr w:rsidR="004D1C2C" w:rsidRPr="007A3549" w14:paraId="3AEF8767" w14:textId="77777777" w:rsidTr="003D37EB">
        <w:trPr>
          <w:jc w:val="center"/>
        </w:trPr>
        <w:tc>
          <w:tcPr>
            <w:tcW w:w="1037" w:type="dxa"/>
            <w:vMerge/>
            <w:tcBorders>
              <w:top w:val="nil"/>
              <w:bottom w:val="single" w:sz="8" w:space="0" w:color="auto"/>
            </w:tcBorders>
            <w:vAlign w:val="center"/>
          </w:tcPr>
          <w:p w14:paraId="13750579" w14:textId="77777777" w:rsidR="004D1C2C" w:rsidRPr="007A3549" w:rsidRDefault="004D1C2C" w:rsidP="003D37EB">
            <w:pPr>
              <w:spacing w:line="480" w:lineRule="auto"/>
              <w:jc w:val="center"/>
              <w:rPr>
                <w:rFonts w:ascii="Times New Roman" w:hAnsi="Times New Roman" w:cs="Times New Roman"/>
              </w:rPr>
            </w:pPr>
          </w:p>
        </w:tc>
        <w:tc>
          <w:tcPr>
            <w:tcW w:w="1418" w:type="dxa"/>
            <w:vMerge/>
            <w:tcBorders>
              <w:top w:val="nil"/>
              <w:bottom w:val="single" w:sz="8" w:space="0" w:color="auto"/>
            </w:tcBorders>
            <w:vAlign w:val="center"/>
          </w:tcPr>
          <w:p w14:paraId="0B5F9BA6" w14:textId="77777777" w:rsidR="004D1C2C" w:rsidRPr="007A3549" w:rsidRDefault="004D1C2C" w:rsidP="003D37EB">
            <w:pPr>
              <w:spacing w:line="480" w:lineRule="auto"/>
              <w:jc w:val="center"/>
              <w:rPr>
                <w:rFonts w:ascii="Times New Roman" w:hAnsi="Times New Roman" w:cs="Times New Roman"/>
              </w:rPr>
            </w:pPr>
          </w:p>
        </w:tc>
        <w:tc>
          <w:tcPr>
            <w:tcW w:w="1488" w:type="dxa"/>
            <w:tcBorders>
              <w:top w:val="single" w:sz="8" w:space="0" w:color="auto"/>
              <w:bottom w:val="single" w:sz="8" w:space="0" w:color="auto"/>
            </w:tcBorders>
            <w:vAlign w:val="center"/>
          </w:tcPr>
          <w:p w14:paraId="6DE2D49E"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 xml:space="preserve">Laboratory dataset </w:t>
            </w:r>
          </w:p>
          <w:p w14:paraId="32039CC6"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N = 44</w:t>
            </w:r>
          </w:p>
        </w:tc>
        <w:tc>
          <w:tcPr>
            <w:tcW w:w="1488" w:type="dxa"/>
            <w:tcBorders>
              <w:top w:val="single" w:sz="8" w:space="0" w:color="auto"/>
              <w:bottom w:val="single" w:sz="8" w:space="0" w:color="auto"/>
            </w:tcBorders>
            <w:vAlign w:val="center"/>
          </w:tcPr>
          <w:p w14:paraId="4FA216A5"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Online dataset</w:t>
            </w:r>
          </w:p>
          <w:p w14:paraId="184B930F"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N = 747</w:t>
            </w:r>
          </w:p>
        </w:tc>
        <w:tc>
          <w:tcPr>
            <w:tcW w:w="1488" w:type="dxa"/>
            <w:tcBorders>
              <w:top w:val="single" w:sz="8" w:space="0" w:color="auto"/>
              <w:bottom w:val="single" w:sz="8" w:space="0" w:color="auto"/>
            </w:tcBorders>
            <w:vAlign w:val="center"/>
          </w:tcPr>
          <w:p w14:paraId="26555522"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 xml:space="preserve">Intervention dataset </w:t>
            </w:r>
          </w:p>
          <w:p w14:paraId="32AFB30C"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(Control)</w:t>
            </w:r>
          </w:p>
          <w:p w14:paraId="1974A7F5"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N = 258</w:t>
            </w:r>
          </w:p>
        </w:tc>
        <w:tc>
          <w:tcPr>
            <w:tcW w:w="1489" w:type="dxa"/>
            <w:tcBorders>
              <w:top w:val="single" w:sz="8" w:space="0" w:color="auto"/>
              <w:bottom w:val="single" w:sz="8" w:space="0" w:color="auto"/>
            </w:tcBorders>
            <w:vAlign w:val="center"/>
          </w:tcPr>
          <w:p w14:paraId="2B5C1841"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Intervention dataset (InstructRPE)</w:t>
            </w:r>
          </w:p>
          <w:p w14:paraId="071B3C93" w14:textId="77777777" w:rsidR="004D1C2C" w:rsidRPr="007A3549" w:rsidRDefault="004D1C2C" w:rsidP="003D37EB">
            <w:pPr>
              <w:jc w:val="center"/>
              <w:rPr>
                <w:rFonts w:ascii="Times New Roman" w:hAnsi="Times New Roman" w:cs="Times New Roman"/>
              </w:rPr>
            </w:pPr>
            <w:r w:rsidRPr="007A3549">
              <w:rPr>
                <w:rFonts w:ascii="Times New Roman" w:hAnsi="Times New Roman" w:cs="Times New Roman"/>
              </w:rPr>
              <w:t>N = 258</w:t>
            </w:r>
          </w:p>
        </w:tc>
      </w:tr>
      <w:tr w:rsidR="004D1C2C" w:rsidRPr="007A3549" w14:paraId="12B6216C" w14:textId="77777777" w:rsidTr="003D37EB">
        <w:trPr>
          <w:jc w:val="center"/>
        </w:trPr>
        <w:tc>
          <w:tcPr>
            <w:tcW w:w="1037" w:type="dxa"/>
            <w:tcBorders>
              <w:top w:val="single" w:sz="8" w:space="0" w:color="auto"/>
            </w:tcBorders>
            <w:vAlign w:val="center"/>
          </w:tcPr>
          <w:p w14:paraId="122A5682"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#1</w:t>
            </w:r>
          </w:p>
        </w:tc>
        <w:tc>
          <w:tcPr>
            <w:tcW w:w="1418" w:type="dxa"/>
            <w:tcBorders>
              <w:top w:val="single" w:sz="8" w:space="0" w:color="auto"/>
            </w:tcBorders>
            <w:vAlign w:val="center"/>
          </w:tcPr>
          <w:p w14:paraId="7D4575C4"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5</w:t>
            </w:r>
          </w:p>
        </w:tc>
        <w:tc>
          <w:tcPr>
            <w:tcW w:w="1488" w:type="dxa"/>
            <w:tcBorders>
              <w:top w:val="single" w:sz="8" w:space="0" w:color="auto"/>
            </w:tcBorders>
            <w:vAlign w:val="center"/>
          </w:tcPr>
          <w:p w14:paraId="6CC3D769"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0</w:t>
            </w:r>
          </w:p>
        </w:tc>
        <w:tc>
          <w:tcPr>
            <w:tcW w:w="1488" w:type="dxa"/>
            <w:tcBorders>
              <w:top w:val="single" w:sz="8" w:space="0" w:color="auto"/>
            </w:tcBorders>
            <w:vAlign w:val="center"/>
          </w:tcPr>
          <w:p w14:paraId="302BD70C"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0</w:t>
            </w:r>
          </w:p>
        </w:tc>
        <w:tc>
          <w:tcPr>
            <w:tcW w:w="1488" w:type="dxa"/>
            <w:tcBorders>
              <w:top w:val="single" w:sz="8" w:space="0" w:color="auto"/>
            </w:tcBorders>
            <w:vAlign w:val="center"/>
          </w:tcPr>
          <w:p w14:paraId="1CE5C399"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0</w:t>
            </w:r>
          </w:p>
        </w:tc>
        <w:tc>
          <w:tcPr>
            <w:tcW w:w="1489" w:type="dxa"/>
            <w:tcBorders>
              <w:top w:val="single" w:sz="8" w:space="0" w:color="auto"/>
            </w:tcBorders>
            <w:vAlign w:val="center"/>
          </w:tcPr>
          <w:p w14:paraId="358D8F10"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0</w:t>
            </w:r>
          </w:p>
        </w:tc>
      </w:tr>
      <w:tr w:rsidR="004D1C2C" w:rsidRPr="007A3549" w14:paraId="458F5929" w14:textId="77777777" w:rsidTr="003D37EB">
        <w:trPr>
          <w:jc w:val="center"/>
        </w:trPr>
        <w:tc>
          <w:tcPr>
            <w:tcW w:w="1037" w:type="dxa"/>
            <w:vAlign w:val="center"/>
          </w:tcPr>
          <w:p w14:paraId="702CE01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#2</w:t>
            </w:r>
          </w:p>
        </w:tc>
        <w:tc>
          <w:tcPr>
            <w:tcW w:w="1418" w:type="dxa"/>
            <w:vAlign w:val="center"/>
          </w:tcPr>
          <w:p w14:paraId="049D7A2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4</w:t>
            </w:r>
          </w:p>
        </w:tc>
        <w:tc>
          <w:tcPr>
            <w:tcW w:w="1488" w:type="dxa"/>
            <w:vAlign w:val="center"/>
          </w:tcPr>
          <w:p w14:paraId="2863A24D"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62.13</w:t>
            </w:r>
          </w:p>
        </w:tc>
        <w:tc>
          <w:tcPr>
            <w:tcW w:w="1488" w:type="dxa"/>
            <w:vAlign w:val="center"/>
          </w:tcPr>
          <w:p w14:paraId="11563B0B"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1381.27</w:t>
            </w:r>
          </w:p>
        </w:tc>
        <w:tc>
          <w:tcPr>
            <w:tcW w:w="1488" w:type="dxa"/>
            <w:vAlign w:val="center"/>
          </w:tcPr>
          <w:p w14:paraId="3423CB0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481.78</w:t>
            </w:r>
          </w:p>
        </w:tc>
        <w:tc>
          <w:tcPr>
            <w:tcW w:w="1489" w:type="dxa"/>
            <w:vAlign w:val="center"/>
          </w:tcPr>
          <w:p w14:paraId="5C30573B"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1173.83</w:t>
            </w:r>
          </w:p>
        </w:tc>
      </w:tr>
      <w:tr w:rsidR="004D1C2C" w:rsidRPr="007A3549" w14:paraId="1235B039" w14:textId="77777777" w:rsidTr="003D37EB">
        <w:trPr>
          <w:jc w:val="center"/>
        </w:trPr>
        <w:tc>
          <w:tcPr>
            <w:tcW w:w="1037" w:type="dxa"/>
            <w:vAlign w:val="center"/>
          </w:tcPr>
          <w:p w14:paraId="275C54DC"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#3</w:t>
            </w:r>
          </w:p>
        </w:tc>
        <w:tc>
          <w:tcPr>
            <w:tcW w:w="1418" w:type="dxa"/>
            <w:vAlign w:val="center"/>
          </w:tcPr>
          <w:p w14:paraId="1C304308"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7</w:t>
            </w:r>
          </w:p>
        </w:tc>
        <w:tc>
          <w:tcPr>
            <w:tcW w:w="1488" w:type="dxa"/>
            <w:vAlign w:val="center"/>
          </w:tcPr>
          <w:p w14:paraId="02884BD9"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58.28</w:t>
            </w:r>
          </w:p>
        </w:tc>
        <w:tc>
          <w:tcPr>
            <w:tcW w:w="1488" w:type="dxa"/>
            <w:vAlign w:val="center"/>
          </w:tcPr>
          <w:p w14:paraId="41D27150"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814.83</w:t>
            </w:r>
          </w:p>
        </w:tc>
        <w:tc>
          <w:tcPr>
            <w:tcW w:w="1488" w:type="dxa"/>
            <w:vAlign w:val="center"/>
          </w:tcPr>
          <w:p w14:paraId="4151EDB8"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404.60</w:t>
            </w:r>
          </w:p>
        </w:tc>
        <w:tc>
          <w:tcPr>
            <w:tcW w:w="1489" w:type="dxa"/>
            <w:vAlign w:val="center"/>
          </w:tcPr>
          <w:p w14:paraId="7F198CA6"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543.86</w:t>
            </w:r>
          </w:p>
        </w:tc>
      </w:tr>
      <w:tr w:rsidR="004D1C2C" w:rsidRPr="007A3549" w14:paraId="658EBAFC" w14:textId="77777777" w:rsidTr="003D37EB">
        <w:trPr>
          <w:jc w:val="center"/>
        </w:trPr>
        <w:tc>
          <w:tcPr>
            <w:tcW w:w="1037" w:type="dxa"/>
            <w:vAlign w:val="center"/>
          </w:tcPr>
          <w:p w14:paraId="30B62E2F"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#4</w:t>
            </w:r>
          </w:p>
        </w:tc>
        <w:tc>
          <w:tcPr>
            <w:tcW w:w="1418" w:type="dxa"/>
            <w:vAlign w:val="center"/>
          </w:tcPr>
          <w:p w14:paraId="581692BF"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6</w:t>
            </w:r>
          </w:p>
        </w:tc>
        <w:tc>
          <w:tcPr>
            <w:tcW w:w="1488" w:type="dxa"/>
            <w:vAlign w:val="center"/>
          </w:tcPr>
          <w:p w14:paraId="750882C6"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157.80</w:t>
            </w:r>
          </w:p>
        </w:tc>
        <w:tc>
          <w:tcPr>
            <w:tcW w:w="1488" w:type="dxa"/>
            <w:vAlign w:val="center"/>
          </w:tcPr>
          <w:p w14:paraId="628DDA84"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2751.86</w:t>
            </w:r>
          </w:p>
        </w:tc>
        <w:tc>
          <w:tcPr>
            <w:tcW w:w="1488" w:type="dxa"/>
            <w:vAlign w:val="center"/>
          </w:tcPr>
          <w:p w14:paraId="7704EC11"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1031.41</w:t>
            </w:r>
          </w:p>
        </w:tc>
        <w:tc>
          <w:tcPr>
            <w:tcW w:w="1489" w:type="dxa"/>
            <w:vAlign w:val="center"/>
          </w:tcPr>
          <w:p w14:paraId="12E13A8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910.31</w:t>
            </w:r>
          </w:p>
        </w:tc>
      </w:tr>
      <w:tr w:rsidR="004D1C2C" w:rsidRPr="007A3549" w14:paraId="46816AAD" w14:textId="77777777" w:rsidTr="003D37EB">
        <w:trPr>
          <w:jc w:val="center"/>
        </w:trPr>
        <w:tc>
          <w:tcPr>
            <w:tcW w:w="1037" w:type="dxa"/>
            <w:vAlign w:val="center"/>
          </w:tcPr>
          <w:p w14:paraId="2FA83801"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#5</w:t>
            </w:r>
          </w:p>
        </w:tc>
        <w:tc>
          <w:tcPr>
            <w:tcW w:w="1418" w:type="dxa"/>
            <w:vAlign w:val="center"/>
          </w:tcPr>
          <w:p w14:paraId="63794BC3"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6</w:t>
            </w:r>
          </w:p>
        </w:tc>
        <w:tc>
          <w:tcPr>
            <w:tcW w:w="1488" w:type="dxa"/>
            <w:vAlign w:val="center"/>
          </w:tcPr>
          <w:p w14:paraId="3F5C6A08"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81.02</w:t>
            </w:r>
          </w:p>
        </w:tc>
        <w:tc>
          <w:tcPr>
            <w:tcW w:w="1488" w:type="dxa"/>
            <w:vAlign w:val="center"/>
          </w:tcPr>
          <w:p w14:paraId="575C87DA"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91.35</w:t>
            </w:r>
          </w:p>
        </w:tc>
        <w:tc>
          <w:tcPr>
            <w:tcW w:w="1488" w:type="dxa"/>
            <w:vAlign w:val="center"/>
          </w:tcPr>
          <w:p w14:paraId="13D492F6"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231.60</w:t>
            </w:r>
          </w:p>
        </w:tc>
        <w:tc>
          <w:tcPr>
            <w:tcW w:w="1489" w:type="dxa"/>
            <w:vAlign w:val="center"/>
          </w:tcPr>
          <w:p w14:paraId="5D1695E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200.69</w:t>
            </w:r>
          </w:p>
        </w:tc>
      </w:tr>
      <w:tr w:rsidR="004D1C2C" w:rsidRPr="007A3549" w14:paraId="4E4ED659" w14:textId="77777777" w:rsidTr="003D37EB">
        <w:trPr>
          <w:jc w:val="center"/>
        </w:trPr>
        <w:tc>
          <w:tcPr>
            <w:tcW w:w="1037" w:type="dxa"/>
            <w:vAlign w:val="center"/>
          </w:tcPr>
          <w:p w14:paraId="6DE64BAE"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Model #6</w:t>
            </w:r>
          </w:p>
        </w:tc>
        <w:tc>
          <w:tcPr>
            <w:tcW w:w="1418" w:type="dxa"/>
            <w:vAlign w:val="center"/>
          </w:tcPr>
          <w:p w14:paraId="36F25470"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5</w:t>
            </w:r>
          </w:p>
        </w:tc>
        <w:tc>
          <w:tcPr>
            <w:tcW w:w="1488" w:type="dxa"/>
            <w:vAlign w:val="center"/>
          </w:tcPr>
          <w:p w14:paraId="099E1AD7"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87.75</w:t>
            </w:r>
          </w:p>
        </w:tc>
        <w:tc>
          <w:tcPr>
            <w:tcW w:w="1488" w:type="dxa"/>
            <w:vAlign w:val="center"/>
          </w:tcPr>
          <w:p w14:paraId="11786EE5"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2755.86</w:t>
            </w:r>
          </w:p>
        </w:tc>
        <w:tc>
          <w:tcPr>
            <w:tcW w:w="1488" w:type="dxa"/>
            <w:vAlign w:val="center"/>
          </w:tcPr>
          <w:p w14:paraId="5442F0ED"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803.53</w:t>
            </w:r>
          </w:p>
        </w:tc>
        <w:tc>
          <w:tcPr>
            <w:tcW w:w="1489" w:type="dxa"/>
            <w:vAlign w:val="center"/>
          </w:tcPr>
          <w:p w14:paraId="2721949B" w14:textId="77777777" w:rsidR="004D1C2C" w:rsidRPr="007A3549" w:rsidRDefault="004D1C2C" w:rsidP="003D37EB">
            <w:pPr>
              <w:spacing w:line="480" w:lineRule="auto"/>
              <w:jc w:val="center"/>
              <w:rPr>
                <w:rFonts w:ascii="Times New Roman" w:hAnsi="Times New Roman" w:cs="Times New Roman"/>
              </w:rPr>
            </w:pPr>
            <w:r w:rsidRPr="007A3549">
              <w:rPr>
                <w:rFonts w:ascii="Times New Roman" w:hAnsi="Times New Roman" w:cs="Times New Roman"/>
              </w:rPr>
              <w:t>1411.66</w:t>
            </w:r>
          </w:p>
        </w:tc>
      </w:tr>
    </w:tbl>
    <w:p w14:paraId="33106356" w14:textId="5EA8CDEE" w:rsidR="004D1C2C" w:rsidRPr="004D1C2C" w:rsidRDefault="004D1C2C" w:rsidP="004D1C2C">
      <w:pPr>
        <w:rPr>
          <w:rFonts w:ascii="Times New Roman" w:hAnsi="Times New Roman" w:cs="Times New Roman"/>
        </w:rPr>
      </w:pPr>
      <w:r w:rsidRPr="007A3549">
        <w:rPr>
          <w:rFonts w:ascii="Times New Roman" w:hAnsi="Times New Roman" w:cs="Times New Roman"/>
        </w:rPr>
        <w:t>Abbreviations: Δ BIC, Bayesian information criterion relative to the winning model; InstructRPE, instruction of reward prediction error.</w:t>
      </w:r>
    </w:p>
    <w:p w14:paraId="16BF9F7B" w14:textId="77777777" w:rsidR="004D1C2C" w:rsidRDefault="004D1C2C" w:rsidP="004D1C2C"/>
    <w:p w14:paraId="169AD016" w14:textId="13A29131" w:rsidR="004D1C2C" w:rsidRPr="004D1C2C" w:rsidRDefault="004D1C2C" w:rsidP="004D1C2C">
      <w:pPr>
        <w:rPr>
          <w:rFonts w:ascii="Times New Roman" w:hAnsi="Times New Roman" w:cs="Times New Roman"/>
          <w:sz w:val="24"/>
          <w:szCs w:val="24"/>
        </w:rPr>
      </w:pPr>
      <w:r w:rsidRPr="00195D2C">
        <w:rPr>
          <w:rFonts w:ascii="Times New Roman" w:hAnsi="Times New Roman" w:cs="Times New Roman"/>
          <w:b/>
          <w:bCs/>
          <w:sz w:val="24"/>
          <w:szCs w:val="24"/>
        </w:rPr>
        <w:t>Table S</w:t>
      </w:r>
      <w:r>
        <w:rPr>
          <w:rFonts w:ascii="Times New Roman" w:hAnsi="Times New Roman" w:cs="Times New Roman"/>
          <w:b/>
          <w:bCs/>
          <w:sz w:val="24"/>
          <w:szCs w:val="24"/>
        </w:rPr>
        <w:t>3</w:t>
      </w:r>
      <w:r w:rsidRPr="007A3549">
        <w:rPr>
          <w:rFonts w:ascii="Times New Roman" w:hAnsi="Times New Roman" w:cs="Times New Roman"/>
          <w:sz w:val="24"/>
          <w:szCs w:val="24"/>
        </w:rPr>
        <w:t xml:space="preserve">. </w:t>
      </w:r>
      <w:r>
        <w:rPr>
          <w:rFonts w:ascii="Times New Roman" w:hAnsi="Times New Roman" w:cs="Times New Roman" w:hint="eastAsia"/>
          <w:sz w:val="24"/>
          <w:szCs w:val="24"/>
        </w:rPr>
        <w:t>De</w:t>
      </w:r>
      <w:r>
        <w:rPr>
          <w:rFonts w:ascii="Times New Roman" w:hAnsi="Times New Roman" w:cs="Times New Roman"/>
          <w:sz w:val="24"/>
          <w:szCs w:val="24"/>
        </w:rPr>
        <w:t>scription statistics for mood model parameters in all datasets</w:t>
      </w:r>
      <w:r>
        <w:rPr>
          <w:rFonts w:ascii="Times New Roman" w:hAnsi="Times New Roman" w:cs="Times New Roman" w:hint="eastAsia"/>
          <w:sz w:val="24"/>
          <w:szCs w:val="24"/>
        </w:rPr>
        <w:t>.</w:t>
      </w:r>
    </w:p>
    <w:tbl>
      <w:tblPr>
        <w:tblW w:w="0" w:type="auto"/>
        <w:tblBorders>
          <w:top w:val="single" w:sz="12" w:space="0" w:color="auto"/>
          <w:bottom w:val="single" w:sz="12" w:space="0" w:color="auto"/>
        </w:tblBorders>
        <w:tblLook w:val="04A0" w:firstRow="1" w:lastRow="0" w:firstColumn="1" w:lastColumn="0" w:noHBand="0" w:noVBand="1"/>
      </w:tblPr>
      <w:tblGrid>
        <w:gridCol w:w="1242"/>
        <w:gridCol w:w="1843"/>
        <w:gridCol w:w="1701"/>
        <w:gridCol w:w="1843"/>
        <w:gridCol w:w="1701"/>
      </w:tblGrid>
      <w:tr w:rsidR="004D1C2C" w:rsidRPr="007A3549" w14:paraId="23A6FA35" w14:textId="77777777" w:rsidTr="003D37EB">
        <w:tc>
          <w:tcPr>
            <w:tcW w:w="1242" w:type="dxa"/>
            <w:vMerge w:val="restart"/>
            <w:tcBorders>
              <w:top w:val="single" w:sz="12" w:space="0" w:color="auto"/>
              <w:bottom w:val="nil"/>
            </w:tcBorders>
            <w:vAlign w:val="center"/>
            <w:hideMark/>
          </w:tcPr>
          <w:p w14:paraId="4C2DAC9D"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m</w:t>
            </w:r>
            <w:r w:rsidRPr="007A3549">
              <w:rPr>
                <w:rFonts w:ascii="Times New Roman" w:eastAsia="SimSun" w:hAnsi="Times New Roman" w:cs="Times New Roman"/>
                <w:sz w:val="24"/>
                <w:szCs w:val="24"/>
              </w:rPr>
              <w:t>ean±SD</w:t>
            </w:r>
          </w:p>
        </w:tc>
        <w:tc>
          <w:tcPr>
            <w:tcW w:w="1843" w:type="dxa"/>
            <w:vMerge w:val="restart"/>
            <w:tcBorders>
              <w:top w:val="single" w:sz="12" w:space="0" w:color="auto"/>
              <w:bottom w:val="nil"/>
            </w:tcBorders>
            <w:vAlign w:val="center"/>
            <w:hideMark/>
          </w:tcPr>
          <w:p w14:paraId="0F43EDF6"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Laboratory dataset</w:t>
            </w:r>
          </w:p>
        </w:tc>
        <w:tc>
          <w:tcPr>
            <w:tcW w:w="1701" w:type="dxa"/>
            <w:vMerge w:val="restart"/>
            <w:tcBorders>
              <w:top w:val="single" w:sz="12" w:space="0" w:color="auto"/>
              <w:bottom w:val="nil"/>
            </w:tcBorders>
            <w:vAlign w:val="center"/>
            <w:hideMark/>
          </w:tcPr>
          <w:p w14:paraId="3C0CB190"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Online dataset</w:t>
            </w:r>
          </w:p>
        </w:tc>
        <w:tc>
          <w:tcPr>
            <w:tcW w:w="3544" w:type="dxa"/>
            <w:gridSpan w:val="2"/>
            <w:tcBorders>
              <w:top w:val="single" w:sz="12" w:space="0" w:color="auto"/>
              <w:bottom w:val="single" w:sz="8" w:space="0" w:color="auto"/>
            </w:tcBorders>
            <w:vAlign w:val="center"/>
            <w:hideMark/>
          </w:tcPr>
          <w:p w14:paraId="4E04A7D2"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Intervention dataset</w:t>
            </w:r>
          </w:p>
        </w:tc>
      </w:tr>
      <w:tr w:rsidR="004D1C2C" w:rsidRPr="007A3549" w14:paraId="62C84A71" w14:textId="77777777" w:rsidTr="003D37EB">
        <w:tc>
          <w:tcPr>
            <w:tcW w:w="1242" w:type="dxa"/>
            <w:vMerge/>
            <w:tcBorders>
              <w:top w:val="nil"/>
              <w:bottom w:val="single" w:sz="8" w:space="0" w:color="auto"/>
            </w:tcBorders>
            <w:vAlign w:val="center"/>
            <w:hideMark/>
          </w:tcPr>
          <w:p w14:paraId="57D991B4" w14:textId="77777777" w:rsidR="004D1C2C" w:rsidRPr="007A3549" w:rsidRDefault="004D1C2C" w:rsidP="003D37EB">
            <w:pPr>
              <w:spacing w:line="360" w:lineRule="auto"/>
              <w:rPr>
                <w:rFonts w:ascii="Times New Roman" w:eastAsia="SimSun" w:hAnsi="Times New Roman" w:cs="Times New Roman"/>
                <w:sz w:val="24"/>
                <w:szCs w:val="24"/>
              </w:rPr>
            </w:pPr>
          </w:p>
        </w:tc>
        <w:tc>
          <w:tcPr>
            <w:tcW w:w="1843" w:type="dxa"/>
            <w:vMerge/>
            <w:tcBorders>
              <w:top w:val="nil"/>
              <w:bottom w:val="single" w:sz="8" w:space="0" w:color="auto"/>
            </w:tcBorders>
            <w:vAlign w:val="center"/>
            <w:hideMark/>
          </w:tcPr>
          <w:p w14:paraId="50B7870C" w14:textId="77777777" w:rsidR="004D1C2C" w:rsidRPr="007A3549" w:rsidRDefault="004D1C2C" w:rsidP="003D37EB">
            <w:pPr>
              <w:spacing w:line="360" w:lineRule="auto"/>
              <w:rPr>
                <w:rFonts w:ascii="Times New Roman" w:eastAsia="SimSun" w:hAnsi="Times New Roman" w:cs="Times New Roman"/>
                <w:sz w:val="24"/>
                <w:szCs w:val="24"/>
              </w:rPr>
            </w:pPr>
          </w:p>
        </w:tc>
        <w:tc>
          <w:tcPr>
            <w:tcW w:w="1701" w:type="dxa"/>
            <w:vMerge/>
            <w:tcBorders>
              <w:top w:val="nil"/>
              <w:bottom w:val="single" w:sz="8" w:space="0" w:color="auto"/>
            </w:tcBorders>
            <w:vAlign w:val="center"/>
            <w:hideMark/>
          </w:tcPr>
          <w:p w14:paraId="2BC4BD57" w14:textId="77777777" w:rsidR="004D1C2C" w:rsidRPr="007A3549" w:rsidRDefault="004D1C2C" w:rsidP="003D37EB">
            <w:pPr>
              <w:spacing w:line="360" w:lineRule="auto"/>
              <w:rPr>
                <w:rFonts w:ascii="Times New Roman" w:eastAsia="SimSun" w:hAnsi="Times New Roman" w:cs="Times New Roman"/>
                <w:sz w:val="24"/>
                <w:szCs w:val="24"/>
              </w:rPr>
            </w:pPr>
          </w:p>
        </w:tc>
        <w:tc>
          <w:tcPr>
            <w:tcW w:w="1843" w:type="dxa"/>
            <w:tcBorders>
              <w:top w:val="single" w:sz="8" w:space="0" w:color="auto"/>
              <w:bottom w:val="single" w:sz="8" w:space="0" w:color="auto"/>
            </w:tcBorders>
            <w:vAlign w:val="center"/>
            <w:hideMark/>
          </w:tcPr>
          <w:p w14:paraId="35A06E40"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control</w:t>
            </w:r>
          </w:p>
        </w:tc>
        <w:tc>
          <w:tcPr>
            <w:tcW w:w="1701" w:type="dxa"/>
            <w:tcBorders>
              <w:top w:val="single" w:sz="8" w:space="0" w:color="auto"/>
              <w:bottom w:val="single" w:sz="8" w:space="0" w:color="auto"/>
            </w:tcBorders>
            <w:vAlign w:val="center"/>
            <w:hideMark/>
          </w:tcPr>
          <w:p w14:paraId="66B25734"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InstructRPE</w:t>
            </w:r>
          </w:p>
        </w:tc>
      </w:tr>
      <w:tr w:rsidR="004D1C2C" w:rsidRPr="007A3549" w14:paraId="65E78798" w14:textId="77777777" w:rsidTr="003D37EB">
        <w:tc>
          <w:tcPr>
            <w:tcW w:w="1242" w:type="dxa"/>
            <w:tcBorders>
              <w:top w:val="single" w:sz="8" w:space="0" w:color="auto"/>
            </w:tcBorders>
            <w:vAlign w:val="center"/>
            <w:hideMark/>
          </w:tcPr>
          <w:p w14:paraId="38DCC81D"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β</w:t>
            </w:r>
            <w:r w:rsidRPr="007A3549">
              <w:rPr>
                <w:rFonts w:ascii="Times New Roman" w:eastAsia="SimSun" w:hAnsi="Times New Roman" w:cs="Times New Roman"/>
                <w:sz w:val="24"/>
                <w:szCs w:val="24"/>
                <w:vertAlign w:val="subscript"/>
              </w:rPr>
              <w:t>CR</w:t>
            </w:r>
          </w:p>
        </w:tc>
        <w:tc>
          <w:tcPr>
            <w:tcW w:w="1843" w:type="dxa"/>
            <w:tcBorders>
              <w:top w:val="single" w:sz="8" w:space="0" w:color="auto"/>
            </w:tcBorders>
            <w:vAlign w:val="center"/>
            <w:hideMark/>
          </w:tcPr>
          <w:p w14:paraId="08F5CC11"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0.10 ± 0.11</w:t>
            </w:r>
          </w:p>
        </w:tc>
        <w:tc>
          <w:tcPr>
            <w:tcW w:w="1701" w:type="dxa"/>
            <w:tcBorders>
              <w:top w:val="single" w:sz="8" w:space="0" w:color="auto"/>
            </w:tcBorders>
            <w:vAlign w:val="center"/>
            <w:hideMark/>
          </w:tcPr>
          <w:p w14:paraId="58A25F3F"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0.10 ± 0.14</w:t>
            </w:r>
          </w:p>
        </w:tc>
        <w:tc>
          <w:tcPr>
            <w:tcW w:w="1843" w:type="dxa"/>
            <w:tcBorders>
              <w:top w:val="single" w:sz="8" w:space="0" w:color="auto"/>
            </w:tcBorders>
            <w:vAlign w:val="center"/>
            <w:hideMark/>
          </w:tcPr>
          <w:p w14:paraId="682CE121"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0.11 ± 0.12</w:t>
            </w:r>
          </w:p>
        </w:tc>
        <w:tc>
          <w:tcPr>
            <w:tcW w:w="1701" w:type="dxa"/>
            <w:tcBorders>
              <w:top w:val="single" w:sz="8" w:space="0" w:color="auto"/>
            </w:tcBorders>
            <w:vAlign w:val="center"/>
            <w:hideMark/>
          </w:tcPr>
          <w:p w14:paraId="1CC5A8C0"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0.10 ± 0.12</w:t>
            </w:r>
          </w:p>
        </w:tc>
      </w:tr>
      <w:tr w:rsidR="004D1C2C" w:rsidRPr="007A3549" w14:paraId="66529E55" w14:textId="77777777" w:rsidTr="003D37EB">
        <w:tc>
          <w:tcPr>
            <w:tcW w:w="1242" w:type="dxa"/>
            <w:vAlign w:val="center"/>
            <w:hideMark/>
          </w:tcPr>
          <w:p w14:paraId="7E49B4BF"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β</w:t>
            </w:r>
            <w:r w:rsidRPr="007A3549">
              <w:rPr>
                <w:rFonts w:ascii="Times New Roman" w:eastAsia="SimSun" w:hAnsi="Times New Roman" w:cs="Times New Roman"/>
                <w:sz w:val="24"/>
                <w:szCs w:val="24"/>
                <w:vertAlign w:val="subscript"/>
              </w:rPr>
              <w:t>EV</w:t>
            </w:r>
          </w:p>
        </w:tc>
        <w:tc>
          <w:tcPr>
            <w:tcW w:w="1843" w:type="dxa"/>
            <w:vAlign w:val="center"/>
            <w:hideMark/>
          </w:tcPr>
          <w:p w14:paraId="6CA7FE1E"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0.07 ± 0.07</w:t>
            </w:r>
          </w:p>
        </w:tc>
        <w:tc>
          <w:tcPr>
            <w:tcW w:w="1701" w:type="dxa"/>
            <w:vAlign w:val="center"/>
            <w:hideMark/>
          </w:tcPr>
          <w:p w14:paraId="03CCB31F"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0.07 ± 0.07</w:t>
            </w:r>
          </w:p>
        </w:tc>
        <w:tc>
          <w:tcPr>
            <w:tcW w:w="1843" w:type="dxa"/>
            <w:vAlign w:val="center"/>
            <w:hideMark/>
          </w:tcPr>
          <w:p w14:paraId="5F00673B"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0.07 ± 0.07</w:t>
            </w:r>
          </w:p>
        </w:tc>
        <w:tc>
          <w:tcPr>
            <w:tcW w:w="1701" w:type="dxa"/>
            <w:vAlign w:val="center"/>
            <w:hideMark/>
          </w:tcPr>
          <w:p w14:paraId="2D851A67"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0.06 ± 0.07</w:t>
            </w:r>
          </w:p>
        </w:tc>
      </w:tr>
      <w:tr w:rsidR="004D1C2C" w:rsidRPr="007A3549" w14:paraId="0A9CE9BA" w14:textId="77777777" w:rsidTr="003D37EB">
        <w:tc>
          <w:tcPr>
            <w:tcW w:w="1242" w:type="dxa"/>
            <w:vAlign w:val="center"/>
            <w:hideMark/>
          </w:tcPr>
          <w:p w14:paraId="0A911692"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β</w:t>
            </w:r>
            <w:r w:rsidRPr="007A3549">
              <w:rPr>
                <w:rFonts w:ascii="Times New Roman" w:eastAsia="SimSun" w:hAnsi="Times New Roman" w:cs="Times New Roman"/>
                <w:sz w:val="24"/>
                <w:szCs w:val="24"/>
                <w:vertAlign w:val="subscript"/>
              </w:rPr>
              <w:t>RPE</w:t>
            </w:r>
          </w:p>
        </w:tc>
        <w:tc>
          <w:tcPr>
            <w:tcW w:w="1843" w:type="dxa"/>
            <w:vAlign w:val="center"/>
            <w:hideMark/>
          </w:tcPr>
          <w:p w14:paraId="7B1BA3E5"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0.13 ± 0.12</w:t>
            </w:r>
          </w:p>
        </w:tc>
        <w:tc>
          <w:tcPr>
            <w:tcW w:w="1701" w:type="dxa"/>
            <w:vAlign w:val="center"/>
            <w:hideMark/>
          </w:tcPr>
          <w:p w14:paraId="6E6B859E"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0.13 ± 0.10</w:t>
            </w:r>
          </w:p>
        </w:tc>
        <w:tc>
          <w:tcPr>
            <w:tcW w:w="1843" w:type="dxa"/>
            <w:vAlign w:val="center"/>
            <w:hideMark/>
          </w:tcPr>
          <w:p w14:paraId="2DF2014D"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0.14 ± 0.11</w:t>
            </w:r>
          </w:p>
        </w:tc>
        <w:tc>
          <w:tcPr>
            <w:tcW w:w="1701" w:type="dxa"/>
            <w:vAlign w:val="center"/>
            <w:hideMark/>
          </w:tcPr>
          <w:p w14:paraId="3828A70A"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0.16 ± 0.12</w:t>
            </w:r>
          </w:p>
        </w:tc>
      </w:tr>
      <w:tr w:rsidR="004D1C2C" w:rsidRPr="007A3549" w14:paraId="672D2916" w14:textId="77777777" w:rsidTr="003D37EB">
        <w:tc>
          <w:tcPr>
            <w:tcW w:w="1242" w:type="dxa"/>
            <w:vAlign w:val="center"/>
            <w:hideMark/>
          </w:tcPr>
          <w:p w14:paraId="40BF35CC"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γ</w:t>
            </w:r>
          </w:p>
        </w:tc>
        <w:tc>
          <w:tcPr>
            <w:tcW w:w="1843" w:type="dxa"/>
            <w:vAlign w:val="center"/>
            <w:hideMark/>
          </w:tcPr>
          <w:p w14:paraId="027FB9EA"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0.73 ± 0.24</w:t>
            </w:r>
          </w:p>
        </w:tc>
        <w:tc>
          <w:tcPr>
            <w:tcW w:w="1701" w:type="dxa"/>
            <w:vAlign w:val="center"/>
            <w:hideMark/>
          </w:tcPr>
          <w:p w14:paraId="790C0193"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0.77 ± 0.22</w:t>
            </w:r>
          </w:p>
        </w:tc>
        <w:tc>
          <w:tcPr>
            <w:tcW w:w="1843" w:type="dxa"/>
            <w:vAlign w:val="center"/>
            <w:hideMark/>
          </w:tcPr>
          <w:p w14:paraId="5CA54DC1"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0.73 ± 0.25</w:t>
            </w:r>
          </w:p>
        </w:tc>
        <w:tc>
          <w:tcPr>
            <w:tcW w:w="1701" w:type="dxa"/>
            <w:vAlign w:val="center"/>
            <w:hideMark/>
          </w:tcPr>
          <w:p w14:paraId="4CA4BE81" w14:textId="77777777" w:rsidR="004D1C2C" w:rsidRPr="007A3549" w:rsidRDefault="004D1C2C" w:rsidP="003D37EB">
            <w:pPr>
              <w:spacing w:before="100" w:beforeAutospacing="1" w:after="100" w:afterAutospacing="1" w:line="360" w:lineRule="auto"/>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0.69 ± 0.25</w:t>
            </w:r>
          </w:p>
        </w:tc>
      </w:tr>
      <w:tr w:rsidR="004D1C2C" w:rsidRPr="007A3549" w14:paraId="460315E2" w14:textId="77777777" w:rsidTr="003D37EB">
        <w:tc>
          <w:tcPr>
            <w:tcW w:w="1242" w:type="dxa"/>
            <w:vAlign w:val="center"/>
            <w:hideMark/>
          </w:tcPr>
          <w:p w14:paraId="4A8E231C" w14:textId="77777777" w:rsidR="004D1C2C" w:rsidRPr="007A3549" w:rsidRDefault="004D1C2C" w:rsidP="003D37EB">
            <w:pPr>
              <w:spacing w:before="100" w:beforeAutospacing="1" w:after="100" w:afterAutospacing="1"/>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β</w:t>
            </w:r>
            <w:r w:rsidRPr="007A3549">
              <w:rPr>
                <w:rFonts w:ascii="Times New Roman" w:eastAsia="SimSun" w:hAnsi="Times New Roman" w:cs="Times New Roman"/>
                <w:sz w:val="24"/>
                <w:szCs w:val="24"/>
                <w:vertAlign w:val="subscript"/>
              </w:rPr>
              <w:t>RPE</w:t>
            </w:r>
          </w:p>
        </w:tc>
        <w:tc>
          <w:tcPr>
            <w:tcW w:w="1843" w:type="dxa"/>
            <w:vAlign w:val="center"/>
            <w:hideMark/>
          </w:tcPr>
          <w:p w14:paraId="49E5B526" w14:textId="77777777" w:rsidR="004D1C2C" w:rsidRPr="007A3549" w:rsidRDefault="004D1C2C" w:rsidP="003D37EB">
            <w:pPr>
              <w:spacing w:before="100" w:beforeAutospacing="1" w:after="100" w:afterAutospacing="1"/>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0.53 ± 0.14</w:t>
            </w:r>
          </w:p>
        </w:tc>
        <w:tc>
          <w:tcPr>
            <w:tcW w:w="1701" w:type="dxa"/>
            <w:vAlign w:val="center"/>
            <w:hideMark/>
          </w:tcPr>
          <w:p w14:paraId="0C6353B1" w14:textId="77777777" w:rsidR="004D1C2C" w:rsidRPr="007A3549" w:rsidRDefault="004D1C2C" w:rsidP="003D37EB">
            <w:pPr>
              <w:spacing w:before="100" w:beforeAutospacing="1" w:after="100" w:afterAutospacing="1"/>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0.52 ± 0.16</w:t>
            </w:r>
          </w:p>
        </w:tc>
        <w:tc>
          <w:tcPr>
            <w:tcW w:w="1843" w:type="dxa"/>
            <w:vAlign w:val="center"/>
            <w:hideMark/>
          </w:tcPr>
          <w:p w14:paraId="598E5B75" w14:textId="77777777" w:rsidR="004D1C2C" w:rsidRPr="007A3549" w:rsidRDefault="004D1C2C" w:rsidP="003D37EB">
            <w:pPr>
              <w:spacing w:before="100" w:beforeAutospacing="1" w:after="100" w:afterAutospacing="1"/>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0.48 ± 0.15</w:t>
            </w:r>
          </w:p>
        </w:tc>
        <w:tc>
          <w:tcPr>
            <w:tcW w:w="1701" w:type="dxa"/>
            <w:vAlign w:val="center"/>
            <w:hideMark/>
          </w:tcPr>
          <w:p w14:paraId="45576D26" w14:textId="77777777" w:rsidR="004D1C2C" w:rsidRPr="007A3549" w:rsidRDefault="004D1C2C" w:rsidP="003D37EB">
            <w:pPr>
              <w:spacing w:before="100" w:beforeAutospacing="1" w:after="100" w:afterAutospacing="1"/>
              <w:jc w:val="center"/>
              <w:rPr>
                <w:rFonts w:ascii="Times New Roman" w:eastAsia="SimSun" w:hAnsi="Times New Roman" w:cs="Times New Roman"/>
                <w:sz w:val="24"/>
                <w:szCs w:val="24"/>
              </w:rPr>
            </w:pPr>
            <w:r w:rsidRPr="007A3549">
              <w:rPr>
                <w:rFonts w:ascii="Times New Roman" w:eastAsia="SimSun" w:hAnsi="Times New Roman" w:cs="Times New Roman"/>
                <w:sz w:val="24"/>
                <w:szCs w:val="24"/>
              </w:rPr>
              <w:t>0.49 ± 0.15</w:t>
            </w:r>
          </w:p>
        </w:tc>
      </w:tr>
      <w:bookmarkEnd w:id="2"/>
    </w:tbl>
    <w:p w14:paraId="2356E425" w14:textId="2E2CD545" w:rsidR="004D1C2C" w:rsidRDefault="004D1C2C" w:rsidP="004D1C2C">
      <w:pPr>
        <w:spacing w:line="480" w:lineRule="auto"/>
        <w:rPr>
          <w:rFonts w:ascii="Times New Roman" w:hAnsi="Times New Roman" w:cs="Times New Roman"/>
          <w:b/>
          <w:sz w:val="24"/>
          <w:szCs w:val="24"/>
        </w:rPr>
      </w:pPr>
    </w:p>
    <w:p w14:paraId="3408F0E2" w14:textId="68483C99" w:rsidR="00342DBE" w:rsidRPr="007E6C52" w:rsidRDefault="00342DBE" w:rsidP="00342DBE">
      <w:pPr>
        <w:rPr>
          <w:rFonts w:ascii="Times New Roman" w:hAnsi="Times New Roman" w:cs="Times New Roman"/>
          <w:sz w:val="24"/>
          <w:szCs w:val="24"/>
        </w:rPr>
      </w:pPr>
      <w:r w:rsidRPr="007E6C52">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S4</w:t>
      </w:r>
      <w:r w:rsidRPr="007E6C52">
        <w:rPr>
          <w:rFonts w:ascii="Times New Roman" w:hAnsi="Times New Roman" w:cs="Times New Roman"/>
          <w:sz w:val="24"/>
          <w:szCs w:val="24"/>
        </w:rPr>
        <w:t>. Correlational differences between depression and anxiety in mood fluctuation</w:t>
      </w:r>
      <w:r>
        <w:rPr>
          <w:rFonts w:ascii="Times New Roman" w:hAnsi="Times New Roman" w:cs="Times New Roman"/>
          <w:sz w:val="24"/>
          <w:szCs w:val="24"/>
        </w:rPr>
        <w:t>s</w:t>
      </w:r>
      <w:r w:rsidRPr="007E6C52">
        <w:rPr>
          <w:rFonts w:ascii="Times New Roman" w:hAnsi="Times New Roman" w:cs="Times New Roman"/>
          <w:sz w:val="24"/>
          <w:szCs w:val="24"/>
        </w:rPr>
        <w:t>.</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342DBE" w:rsidRPr="007E6C52" w14:paraId="7A0F7060" w14:textId="77777777" w:rsidTr="004B6145">
        <w:trPr>
          <w:trHeight w:val="207"/>
          <w:jc w:val="center"/>
        </w:trPr>
        <w:tc>
          <w:tcPr>
            <w:tcW w:w="3408" w:type="dxa"/>
            <w:gridSpan w:val="2"/>
            <w:tcBorders>
              <w:top w:val="single" w:sz="12" w:space="0" w:color="auto"/>
              <w:bottom w:val="single" w:sz="8" w:space="0" w:color="auto"/>
            </w:tcBorders>
            <w:vAlign w:val="center"/>
          </w:tcPr>
          <w:p w14:paraId="560DDAC1" w14:textId="77777777" w:rsidR="00342DBE" w:rsidRPr="007E6C52" w:rsidRDefault="00342DBE" w:rsidP="004B6145">
            <w:pPr>
              <w:jc w:val="center"/>
              <w:rPr>
                <w:rFonts w:ascii="Times New Roman" w:hAnsi="Times New Roman" w:cs="Times New Roman"/>
              </w:rPr>
            </w:pPr>
          </w:p>
        </w:tc>
        <w:tc>
          <w:tcPr>
            <w:tcW w:w="1704" w:type="dxa"/>
            <w:tcBorders>
              <w:top w:val="single" w:sz="12" w:space="0" w:color="auto"/>
              <w:bottom w:val="single" w:sz="8" w:space="0" w:color="auto"/>
            </w:tcBorders>
            <w:vAlign w:val="center"/>
          </w:tcPr>
          <w:p w14:paraId="6C8DF0F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Depression</w:t>
            </w:r>
          </w:p>
        </w:tc>
        <w:tc>
          <w:tcPr>
            <w:tcW w:w="1705" w:type="dxa"/>
            <w:tcBorders>
              <w:top w:val="single" w:sz="12" w:space="0" w:color="auto"/>
              <w:bottom w:val="single" w:sz="8" w:space="0" w:color="auto"/>
            </w:tcBorders>
            <w:vAlign w:val="center"/>
          </w:tcPr>
          <w:p w14:paraId="1C62C958"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Anxiety</w:t>
            </w:r>
          </w:p>
        </w:tc>
        <w:tc>
          <w:tcPr>
            <w:tcW w:w="1705" w:type="dxa"/>
            <w:tcBorders>
              <w:top w:val="single" w:sz="12" w:space="0" w:color="auto"/>
              <w:bottom w:val="single" w:sz="8" w:space="0" w:color="auto"/>
            </w:tcBorders>
            <w:vAlign w:val="center"/>
          </w:tcPr>
          <w:p w14:paraId="14D2E7B3"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Differences</w:t>
            </w:r>
          </w:p>
        </w:tc>
      </w:tr>
      <w:tr w:rsidR="00342DBE" w:rsidRPr="007E6C52" w14:paraId="5C0247BD" w14:textId="77777777" w:rsidTr="004B6145">
        <w:trPr>
          <w:jc w:val="center"/>
        </w:trPr>
        <w:tc>
          <w:tcPr>
            <w:tcW w:w="1704" w:type="dxa"/>
            <w:vMerge w:val="restart"/>
            <w:tcBorders>
              <w:top w:val="single" w:sz="8" w:space="0" w:color="auto"/>
            </w:tcBorders>
            <w:vAlign w:val="center"/>
          </w:tcPr>
          <w:p w14:paraId="3D57157A"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Laboratory dataset (N = 44)</w:t>
            </w:r>
          </w:p>
        </w:tc>
        <w:tc>
          <w:tcPr>
            <w:tcW w:w="1704" w:type="dxa"/>
            <w:tcBorders>
              <w:top w:val="single" w:sz="8" w:space="0" w:color="auto"/>
            </w:tcBorders>
            <w:vAlign w:val="center"/>
          </w:tcPr>
          <w:p w14:paraId="50DFB3E0" w14:textId="77777777" w:rsidR="00342DBE" w:rsidRPr="007E6C52" w:rsidRDefault="00342DBE" w:rsidP="004B6145">
            <w:pPr>
              <w:spacing w:line="480" w:lineRule="auto"/>
              <w:jc w:val="center"/>
              <w:rPr>
                <w:rFonts w:ascii="Times New Roman" w:hAnsi="Times New Roman" w:cs="Times New Roman"/>
              </w:rPr>
            </w:pPr>
            <w:r>
              <w:rPr>
                <w:rFonts w:ascii="Times New Roman" w:hAnsi="Times New Roman" w:cs="Times New Roman"/>
              </w:rPr>
              <w:t>m</w:t>
            </w:r>
            <w:r>
              <w:rPr>
                <w:rFonts w:ascii="Times New Roman" w:hAnsi="Times New Roman" w:cs="Times New Roman" w:hint="eastAsia"/>
              </w:rPr>
              <w:t>ood</w:t>
            </w:r>
            <w:r>
              <w:rPr>
                <w:rFonts w:ascii="Times New Roman" w:hAnsi="Times New Roman" w:cs="Times New Roman"/>
              </w:rPr>
              <w:t xml:space="preserve"> variation</w:t>
            </w:r>
          </w:p>
        </w:tc>
        <w:tc>
          <w:tcPr>
            <w:tcW w:w="1704" w:type="dxa"/>
            <w:tcBorders>
              <w:top w:val="single" w:sz="8" w:space="0" w:color="auto"/>
            </w:tcBorders>
            <w:vAlign w:val="center"/>
          </w:tcPr>
          <w:p w14:paraId="310467F3"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w:t>
            </w:r>
            <w:r>
              <w:rPr>
                <w:rFonts w:ascii="Times New Roman" w:hAnsi="Times New Roman" w:cs="Times New Roman"/>
              </w:rPr>
              <w:t>298</w:t>
            </w:r>
            <w:r w:rsidRPr="007E6C52">
              <w:rPr>
                <w:rFonts w:ascii="Times New Roman" w:hAnsi="Times New Roman" w:cs="Times New Roman"/>
              </w:rPr>
              <w:t>, p=0.0</w:t>
            </w:r>
            <w:r>
              <w:rPr>
                <w:rFonts w:ascii="Times New Roman" w:hAnsi="Times New Roman" w:cs="Times New Roman"/>
              </w:rPr>
              <w:t>49</w:t>
            </w:r>
          </w:p>
        </w:tc>
        <w:tc>
          <w:tcPr>
            <w:tcW w:w="1705" w:type="dxa"/>
            <w:tcBorders>
              <w:top w:val="single" w:sz="8" w:space="0" w:color="auto"/>
            </w:tcBorders>
            <w:vAlign w:val="center"/>
          </w:tcPr>
          <w:p w14:paraId="1114AB60" w14:textId="77777777" w:rsidR="00342DBE" w:rsidRDefault="00342DBE" w:rsidP="004B6145">
            <w:pPr>
              <w:jc w:val="center"/>
              <w:rPr>
                <w:rFonts w:ascii="Times New Roman" w:hAnsi="Times New Roman" w:cs="Times New Roman"/>
              </w:rPr>
            </w:pPr>
            <w:r w:rsidRPr="007E6C52">
              <w:rPr>
                <w:rFonts w:ascii="Times New Roman" w:hAnsi="Times New Roman" w:cs="Times New Roman"/>
              </w:rPr>
              <w:t>r=0.</w:t>
            </w:r>
            <w:r>
              <w:rPr>
                <w:rFonts w:ascii="Times New Roman" w:hAnsi="Times New Roman" w:cs="Times New Roman"/>
              </w:rPr>
              <w:t>099</w:t>
            </w:r>
            <w:r w:rsidRPr="007E6C52">
              <w:rPr>
                <w:rFonts w:ascii="Times New Roman" w:hAnsi="Times New Roman" w:cs="Times New Roman"/>
              </w:rPr>
              <w:t xml:space="preserve">, </w:t>
            </w:r>
          </w:p>
          <w:p w14:paraId="60FF2A09"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w:t>
            </w:r>
            <w:r>
              <w:rPr>
                <w:rFonts w:ascii="Times New Roman" w:hAnsi="Times New Roman" w:cs="Times New Roman"/>
              </w:rPr>
              <w:t>525</w:t>
            </w:r>
          </w:p>
        </w:tc>
        <w:tc>
          <w:tcPr>
            <w:tcW w:w="1705" w:type="dxa"/>
            <w:tcBorders>
              <w:top w:val="single" w:sz="8" w:space="0" w:color="auto"/>
            </w:tcBorders>
            <w:vAlign w:val="center"/>
          </w:tcPr>
          <w:p w14:paraId="37FC82E5"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w:t>
            </w:r>
            <w:r>
              <w:rPr>
                <w:rFonts w:ascii="Times New Roman" w:hAnsi="Times New Roman" w:cs="Times New Roman"/>
              </w:rPr>
              <w:t>1</w:t>
            </w:r>
            <w:r w:rsidRPr="007E6C52">
              <w:rPr>
                <w:rFonts w:ascii="Times New Roman" w:hAnsi="Times New Roman" w:cs="Times New Roman"/>
              </w:rPr>
              <w:t>.</w:t>
            </w:r>
            <w:r>
              <w:rPr>
                <w:rFonts w:ascii="Times New Roman" w:hAnsi="Times New Roman" w:cs="Times New Roman"/>
              </w:rPr>
              <w:t>872</w:t>
            </w:r>
            <w:r w:rsidRPr="007E6C52">
              <w:rPr>
                <w:rFonts w:ascii="Times New Roman" w:hAnsi="Times New Roman" w:cs="Times New Roman"/>
              </w:rPr>
              <w:t xml:space="preserve">, </w:t>
            </w:r>
          </w:p>
          <w:p w14:paraId="6D366D0C"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w:t>
            </w:r>
            <w:r>
              <w:rPr>
                <w:rFonts w:ascii="Times New Roman" w:hAnsi="Times New Roman" w:cs="Times New Roman"/>
              </w:rPr>
              <w:t>31</w:t>
            </w:r>
          </w:p>
        </w:tc>
      </w:tr>
      <w:tr w:rsidR="00342DBE" w:rsidRPr="007E6C52" w14:paraId="019164BF" w14:textId="77777777" w:rsidTr="004B6145">
        <w:trPr>
          <w:jc w:val="center"/>
        </w:trPr>
        <w:tc>
          <w:tcPr>
            <w:tcW w:w="1704" w:type="dxa"/>
            <w:vMerge/>
            <w:vAlign w:val="center"/>
          </w:tcPr>
          <w:p w14:paraId="5E870A88" w14:textId="77777777" w:rsidR="00342DBE" w:rsidRPr="007E6C52" w:rsidRDefault="00342DBE" w:rsidP="004B6145">
            <w:pPr>
              <w:spacing w:line="480" w:lineRule="auto"/>
              <w:jc w:val="center"/>
              <w:rPr>
                <w:rFonts w:ascii="Times New Roman" w:hAnsi="Times New Roman" w:cs="Times New Roman"/>
              </w:rPr>
            </w:pPr>
          </w:p>
        </w:tc>
        <w:tc>
          <w:tcPr>
            <w:tcW w:w="1704" w:type="dxa"/>
            <w:vAlign w:val="center"/>
          </w:tcPr>
          <w:p w14:paraId="7DABDA52"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β</w:t>
            </w:r>
            <w:r w:rsidRPr="007E6C52">
              <w:rPr>
                <w:rFonts w:ascii="Times New Roman" w:hAnsi="Times New Roman" w:cs="Times New Roman"/>
                <w:vertAlign w:val="subscript"/>
              </w:rPr>
              <w:t>RPE</w:t>
            </w:r>
          </w:p>
        </w:tc>
        <w:tc>
          <w:tcPr>
            <w:tcW w:w="1704" w:type="dxa"/>
            <w:vAlign w:val="center"/>
          </w:tcPr>
          <w:p w14:paraId="44E3709A"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r=-0.3</w:t>
            </w:r>
            <w:r>
              <w:rPr>
                <w:rFonts w:ascii="Times New Roman" w:hAnsi="Times New Roman" w:cs="Times New Roman"/>
              </w:rPr>
              <w:t>67</w:t>
            </w:r>
            <w:r w:rsidRPr="007E6C52">
              <w:rPr>
                <w:rFonts w:ascii="Times New Roman" w:hAnsi="Times New Roman" w:cs="Times New Roman"/>
              </w:rPr>
              <w:t>, p=0.0</w:t>
            </w:r>
            <w:r>
              <w:rPr>
                <w:rFonts w:ascii="Times New Roman" w:hAnsi="Times New Roman" w:cs="Times New Roman"/>
              </w:rPr>
              <w:t>14</w:t>
            </w:r>
          </w:p>
        </w:tc>
        <w:tc>
          <w:tcPr>
            <w:tcW w:w="1705" w:type="dxa"/>
            <w:vAlign w:val="center"/>
          </w:tcPr>
          <w:p w14:paraId="6463A4AD" w14:textId="77777777" w:rsidR="00342DBE" w:rsidRDefault="00342DBE" w:rsidP="004B6145">
            <w:pPr>
              <w:jc w:val="center"/>
              <w:rPr>
                <w:rFonts w:ascii="Times New Roman" w:hAnsi="Times New Roman" w:cs="Times New Roman"/>
              </w:rPr>
            </w:pPr>
            <w:r w:rsidRPr="007E6C52">
              <w:rPr>
                <w:rFonts w:ascii="Times New Roman" w:hAnsi="Times New Roman" w:cs="Times New Roman"/>
              </w:rPr>
              <w:t>r=0.0</w:t>
            </w:r>
            <w:r>
              <w:rPr>
                <w:rFonts w:ascii="Times New Roman" w:hAnsi="Times New Roman" w:cs="Times New Roman"/>
              </w:rPr>
              <w:t>30</w:t>
            </w:r>
            <w:r w:rsidRPr="007E6C52">
              <w:rPr>
                <w:rFonts w:ascii="Times New Roman" w:hAnsi="Times New Roman" w:cs="Times New Roman"/>
              </w:rPr>
              <w:t xml:space="preserve">, </w:t>
            </w:r>
          </w:p>
          <w:p w14:paraId="5DB16DC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w:t>
            </w:r>
            <w:r>
              <w:rPr>
                <w:rFonts w:ascii="Times New Roman" w:hAnsi="Times New Roman" w:cs="Times New Roman"/>
              </w:rPr>
              <w:t>847</w:t>
            </w:r>
          </w:p>
        </w:tc>
        <w:tc>
          <w:tcPr>
            <w:tcW w:w="1705" w:type="dxa"/>
            <w:vAlign w:val="center"/>
          </w:tcPr>
          <w:p w14:paraId="7ACDE2A1"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Z=-1.</w:t>
            </w:r>
            <w:r>
              <w:rPr>
                <w:rFonts w:ascii="Times New Roman" w:hAnsi="Times New Roman" w:cs="Times New Roman"/>
              </w:rPr>
              <w:t>903</w:t>
            </w:r>
            <w:r w:rsidRPr="007E6C52">
              <w:rPr>
                <w:rFonts w:ascii="Times New Roman" w:hAnsi="Times New Roman" w:cs="Times New Roman"/>
              </w:rPr>
              <w:t xml:space="preserve">, </w:t>
            </w:r>
          </w:p>
          <w:p w14:paraId="477C2B2E"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w:t>
            </w:r>
            <w:r>
              <w:rPr>
                <w:rFonts w:ascii="Times New Roman" w:hAnsi="Times New Roman" w:cs="Times New Roman"/>
              </w:rPr>
              <w:t>29</w:t>
            </w:r>
          </w:p>
        </w:tc>
      </w:tr>
      <w:tr w:rsidR="00342DBE" w:rsidRPr="007E6C52" w14:paraId="05ACB8DF" w14:textId="77777777" w:rsidTr="004B6145">
        <w:trPr>
          <w:trHeight w:val="349"/>
          <w:jc w:val="center"/>
        </w:trPr>
        <w:tc>
          <w:tcPr>
            <w:tcW w:w="1704" w:type="dxa"/>
            <w:vAlign w:val="center"/>
          </w:tcPr>
          <w:p w14:paraId="41D2AF7B" w14:textId="77777777" w:rsidR="00342DBE" w:rsidRPr="007E6C52" w:rsidRDefault="00342DBE" w:rsidP="004B6145">
            <w:pPr>
              <w:spacing w:line="480" w:lineRule="auto"/>
              <w:jc w:val="center"/>
              <w:rPr>
                <w:rFonts w:ascii="Times New Roman" w:hAnsi="Times New Roman" w:cs="Times New Roman"/>
              </w:rPr>
            </w:pPr>
          </w:p>
        </w:tc>
        <w:tc>
          <w:tcPr>
            <w:tcW w:w="1704" w:type="dxa"/>
            <w:vAlign w:val="center"/>
          </w:tcPr>
          <w:p w14:paraId="4AA2CF16" w14:textId="77777777" w:rsidR="00342DBE" w:rsidRPr="007E6C52" w:rsidRDefault="00342DBE" w:rsidP="004B6145">
            <w:pPr>
              <w:spacing w:line="480" w:lineRule="auto"/>
              <w:jc w:val="center"/>
              <w:rPr>
                <w:rFonts w:ascii="Times New Roman" w:hAnsi="Times New Roman" w:cs="Times New Roman"/>
              </w:rPr>
            </w:pPr>
          </w:p>
        </w:tc>
        <w:tc>
          <w:tcPr>
            <w:tcW w:w="1704" w:type="dxa"/>
            <w:vAlign w:val="center"/>
          </w:tcPr>
          <w:p w14:paraId="62EF5648" w14:textId="77777777" w:rsidR="00342DBE" w:rsidRPr="007E6C52" w:rsidRDefault="00342DBE" w:rsidP="004B6145">
            <w:pPr>
              <w:jc w:val="center"/>
              <w:rPr>
                <w:rFonts w:ascii="Times New Roman" w:hAnsi="Times New Roman" w:cs="Times New Roman"/>
              </w:rPr>
            </w:pPr>
          </w:p>
        </w:tc>
        <w:tc>
          <w:tcPr>
            <w:tcW w:w="1705" w:type="dxa"/>
            <w:vAlign w:val="center"/>
          </w:tcPr>
          <w:p w14:paraId="12CDF973" w14:textId="77777777" w:rsidR="00342DBE" w:rsidRPr="007E6C52" w:rsidRDefault="00342DBE" w:rsidP="004B6145">
            <w:pPr>
              <w:jc w:val="center"/>
              <w:rPr>
                <w:rFonts w:ascii="Times New Roman" w:hAnsi="Times New Roman" w:cs="Times New Roman"/>
              </w:rPr>
            </w:pPr>
          </w:p>
        </w:tc>
        <w:tc>
          <w:tcPr>
            <w:tcW w:w="1705" w:type="dxa"/>
            <w:vAlign w:val="center"/>
          </w:tcPr>
          <w:p w14:paraId="02E77CD5" w14:textId="77777777" w:rsidR="00342DBE" w:rsidRPr="007E6C52" w:rsidRDefault="00342DBE" w:rsidP="004B6145">
            <w:pPr>
              <w:jc w:val="center"/>
              <w:rPr>
                <w:rFonts w:ascii="Times New Roman" w:hAnsi="Times New Roman" w:cs="Times New Roman"/>
              </w:rPr>
            </w:pPr>
          </w:p>
        </w:tc>
      </w:tr>
      <w:tr w:rsidR="00342DBE" w:rsidRPr="007E6C52" w14:paraId="0559C84F" w14:textId="77777777" w:rsidTr="004B6145">
        <w:trPr>
          <w:jc w:val="center"/>
        </w:trPr>
        <w:tc>
          <w:tcPr>
            <w:tcW w:w="1704" w:type="dxa"/>
            <w:vMerge w:val="restart"/>
            <w:vAlign w:val="center"/>
          </w:tcPr>
          <w:p w14:paraId="4E3CED0C" w14:textId="77777777" w:rsidR="00342DBE" w:rsidRDefault="00342DBE" w:rsidP="004B6145">
            <w:pPr>
              <w:spacing w:line="480" w:lineRule="auto"/>
              <w:jc w:val="center"/>
              <w:rPr>
                <w:rFonts w:ascii="Times New Roman" w:hAnsi="Times New Roman" w:cs="Times New Roman"/>
              </w:rPr>
            </w:pPr>
            <w:r w:rsidRPr="007E6C52">
              <w:rPr>
                <w:rFonts w:ascii="Times New Roman" w:hAnsi="Times New Roman" w:cs="Times New Roman"/>
              </w:rPr>
              <w:t xml:space="preserve">Online dataset </w:t>
            </w:r>
          </w:p>
          <w:p w14:paraId="125ED260"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(N = 747)</w:t>
            </w:r>
          </w:p>
        </w:tc>
        <w:tc>
          <w:tcPr>
            <w:tcW w:w="1704" w:type="dxa"/>
            <w:vAlign w:val="center"/>
          </w:tcPr>
          <w:p w14:paraId="5AB95C14" w14:textId="77777777" w:rsidR="00342DBE" w:rsidRPr="007E6C52" w:rsidRDefault="00342DBE" w:rsidP="004B6145">
            <w:pPr>
              <w:spacing w:line="480" w:lineRule="auto"/>
              <w:jc w:val="center"/>
              <w:rPr>
                <w:rFonts w:ascii="Times New Roman" w:hAnsi="Times New Roman" w:cs="Times New Roman"/>
              </w:rPr>
            </w:pPr>
            <w:r>
              <w:rPr>
                <w:rFonts w:ascii="Times New Roman" w:hAnsi="Times New Roman" w:cs="Times New Roman"/>
              </w:rPr>
              <w:t>mood variation</w:t>
            </w:r>
          </w:p>
        </w:tc>
        <w:tc>
          <w:tcPr>
            <w:tcW w:w="1704" w:type="dxa"/>
            <w:vAlign w:val="center"/>
          </w:tcPr>
          <w:p w14:paraId="140E55BE"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r=-0.1</w:t>
            </w:r>
            <w:r>
              <w:rPr>
                <w:rFonts w:ascii="Times New Roman" w:hAnsi="Times New Roman" w:cs="Times New Roman"/>
              </w:rPr>
              <w:t>93</w:t>
            </w:r>
            <w:r w:rsidRPr="007E6C52">
              <w:rPr>
                <w:rFonts w:ascii="Times New Roman" w:hAnsi="Times New Roman" w:cs="Times New Roman"/>
              </w:rPr>
              <w:t>, p&lt;0.001</w:t>
            </w:r>
          </w:p>
        </w:tc>
        <w:tc>
          <w:tcPr>
            <w:tcW w:w="1705" w:type="dxa"/>
            <w:vAlign w:val="center"/>
          </w:tcPr>
          <w:p w14:paraId="04FC11C6" w14:textId="77777777" w:rsidR="00342DBE" w:rsidRDefault="00342DBE" w:rsidP="004B6145">
            <w:pPr>
              <w:jc w:val="center"/>
              <w:rPr>
                <w:rFonts w:ascii="Times New Roman" w:hAnsi="Times New Roman" w:cs="Times New Roman"/>
              </w:rPr>
            </w:pPr>
            <w:r w:rsidRPr="007E6C52">
              <w:rPr>
                <w:rFonts w:ascii="Times New Roman" w:hAnsi="Times New Roman" w:cs="Times New Roman"/>
              </w:rPr>
              <w:t>r=0.0</w:t>
            </w:r>
            <w:r>
              <w:rPr>
                <w:rFonts w:ascii="Times New Roman" w:hAnsi="Times New Roman" w:cs="Times New Roman"/>
              </w:rPr>
              <w:t>82</w:t>
            </w:r>
            <w:r w:rsidRPr="007E6C52">
              <w:rPr>
                <w:rFonts w:ascii="Times New Roman" w:hAnsi="Times New Roman" w:cs="Times New Roman"/>
              </w:rPr>
              <w:t xml:space="preserve">, </w:t>
            </w:r>
          </w:p>
          <w:p w14:paraId="554291CD"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w:t>
            </w:r>
            <w:r>
              <w:rPr>
                <w:rFonts w:ascii="Times New Roman" w:hAnsi="Times New Roman" w:cs="Times New Roman"/>
              </w:rPr>
              <w:t>25</w:t>
            </w:r>
          </w:p>
        </w:tc>
        <w:tc>
          <w:tcPr>
            <w:tcW w:w="1705" w:type="dxa"/>
            <w:vAlign w:val="center"/>
          </w:tcPr>
          <w:p w14:paraId="75E03A23"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Z=-5.</w:t>
            </w:r>
            <w:r>
              <w:rPr>
                <w:rFonts w:ascii="Times New Roman" w:hAnsi="Times New Roman" w:cs="Times New Roman"/>
              </w:rPr>
              <w:t>343</w:t>
            </w:r>
            <w:r w:rsidRPr="007E6C52">
              <w:rPr>
                <w:rFonts w:ascii="Times New Roman" w:hAnsi="Times New Roman" w:cs="Times New Roman"/>
              </w:rPr>
              <w:t xml:space="preserve">, </w:t>
            </w:r>
          </w:p>
          <w:p w14:paraId="36235AA9"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p&lt;0.001</w:t>
            </w:r>
          </w:p>
        </w:tc>
      </w:tr>
      <w:tr w:rsidR="00342DBE" w:rsidRPr="007E6C52" w14:paraId="60BC1B05" w14:textId="77777777" w:rsidTr="004B6145">
        <w:trPr>
          <w:jc w:val="center"/>
        </w:trPr>
        <w:tc>
          <w:tcPr>
            <w:tcW w:w="1704" w:type="dxa"/>
            <w:vMerge/>
            <w:vAlign w:val="center"/>
          </w:tcPr>
          <w:p w14:paraId="60663A0A" w14:textId="77777777" w:rsidR="00342DBE" w:rsidRPr="007E6C52" w:rsidRDefault="00342DBE" w:rsidP="004B6145">
            <w:pPr>
              <w:spacing w:line="480" w:lineRule="auto"/>
              <w:jc w:val="center"/>
              <w:rPr>
                <w:rFonts w:ascii="Times New Roman" w:hAnsi="Times New Roman" w:cs="Times New Roman"/>
              </w:rPr>
            </w:pPr>
          </w:p>
        </w:tc>
        <w:tc>
          <w:tcPr>
            <w:tcW w:w="1704" w:type="dxa"/>
            <w:vAlign w:val="center"/>
          </w:tcPr>
          <w:p w14:paraId="4CCD8C71"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β</w:t>
            </w:r>
            <w:r w:rsidRPr="007E6C52">
              <w:rPr>
                <w:rFonts w:ascii="Times New Roman" w:hAnsi="Times New Roman" w:cs="Times New Roman"/>
                <w:vertAlign w:val="subscript"/>
              </w:rPr>
              <w:t>RPE</w:t>
            </w:r>
          </w:p>
        </w:tc>
        <w:tc>
          <w:tcPr>
            <w:tcW w:w="1704" w:type="dxa"/>
            <w:vAlign w:val="center"/>
          </w:tcPr>
          <w:p w14:paraId="049199B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r=-0.15</w:t>
            </w:r>
            <w:r>
              <w:rPr>
                <w:rFonts w:ascii="Times New Roman" w:hAnsi="Times New Roman" w:cs="Times New Roman"/>
              </w:rPr>
              <w:t>1</w:t>
            </w:r>
            <w:r w:rsidRPr="007E6C52">
              <w:rPr>
                <w:rFonts w:ascii="Times New Roman" w:hAnsi="Times New Roman" w:cs="Times New Roman"/>
              </w:rPr>
              <w:t>, p&lt;0.001</w:t>
            </w:r>
          </w:p>
        </w:tc>
        <w:tc>
          <w:tcPr>
            <w:tcW w:w="1705" w:type="dxa"/>
            <w:vAlign w:val="center"/>
          </w:tcPr>
          <w:p w14:paraId="60C343C5" w14:textId="77777777" w:rsidR="00342DBE" w:rsidRDefault="00342DBE" w:rsidP="004B6145">
            <w:pPr>
              <w:jc w:val="center"/>
              <w:rPr>
                <w:rFonts w:ascii="Times New Roman" w:hAnsi="Times New Roman" w:cs="Times New Roman"/>
              </w:rPr>
            </w:pPr>
            <w:r w:rsidRPr="007E6C52">
              <w:rPr>
                <w:rFonts w:ascii="Times New Roman" w:hAnsi="Times New Roman" w:cs="Times New Roman"/>
              </w:rPr>
              <w:t>r=0.0</w:t>
            </w:r>
            <w:r>
              <w:rPr>
                <w:rFonts w:ascii="Times New Roman" w:hAnsi="Times New Roman" w:cs="Times New Roman"/>
              </w:rPr>
              <w:t>49</w:t>
            </w:r>
            <w:r w:rsidRPr="007E6C52">
              <w:rPr>
                <w:rFonts w:ascii="Times New Roman" w:hAnsi="Times New Roman" w:cs="Times New Roman"/>
              </w:rPr>
              <w:t xml:space="preserve">, </w:t>
            </w:r>
          </w:p>
          <w:p w14:paraId="3E0BB62E"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p=0.1</w:t>
            </w:r>
            <w:r>
              <w:rPr>
                <w:rFonts w:ascii="Times New Roman" w:hAnsi="Times New Roman" w:cs="Times New Roman"/>
              </w:rPr>
              <w:t>80</w:t>
            </w:r>
          </w:p>
        </w:tc>
        <w:tc>
          <w:tcPr>
            <w:tcW w:w="1705" w:type="dxa"/>
            <w:vAlign w:val="center"/>
          </w:tcPr>
          <w:p w14:paraId="6258E5D7"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w:t>
            </w:r>
            <w:r>
              <w:rPr>
                <w:rFonts w:ascii="Times New Roman" w:hAnsi="Times New Roman" w:cs="Times New Roman"/>
              </w:rPr>
              <w:t>3</w:t>
            </w:r>
            <w:r w:rsidRPr="007E6C52">
              <w:rPr>
                <w:rFonts w:ascii="Times New Roman" w:hAnsi="Times New Roman" w:cs="Times New Roman"/>
              </w:rPr>
              <w:t>.</w:t>
            </w:r>
            <w:r>
              <w:rPr>
                <w:rFonts w:ascii="Times New Roman" w:hAnsi="Times New Roman" w:cs="Times New Roman"/>
              </w:rPr>
              <w:t>884</w:t>
            </w:r>
            <w:r w:rsidRPr="007E6C52">
              <w:rPr>
                <w:rFonts w:ascii="Times New Roman" w:hAnsi="Times New Roman" w:cs="Times New Roman"/>
              </w:rPr>
              <w:t xml:space="preserve">, </w:t>
            </w:r>
          </w:p>
          <w:p w14:paraId="07764EDD"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p&lt;0.001</w:t>
            </w:r>
          </w:p>
        </w:tc>
      </w:tr>
    </w:tbl>
    <w:p w14:paraId="2B658B80" w14:textId="22E49F43" w:rsidR="00342DBE" w:rsidRDefault="00342DBE" w:rsidP="00342DBE">
      <w:pPr>
        <w:spacing w:line="480" w:lineRule="auto"/>
        <w:rPr>
          <w:rFonts w:ascii="Times New Roman" w:hAnsi="Times New Roman" w:cs="Times New Roman"/>
          <w:bCs/>
          <w:sz w:val="24"/>
          <w:szCs w:val="24"/>
        </w:rPr>
      </w:pPr>
    </w:p>
    <w:p w14:paraId="22EA9D64" w14:textId="73981D7C" w:rsidR="00342DBE" w:rsidRPr="007E6C52" w:rsidRDefault="00342DBE" w:rsidP="00342DBE">
      <w:pPr>
        <w:rPr>
          <w:rFonts w:ascii="Times New Roman" w:hAnsi="Times New Roman" w:cs="Times New Roman"/>
          <w:sz w:val="24"/>
          <w:szCs w:val="24"/>
        </w:rPr>
      </w:pPr>
      <w:r w:rsidRPr="004239F0">
        <w:rPr>
          <w:rFonts w:ascii="Times New Roman" w:hAnsi="Times New Roman" w:cs="Times New Roman"/>
          <w:b/>
          <w:bCs/>
          <w:sz w:val="24"/>
          <w:szCs w:val="24"/>
        </w:rPr>
        <w:t xml:space="preserve">Table </w:t>
      </w:r>
      <w:r>
        <w:rPr>
          <w:rFonts w:ascii="Times New Roman" w:hAnsi="Times New Roman" w:cs="Times New Roman"/>
          <w:b/>
          <w:bCs/>
          <w:sz w:val="24"/>
          <w:szCs w:val="24"/>
        </w:rPr>
        <w:t>S5</w:t>
      </w:r>
      <w:r w:rsidRPr="007E6C52">
        <w:rPr>
          <w:rFonts w:ascii="Times New Roman" w:hAnsi="Times New Roman" w:cs="Times New Roman"/>
          <w:sz w:val="24"/>
          <w:szCs w:val="24"/>
        </w:rPr>
        <w:t>. The effect of explicitly instructing reward prediction error (</w:t>
      </w:r>
      <w:r>
        <w:rPr>
          <w:rFonts w:ascii="Times New Roman" w:hAnsi="Times New Roman" w:cs="Times New Roman"/>
          <w:sz w:val="24"/>
          <w:szCs w:val="24"/>
        </w:rPr>
        <w:t>iR</w:t>
      </w:r>
      <w:r w:rsidRPr="007E6C52">
        <w:rPr>
          <w:rFonts w:ascii="Times New Roman" w:hAnsi="Times New Roman" w:cs="Times New Roman"/>
          <w:sz w:val="24"/>
          <w:szCs w:val="24"/>
        </w:rPr>
        <w:t>) on correlations of β</w:t>
      </w:r>
      <w:r w:rsidRPr="007E6C52">
        <w:rPr>
          <w:rFonts w:ascii="Times New Roman" w:hAnsi="Times New Roman" w:cs="Times New Roman"/>
          <w:sz w:val="24"/>
          <w:szCs w:val="24"/>
          <w:vertAlign w:val="subscript"/>
        </w:rPr>
        <w:t>RPE</w:t>
      </w:r>
      <w:r w:rsidRPr="007E6C52">
        <w:rPr>
          <w:rFonts w:ascii="Times New Roman" w:hAnsi="Times New Roman" w:cs="Times New Roman"/>
          <w:sz w:val="24"/>
          <w:szCs w:val="24"/>
        </w:rPr>
        <w:t xml:space="preserve"> with depression and anxiety, relatively.</w:t>
      </w:r>
    </w:p>
    <w:tbl>
      <w:tblPr>
        <w:tblStyle w:val="TableGrid"/>
        <w:tblW w:w="0" w:type="auto"/>
        <w:tblInd w:w="124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1606"/>
        <w:gridCol w:w="1606"/>
        <w:gridCol w:w="1606"/>
      </w:tblGrid>
      <w:tr w:rsidR="00342DBE" w:rsidRPr="007E6C52" w14:paraId="72907411" w14:textId="77777777" w:rsidTr="004B6145">
        <w:tc>
          <w:tcPr>
            <w:tcW w:w="1606" w:type="dxa"/>
            <w:tcBorders>
              <w:top w:val="single" w:sz="12" w:space="0" w:color="auto"/>
              <w:bottom w:val="single" w:sz="8" w:space="0" w:color="auto"/>
            </w:tcBorders>
            <w:vAlign w:val="center"/>
          </w:tcPr>
          <w:p w14:paraId="1DA4D8BA" w14:textId="77777777" w:rsidR="00342DBE" w:rsidRPr="007E6C52" w:rsidRDefault="00342DBE" w:rsidP="004B6145">
            <w:pPr>
              <w:spacing w:line="480" w:lineRule="auto"/>
              <w:jc w:val="center"/>
              <w:rPr>
                <w:rFonts w:ascii="Times New Roman" w:hAnsi="Times New Roman" w:cs="Times New Roman"/>
              </w:rPr>
            </w:pPr>
          </w:p>
        </w:tc>
        <w:tc>
          <w:tcPr>
            <w:tcW w:w="1606" w:type="dxa"/>
            <w:tcBorders>
              <w:top w:val="single" w:sz="12" w:space="0" w:color="auto"/>
              <w:bottom w:val="single" w:sz="8" w:space="0" w:color="auto"/>
            </w:tcBorders>
            <w:vAlign w:val="center"/>
          </w:tcPr>
          <w:p w14:paraId="581B116A" w14:textId="77777777" w:rsidR="00342DBE" w:rsidRPr="007E6C52" w:rsidRDefault="00342DBE" w:rsidP="004B6145">
            <w:pPr>
              <w:spacing w:line="480" w:lineRule="auto"/>
              <w:jc w:val="center"/>
              <w:rPr>
                <w:rFonts w:ascii="Times New Roman" w:hAnsi="Times New Roman" w:cs="Times New Roman"/>
              </w:rPr>
            </w:pPr>
            <w:r>
              <w:rPr>
                <w:rFonts w:ascii="Times New Roman" w:hAnsi="Times New Roman" w:cs="Times New Roman"/>
              </w:rPr>
              <w:t>nR</w:t>
            </w:r>
          </w:p>
        </w:tc>
        <w:tc>
          <w:tcPr>
            <w:tcW w:w="1606" w:type="dxa"/>
            <w:tcBorders>
              <w:top w:val="single" w:sz="12" w:space="0" w:color="auto"/>
              <w:bottom w:val="single" w:sz="8" w:space="0" w:color="auto"/>
            </w:tcBorders>
            <w:vAlign w:val="center"/>
          </w:tcPr>
          <w:p w14:paraId="2177F20A" w14:textId="77777777" w:rsidR="00342DBE" w:rsidRPr="007E6C52" w:rsidRDefault="00342DBE" w:rsidP="004B6145">
            <w:pPr>
              <w:spacing w:line="480" w:lineRule="auto"/>
              <w:jc w:val="center"/>
              <w:rPr>
                <w:rFonts w:ascii="Times New Roman" w:hAnsi="Times New Roman" w:cs="Times New Roman"/>
              </w:rPr>
            </w:pPr>
            <w:r>
              <w:rPr>
                <w:rFonts w:ascii="Times New Roman" w:hAnsi="Times New Roman" w:cs="Times New Roman"/>
              </w:rPr>
              <w:t>iR</w:t>
            </w:r>
          </w:p>
        </w:tc>
        <w:tc>
          <w:tcPr>
            <w:tcW w:w="1606" w:type="dxa"/>
            <w:tcBorders>
              <w:top w:val="single" w:sz="12" w:space="0" w:color="auto"/>
              <w:bottom w:val="single" w:sz="8" w:space="0" w:color="auto"/>
            </w:tcBorders>
            <w:vAlign w:val="center"/>
          </w:tcPr>
          <w:p w14:paraId="118D3E01"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Differences</w:t>
            </w:r>
          </w:p>
        </w:tc>
      </w:tr>
      <w:tr w:rsidR="00342DBE" w:rsidRPr="007E6C52" w14:paraId="586DD00D" w14:textId="77777777" w:rsidTr="004B6145">
        <w:trPr>
          <w:trHeight w:val="708"/>
        </w:trPr>
        <w:tc>
          <w:tcPr>
            <w:tcW w:w="1606" w:type="dxa"/>
            <w:tcBorders>
              <w:top w:val="single" w:sz="8" w:space="0" w:color="auto"/>
            </w:tcBorders>
            <w:vAlign w:val="center"/>
          </w:tcPr>
          <w:p w14:paraId="2AC1A9DC"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Depression</w:t>
            </w:r>
          </w:p>
        </w:tc>
        <w:tc>
          <w:tcPr>
            <w:tcW w:w="1606" w:type="dxa"/>
            <w:tcBorders>
              <w:top w:val="single" w:sz="8" w:space="0" w:color="auto"/>
            </w:tcBorders>
            <w:vAlign w:val="center"/>
          </w:tcPr>
          <w:p w14:paraId="629E3629"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r=-0.1</w:t>
            </w:r>
            <w:r>
              <w:rPr>
                <w:rFonts w:ascii="Times New Roman" w:hAnsi="Times New Roman" w:cs="Times New Roman"/>
              </w:rPr>
              <w:t>91</w:t>
            </w:r>
            <w:r w:rsidRPr="007E6C52">
              <w:rPr>
                <w:rFonts w:ascii="Times New Roman" w:hAnsi="Times New Roman" w:cs="Times New Roman"/>
              </w:rPr>
              <w:t>,</w:t>
            </w:r>
          </w:p>
          <w:p w14:paraId="6A90A98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p=0.00</w:t>
            </w:r>
            <w:r>
              <w:rPr>
                <w:rFonts w:ascii="Times New Roman" w:hAnsi="Times New Roman" w:cs="Times New Roman"/>
              </w:rPr>
              <w:t>1</w:t>
            </w:r>
          </w:p>
        </w:tc>
        <w:tc>
          <w:tcPr>
            <w:tcW w:w="1606" w:type="dxa"/>
            <w:tcBorders>
              <w:top w:val="single" w:sz="8" w:space="0" w:color="auto"/>
            </w:tcBorders>
            <w:vAlign w:val="center"/>
          </w:tcPr>
          <w:p w14:paraId="4AC533D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r=-0.08,</w:t>
            </w:r>
          </w:p>
          <w:p w14:paraId="0A6323CA"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p=0.193</w:t>
            </w:r>
          </w:p>
        </w:tc>
        <w:tc>
          <w:tcPr>
            <w:tcW w:w="1606" w:type="dxa"/>
            <w:tcBorders>
              <w:top w:val="single" w:sz="8" w:space="0" w:color="auto"/>
            </w:tcBorders>
            <w:vAlign w:val="center"/>
          </w:tcPr>
          <w:p w14:paraId="1860BDF3"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w:t>
            </w:r>
            <w:r>
              <w:rPr>
                <w:rFonts w:ascii="Times New Roman" w:hAnsi="Times New Roman" w:cs="Times New Roman"/>
              </w:rPr>
              <w:t>1</w:t>
            </w:r>
            <w:r w:rsidRPr="007E6C52">
              <w:rPr>
                <w:rFonts w:ascii="Times New Roman" w:hAnsi="Times New Roman" w:cs="Times New Roman"/>
              </w:rPr>
              <w:t>.</w:t>
            </w:r>
            <w:r>
              <w:rPr>
                <w:rFonts w:ascii="Times New Roman" w:hAnsi="Times New Roman" w:cs="Times New Roman"/>
              </w:rPr>
              <w:t>827</w:t>
            </w:r>
            <w:r w:rsidRPr="007E6C52">
              <w:rPr>
                <w:rFonts w:ascii="Times New Roman" w:hAnsi="Times New Roman" w:cs="Times New Roman"/>
              </w:rPr>
              <w:t>,</w:t>
            </w:r>
          </w:p>
          <w:p w14:paraId="5263C448"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w:t>
            </w:r>
            <w:r>
              <w:rPr>
                <w:rFonts w:ascii="Times New Roman" w:hAnsi="Times New Roman" w:cs="Times New Roman"/>
              </w:rPr>
              <w:t>34</w:t>
            </w:r>
          </w:p>
        </w:tc>
      </w:tr>
      <w:tr w:rsidR="00342DBE" w:rsidRPr="007E6C52" w14:paraId="1EDAED6F" w14:textId="77777777" w:rsidTr="004B6145">
        <w:trPr>
          <w:trHeight w:val="852"/>
        </w:trPr>
        <w:tc>
          <w:tcPr>
            <w:tcW w:w="1606" w:type="dxa"/>
            <w:vAlign w:val="center"/>
          </w:tcPr>
          <w:p w14:paraId="07D37105"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Anxiety</w:t>
            </w:r>
          </w:p>
        </w:tc>
        <w:tc>
          <w:tcPr>
            <w:tcW w:w="1606" w:type="dxa"/>
            <w:vAlign w:val="center"/>
          </w:tcPr>
          <w:p w14:paraId="55A38EAD"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w:t>
            </w:r>
            <w:r>
              <w:rPr>
                <w:rFonts w:ascii="Times New Roman" w:hAnsi="Times New Roman" w:cs="Times New Roman"/>
              </w:rPr>
              <w:t>232</w:t>
            </w:r>
            <w:r w:rsidRPr="007E6C52">
              <w:rPr>
                <w:rFonts w:ascii="Times New Roman" w:hAnsi="Times New Roman" w:cs="Times New Roman"/>
              </w:rPr>
              <w:t>,</w:t>
            </w:r>
          </w:p>
          <w:p w14:paraId="7EA57615"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w:t>
            </w:r>
            <w:r>
              <w:rPr>
                <w:rFonts w:ascii="Times New Roman" w:hAnsi="Times New Roman" w:cs="Times New Roman" w:hint="eastAsia"/>
              </w:rPr>
              <w:t>&lt;</w:t>
            </w:r>
            <w:r w:rsidRPr="007E6C52">
              <w:rPr>
                <w:rFonts w:ascii="Times New Roman" w:hAnsi="Times New Roman" w:cs="Times New Roman"/>
              </w:rPr>
              <w:t>0.0</w:t>
            </w:r>
            <w:r>
              <w:rPr>
                <w:rFonts w:ascii="Times New Roman" w:hAnsi="Times New Roman" w:cs="Times New Roman"/>
              </w:rPr>
              <w:t>01</w:t>
            </w:r>
          </w:p>
        </w:tc>
        <w:tc>
          <w:tcPr>
            <w:tcW w:w="1606" w:type="dxa"/>
            <w:vAlign w:val="center"/>
          </w:tcPr>
          <w:p w14:paraId="2CB011C5"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r=0.</w:t>
            </w:r>
            <w:r>
              <w:rPr>
                <w:rFonts w:ascii="Times New Roman" w:hAnsi="Times New Roman" w:cs="Times New Roman"/>
              </w:rPr>
              <w:t>114</w:t>
            </w:r>
            <w:r w:rsidRPr="007E6C52">
              <w:rPr>
                <w:rFonts w:ascii="Times New Roman" w:hAnsi="Times New Roman" w:cs="Times New Roman"/>
              </w:rPr>
              <w:t>,</w:t>
            </w:r>
          </w:p>
          <w:p w14:paraId="79A67C11"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p=0.098</w:t>
            </w:r>
          </w:p>
        </w:tc>
        <w:tc>
          <w:tcPr>
            <w:tcW w:w="1606" w:type="dxa"/>
            <w:vAlign w:val="center"/>
          </w:tcPr>
          <w:p w14:paraId="02F29FA6"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w:t>
            </w:r>
            <w:r>
              <w:rPr>
                <w:rFonts w:ascii="Times New Roman" w:hAnsi="Times New Roman" w:cs="Times New Roman"/>
              </w:rPr>
              <w:t>2</w:t>
            </w:r>
            <w:r w:rsidRPr="007E6C52">
              <w:rPr>
                <w:rFonts w:ascii="Times New Roman" w:hAnsi="Times New Roman" w:cs="Times New Roman"/>
              </w:rPr>
              <w:t>.</w:t>
            </w:r>
            <w:r>
              <w:rPr>
                <w:rFonts w:ascii="Times New Roman" w:hAnsi="Times New Roman" w:cs="Times New Roman"/>
              </w:rPr>
              <w:t>504</w:t>
            </w:r>
            <w:r w:rsidRPr="007E6C52">
              <w:rPr>
                <w:rFonts w:ascii="Times New Roman" w:hAnsi="Times New Roman" w:cs="Times New Roman"/>
              </w:rPr>
              <w:t>,</w:t>
            </w:r>
          </w:p>
          <w:p w14:paraId="30E3665E"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w:t>
            </w:r>
            <w:r>
              <w:rPr>
                <w:rFonts w:ascii="Times New Roman" w:hAnsi="Times New Roman" w:cs="Times New Roman"/>
              </w:rPr>
              <w:t>006</w:t>
            </w:r>
          </w:p>
        </w:tc>
      </w:tr>
      <w:tr w:rsidR="00342DBE" w:rsidRPr="007E6C52" w14:paraId="4DBADDFA" w14:textId="77777777" w:rsidTr="004B6145">
        <w:tc>
          <w:tcPr>
            <w:tcW w:w="1606" w:type="dxa"/>
            <w:vAlign w:val="center"/>
          </w:tcPr>
          <w:p w14:paraId="4FD3782A" w14:textId="77777777" w:rsidR="00342DBE" w:rsidRPr="007E6C52" w:rsidRDefault="00342DBE" w:rsidP="004B6145">
            <w:pPr>
              <w:spacing w:line="480" w:lineRule="auto"/>
              <w:jc w:val="center"/>
              <w:rPr>
                <w:rFonts w:ascii="Times New Roman" w:hAnsi="Times New Roman" w:cs="Times New Roman"/>
              </w:rPr>
            </w:pPr>
            <w:r w:rsidRPr="007E6C52">
              <w:rPr>
                <w:rFonts w:ascii="Times New Roman" w:hAnsi="Times New Roman" w:cs="Times New Roman"/>
              </w:rPr>
              <w:t>Differences</w:t>
            </w:r>
          </w:p>
        </w:tc>
        <w:tc>
          <w:tcPr>
            <w:tcW w:w="1606" w:type="dxa"/>
            <w:vAlign w:val="center"/>
          </w:tcPr>
          <w:p w14:paraId="7EB5CFFA"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w:t>
            </w:r>
            <w:r>
              <w:rPr>
                <w:rFonts w:ascii="Times New Roman" w:hAnsi="Times New Roman" w:cs="Times New Roman"/>
              </w:rPr>
              <w:t>4</w:t>
            </w:r>
            <w:r w:rsidRPr="007E6C52">
              <w:rPr>
                <w:rFonts w:ascii="Times New Roman" w:hAnsi="Times New Roman" w:cs="Times New Roman"/>
              </w:rPr>
              <w:t>.</w:t>
            </w:r>
            <w:r>
              <w:rPr>
                <w:rFonts w:ascii="Times New Roman" w:hAnsi="Times New Roman" w:cs="Times New Roman"/>
              </w:rPr>
              <w:t>8</w:t>
            </w:r>
            <w:r w:rsidRPr="007E6C52">
              <w:rPr>
                <w:rFonts w:ascii="Times New Roman" w:hAnsi="Times New Roman" w:cs="Times New Roman"/>
              </w:rPr>
              <w:t>63,</w:t>
            </w:r>
          </w:p>
          <w:p w14:paraId="1FF8992B"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p&lt;0.001</w:t>
            </w:r>
          </w:p>
        </w:tc>
        <w:tc>
          <w:tcPr>
            <w:tcW w:w="1606" w:type="dxa"/>
            <w:vAlign w:val="center"/>
          </w:tcPr>
          <w:p w14:paraId="1F18B71A"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Z=-2.</w:t>
            </w:r>
            <w:r>
              <w:rPr>
                <w:rFonts w:ascii="Times New Roman" w:hAnsi="Times New Roman" w:cs="Times New Roman"/>
              </w:rPr>
              <w:t>489</w:t>
            </w:r>
            <w:r w:rsidRPr="007E6C52">
              <w:rPr>
                <w:rFonts w:ascii="Times New Roman" w:hAnsi="Times New Roman" w:cs="Times New Roman"/>
              </w:rPr>
              <w:t>,</w:t>
            </w:r>
          </w:p>
          <w:p w14:paraId="123527EE" w14:textId="77777777" w:rsidR="00342DBE" w:rsidRPr="007E6C52" w:rsidRDefault="00342DBE" w:rsidP="004B6145">
            <w:pPr>
              <w:jc w:val="center"/>
              <w:rPr>
                <w:rFonts w:ascii="Times New Roman" w:hAnsi="Times New Roman" w:cs="Times New Roman"/>
              </w:rPr>
            </w:pPr>
            <w:r w:rsidRPr="007E6C52">
              <w:rPr>
                <w:rFonts w:ascii="Times New Roman" w:hAnsi="Times New Roman" w:cs="Times New Roman"/>
              </w:rPr>
              <w:t>p=0.0</w:t>
            </w:r>
            <w:r>
              <w:rPr>
                <w:rFonts w:ascii="Times New Roman" w:hAnsi="Times New Roman" w:cs="Times New Roman"/>
              </w:rPr>
              <w:t>06</w:t>
            </w:r>
          </w:p>
        </w:tc>
        <w:tc>
          <w:tcPr>
            <w:tcW w:w="1606" w:type="dxa"/>
            <w:vAlign w:val="center"/>
          </w:tcPr>
          <w:p w14:paraId="1C4993E1" w14:textId="77777777" w:rsidR="00342DBE" w:rsidRPr="007E6C52" w:rsidRDefault="00342DBE" w:rsidP="004B6145">
            <w:pPr>
              <w:jc w:val="center"/>
              <w:rPr>
                <w:rFonts w:ascii="Times New Roman" w:hAnsi="Times New Roman" w:cs="Times New Roman"/>
              </w:rPr>
            </w:pPr>
          </w:p>
        </w:tc>
      </w:tr>
    </w:tbl>
    <w:p w14:paraId="14E2A55A" w14:textId="77777777" w:rsidR="00342DBE" w:rsidRDefault="00342DBE" w:rsidP="00342DBE">
      <w:pPr>
        <w:spacing w:line="480" w:lineRule="auto"/>
        <w:rPr>
          <w:rFonts w:ascii="Times New Roman" w:hAnsi="Times New Roman" w:cs="Times New Roman"/>
          <w:bCs/>
          <w:sz w:val="24"/>
          <w:szCs w:val="24"/>
        </w:rPr>
      </w:pPr>
    </w:p>
    <w:p w14:paraId="37BE846A" w14:textId="77777777" w:rsidR="00342DBE" w:rsidRDefault="00342DBE" w:rsidP="00342DBE">
      <w:pPr>
        <w:spacing w:line="480" w:lineRule="auto"/>
        <w:rPr>
          <w:rFonts w:ascii="Times New Roman" w:hAnsi="Times New Roman" w:cs="Times New Roman"/>
          <w:bCs/>
          <w:sz w:val="24"/>
          <w:szCs w:val="24"/>
        </w:rPr>
      </w:pPr>
    </w:p>
    <w:p w14:paraId="08FE8240" w14:textId="77777777" w:rsidR="00342DBE" w:rsidRPr="00F172B1" w:rsidRDefault="00342DBE" w:rsidP="004D1C2C">
      <w:pPr>
        <w:spacing w:line="480" w:lineRule="auto"/>
        <w:rPr>
          <w:rFonts w:ascii="Times New Roman" w:hAnsi="Times New Roman" w:cs="Times New Roman"/>
          <w:b/>
          <w:sz w:val="24"/>
          <w:szCs w:val="24"/>
        </w:rPr>
      </w:pPr>
    </w:p>
    <w:sectPr w:rsidR="00342DBE" w:rsidRPr="00F172B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CCEE7" w14:textId="77777777" w:rsidR="008225A2" w:rsidRDefault="008225A2" w:rsidP="00CA5A93">
      <w:pPr>
        <w:spacing w:after="0" w:line="240" w:lineRule="auto"/>
      </w:pPr>
      <w:r>
        <w:separator/>
      </w:r>
    </w:p>
  </w:endnote>
  <w:endnote w:type="continuationSeparator" w:id="0">
    <w:p w14:paraId="4F018824" w14:textId="77777777" w:rsidR="008225A2" w:rsidRDefault="008225A2" w:rsidP="00CA5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DE23" w14:textId="77777777" w:rsidR="008225A2" w:rsidRDefault="008225A2" w:rsidP="00CA5A93">
      <w:pPr>
        <w:spacing w:after="0" w:line="240" w:lineRule="auto"/>
      </w:pPr>
      <w:r>
        <w:separator/>
      </w:r>
    </w:p>
  </w:footnote>
  <w:footnote w:type="continuationSeparator" w:id="0">
    <w:p w14:paraId="7BFA66B4" w14:textId="77777777" w:rsidR="008225A2" w:rsidRDefault="008225A2" w:rsidP="00CA5A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C3"/>
    <w:rsid w:val="000168DF"/>
    <w:rsid w:val="000318A3"/>
    <w:rsid w:val="00083DC4"/>
    <w:rsid w:val="000D2489"/>
    <w:rsid w:val="000F0EAC"/>
    <w:rsid w:val="00116E30"/>
    <w:rsid w:val="00120747"/>
    <w:rsid w:val="001441FF"/>
    <w:rsid w:val="00144CC4"/>
    <w:rsid w:val="00170867"/>
    <w:rsid w:val="00171BDC"/>
    <w:rsid w:val="001A4C85"/>
    <w:rsid w:val="001B4E36"/>
    <w:rsid w:val="001F72C3"/>
    <w:rsid w:val="002014E5"/>
    <w:rsid w:val="002152CC"/>
    <w:rsid w:val="002153AC"/>
    <w:rsid w:val="00223D6A"/>
    <w:rsid w:val="00227CA0"/>
    <w:rsid w:val="00251B4E"/>
    <w:rsid w:val="00253E72"/>
    <w:rsid w:val="00284452"/>
    <w:rsid w:val="002D3ECC"/>
    <w:rsid w:val="002F28D2"/>
    <w:rsid w:val="00306428"/>
    <w:rsid w:val="003133DF"/>
    <w:rsid w:val="00342DBE"/>
    <w:rsid w:val="00351EC7"/>
    <w:rsid w:val="003A203C"/>
    <w:rsid w:val="003B3335"/>
    <w:rsid w:val="003C04E4"/>
    <w:rsid w:val="003C11EB"/>
    <w:rsid w:val="003E015F"/>
    <w:rsid w:val="003F5416"/>
    <w:rsid w:val="004138A4"/>
    <w:rsid w:val="004231FA"/>
    <w:rsid w:val="00424AF7"/>
    <w:rsid w:val="0043466B"/>
    <w:rsid w:val="00487D87"/>
    <w:rsid w:val="004C5D25"/>
    <w:rsid w:val="004D1C2C"/>
    <w:rsid w:val="004F5124"/>
    <w:rsid w:val="00506B25"/>
    <w:rsid w:val="00524463"/>
    <w:rsid w:val="00547F6A"/>
    <w:rsid w:val="00564952"/>
    <w:rsid w:val="005C5D33"/>
    <w:rsid w:val="005D4F53"/>
    <w:rsid w:val="005E3E81"/>
    <w:rsid w:val="0061065C"/>
    <w:rsid w:val="00624B78"/>
    <w:rsid w:val="00632179"/>
    <w:rsid w:val="006614FF"/>
    <w:rsid w:val="0066335E"/>
    <w:rsid w:val="00665896"/>
    <w:rsid w:val="006A1FC4"/>
    <w:rsid w:val="006B3AD2"/>
    <w:rsid w:val="006C2C4C"/>
    <w:rsid w:val="00717DB9"/>
    <w:rsid w:val="0072412F"/>
    <w:rsid w:val="00727CC4"/>
    <w:rsid w:val="00727DFF"/>
    <w:rsid w:val="00733511"/>
    <w:rsid w:val="0075056E"/>
    <w:rsid w:val="00761383"/>
    <w:rsid w:val="007645B7"/>
    <w:rsid w:val="007B06C1"/>
    <w:rsid w:val="00811BCF"/>
    <w:rsid w:val="008225A2"/>
    <w:rsid w:val="0085397A"/>
    <w:rsid w:val="0086088D"/>
    <w:rsid w:val="00923C13"/>
    <w:rsid w:val="009255DA"/>
    <w:rsid w:val="009274E9"/>
    <w:rsid w:val="00941A4A"/>
    <w:rsid w:val="00954356"/>
    <w:rsid w:val="00975458"/>
    <w:rsid w:val="009851A2"/>
    <w:rsid w:val="00990DEC"/>
    <w:rsid w:val="009F520A"/>
    <w:rsid w:val="00A07243"/>
    <w:rsid w:val="00A315DB"/>
    <w:rsid w:val="00A93E4B"/>
    <w:rsid w:val="00AA105A"/>
    <w:rsid w:val="00AC383B"/>
    <w:rsid w:val="00AC7E7F"/>
    <w:rsid w:val="00AF5822"/>
    <w:rsid w:val="00B41200"/>
    <w:rsid w:val="00B42FE4"/>
    <w:rsid w:val="00B45E4C"/>
    <w:rsid w:val="00C50943"/>
    <w:rsid w:val="00C653CD"/>
    <w:rsid w:val="00C851C1"/>
    <w:rsid w:val="00C86529"/>
    <w:rsid w:val="00C86AD3"/>
    <w:rsid w:val="00CA5A93"/>
    <w:rsid w:val="00CE3DAB"/>
    <w:rsid w:val="00D945EE"/>
    <w:rsid w:val="00D95174"/>
    <w:rsid w:val="00DD74CC"/>
    <w:rsid w:val="00DF22D4"/>
    <w:rsid w:val="00E27823"/>
    <w:rsid w:val="00E3289A"/>
    <w:rsid w:val="00E6060A"/>
    <w:rsid w:val="00E72699"/>
    <w:rsid w:val="00E814FD"/>
    <w:rsid w:val="00E927D0"/>
    <w:rsid w:val="00EC05E5"/>
    <w:rsid w:val="00F14ADA"/>
    <w:rsid w:val="00F172B1"/>
    <w:rsid w:val="00F335DA"/>
    <w:rsid w:val="00F51273"/>
    <w:rsid w:val="00F85864"/>
    <w:rsid w:val="00F85D04"/>
    <w:rsid w:val="00FA6F80"/>
    <w:rsid w:val="00FC2793"/>
    <w:rsid w:val="00FC28B3"/>
    <w:rsid w:val="00FC44C4"/>
    <w:rsid w:val="00FD0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F7F73"/>
  <w15:chartTrackingRefBased/>
  <w15:docId w15:val="{54FE2437-13DD-49A8-9617-8F562455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A93"/>
    <w:pPr>
      <w:pBdr>
        <w:bottom w:val="single" w:sz="6" w:space="1" w:color="auto"/>
      </w:pBdr>
      <w:tabs>
        <w:tab w:val="center" w:pos="4680"/>
        <w:tab w:val="right" w:pos="9360"/>
      </w:tabs>
      <w:snapToGrid w:val="0"/>
      <w:spacing w:line="240" w:lineRule="auto"/>
      <w:jc w:val="center"/>
    </w:pPr>
    <w:rPr>
      <w:sz w:val="18"/>
      <w:szCs w:val="18"/>
    </w:rPr>
  </w:style>
  <w:style w:type="character" w:customStyle="1" w:styleId="HeaderChar">
    <w:name w:val="Header Char"/>
    <w:basedOn w:val="DefaultParagraphFont"/>
    <w:link w:val="Header"/>
    <w:uiPriority w:val="99"/>
    <w:rsid w:val="00CA5A93"/>
    <w:rPr>
      <w:sz w:val="18"/>
      <w:szCs w:val="18"/>
    </w:rPr>
  </w:style>
  <w:style w:type="paragraph" w:styleId="Footer">
    <w:name w:val="footer"/>
    <w:basedOn w:val="Normal"/>
    <w:link w:val="FooterChar"/>
    <w:uiPriority w:val="99"/>
    <w:unhideWhenUsed/>
    <w:rsid w:val="00CA5A93"/>
    <w:pPr>
      <w:tabs>
        <w:tab w:val="center" w:pos="4680"/>
        <w:tab w:val="right" w:pos="9360"/>
      </w:tabs>
      <w:snapToGrid w:val="0"/>
      <w:spacing w:line="240" w:lineRule="auto"/>
    </w:pPr>
    <w:rPr>
      <w:sz w:val="18"/>
      <w:szCs w:val="18"/>
    </w:rPr>
  </w:style>
  <w:style w:type="character" w:customStyle="1" w:styleId="FooterChar">
    <w:name w:val="Footer Char"/>
    <w:basedOn w:val="DefaultParagraphFont"/>
    <w:link w:val="Footer"/>
    <w:uiPriority w:val="99"/>
    <w:rsid w:val="00CA5A93"/>
    <w:rPr>
      <w:sz w:val="18"/>
      <w:szCs w:val="18"/>
    </w:rPr>
  </w:style>
  <w:style w:type="character" w:styleId="CommentReference">
    <w:name w:val="annotation reference"/>
    <w:uiPriority w:val="99"/>
    <w:unhideWhenUsed/>
    <w:qFormat/>
    <w:rsid w:val="00CA5A93"/>
    <w:rPr>
      <w:sz w:val="21"/>
      <w:szCs w:val="21"/>
    </w:rPr>
  </w:style>
  <w:style w:type="character" w:customStyle="1" w:styleId="CommentTextChar">
    <w:name w:val="Comment Text Char"/>
    <w:basedOn w:val="DefaultParagraphFont"/>
    <w:link w:val="CommentText"/>
    <w:uiPriority w:val="99"/>
    <w:qFormat/>
    <w:rsid w:val="00CA5A93"/>
  </w:style>
  <w:style w:type="paragraph" w:styleId="CommentText">
    <w:name w:val="annotation text"/>
    <w:basedOn w:val="Normal"/>
    <w:link w:val="CommentTextChar"/>
    <w:uiPriority w:val="99"/>
    <w:unhideWhenUsed/>
    <w:qFormat/>
    <w:rsid w:val="00CA5A93"/>
    <w:pPr>
      <w:widowControl w:val="0"/>
      <w:spacing w:after="0" w:line="240" w:lineRule="auto"/>
    </w:pPr>
  </w:style>
  <w:style w:type="character" w:customStyle="1" w:styleId="1">
    <w:name w:val="批注文字 字符1"/>
    <w:basedOn w:val="DefaultParagraphFont"/>
    <w:uiPriority w:val="99"/>
    <w:semiHidden/>
    <w:rsid w:val="00CA5A93"/>
  </w:style>
  <w:style w:type="table" w:styleId="TableGrid">
    <w:name w:val="Table Grid"/>
    <w:basedOn w:val="TableNormal"/>
    <w:uiPriority w:val="59"/>
    <w:qFormat/>
    <w:rsid w:val="00CA5A93"/>
    <w:pPr>
      <w:widowControl w:val="0"/>
      <w:spacing w:after="0" w:line="240" w:lineRule="auto"/>
      <w:jc w:val="both"/>
    </w:pPr>
    <w:rPr>
      <w:rFonts w:ascii="Calibri" w:hAnsi="Calibri" w:cs="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93E4B"/>
    <w:pPr>
      <w:widowControl/>
      <w:spacing w:after="160" w:line="259" w:lineRule="auto"/>
    </w:pPr>
    <w:rPr>
      <w:b/>
      <w:bCs/>
    </w:rPr>
  </w:style>
  <w:style w:type="character" w:customStyle="1" w:styleId="CommentSubjectChar">
    <w:name w:val="Comment Subject Char"/>
    <w:basedOn w:val="CommentTextChar"/>
    <w:link w:val="CommentSubject"/>
    <w:uiPriority w:val="99"/>
    <w:semiHidden/>
    <w:rsid w:val="00A93E4B"/>
    <w:rPr>
      <w:b/>
      <w:bCs/>
    </w:rPr>
  </w:style>
  <w:style w:type="paragraph" w:styleId="Revision">
    <w:name w:val="Revision"/>
    <w:hidden/>
    <w:uiPriority w:val="99"/>
    <w:semiHidden/>
    <w:rsid w:val="00DD7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93C6C-2C70-4FE3-8E38-BC3C00EE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14</Pages>
  <Words>4849</Words>
  <Characters>27645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Zhihao</dc:creator>
  <cp:keywords/>
  <dc:description/>
  <cp:lastModifiedBy>Zhihao Wang</cp:lastModifiedBy>
  <cp:revision>22</cp:revision>
  <dcterms:created xsi:type="dcterms:W3CDTF">2023-05-20T11:24:00Z</dcterms:created>
  <dcterms:modified xsi:type="dcterms:W3CDTF">2023-10-16T15:35:00Z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1c97deb0-8802-37b3-96f5-7aa974cbd41f</vt:lpwstr>
  </property>
  <property fmtid="{D5CDD505-2E9C-101B-9397-08002B2CF9AE}" pid="24" name="Mendeley Citation Style_1">
    <vt:lpwstr>http://www.zotero.org/styles/nature-communications</vt:lpwstr>
  </property>
</Properties>
</file>