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CAA2" w14:textId="77777777" w:rsidR="00A33AF0" w:rsidRPr="008A52A1" w:rsidRDefault="00A33AF0" w:rsidP="00A33AF0">
      <w:pPr>
        <w:rPr>
          <w:rFonts w:ascii="Times New Roman" w:hAnsi="Times New Roman" w:cs="Times New Roman"/>
          <w:b/>
          <w:bCs/>
          <w:szCs w:val="21"/>
        </w:rPr>
      </w:pPr>
      <w:r w:rsidRPr="008A52A1">
        <w:rPr>
          <w:rFonts w:ascii="Times New Roman" w:eastAsia="微软雅黑" w:hAnsi="Times New Roman" w:cs="Times New Roman"/>
          <w:b/>
          <w:bCs/>
          <w:szCs w:val="21"/>
        </w:rPr>
        <w:t>Supporting Figure 1.</w:t>
      </w:r>
      <w:r w:rsidRPr="008A52A1">
        <w:rPr>
          <w:rFonts w:ascii="Times New Roman" w:hAnsi="Times New Roman" w:cs="Times New Roman"/>
          <w:b/>
          <w:bCs/>
          <w:szCs w:val="21"/>
        </w:rPr>
        <w:t xml:space="preserve"> Quality control and normalization of </w:t>
      </w:r>
      <w:proofErr w:type="spellStart"/>
      <w:r w:rsidRPr="008A52A1">
        <w:rPr>
          <w:rFonts w:ascii="Times New Roman" w:hAnsi="Times New Roman" w:cs="Times New Roman"/>
          <w:b/>
          <w:bCs/>
          <w:szCs w:val="21"/>
        </w:rPr>
        <w:t>scRNA</w:t>
      </w:r>
      <w:proofErr w:type="spellEnd"/>
      <w:r w:rsidRPr="008A52A1">
        <w:rPr>
          <w:rFonts w:ascii="Times New Roman" w:hAnsi="Times New Roman" w:cs="Times New Roman"/>
          <w:b/>
          <w:bCs/>
          <w:szCs w:val="21"/>
        </w:rPr>
        <w:t>-seq data</w:t>
      </w:r>
    </w:p>
    <w:p w14:paraId="38BB7DF9" w14:textId="77777777" w:rsidR="00A33AF0" w:rsidRPr="008A52A1" w:rsidRDefault="00A33AF0" w:rsidP="00A33AF0">
      <w:pPr>
        <w:rPr>
          <w:rFonts w:ascii="Times New Roman" w:hAnsi="Times New Roman" w:cs="Times New Roman"/>
          <w:szCs w:val="21"/>
        </w:rPr>
      </w:pPr>
      <w:r w:rsidRPr="008A52A1">
        <w:rPr>
          <w:rFonts w:ascii="Times New Roman" w:hAnsi="Times New Roman" w:cs="Times New Roman"/>
          <w:szCs w:val="21"/>
        </w:rPr>
        <w:t xml:space="preserve">(A) </w:t>
      </w:r>
      <w:proofErr w:type="spellStart"/>
      <w:r w:rsidRPr="008A52A1">
        <w:rPr>
          <w:rFonts w:ascii="Times New Roman" w:hAnsi="Times New Roman" w:cs="Times New Roman"/>
          <w:szCs w:val="21"/>
        </w:rPr>
        <w:t>nFeature</w:t>
      </w:r>
      <w:proofErr w:type="spellEnd"/>
      <w:r w:rsidRPr="008A52A1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Pr="008A52A1">
        <w:rPr>
          <w:rFonts w:ascii="Times New Roman" w:hAnsi="Times New Roman" w:cs="Times New Roman"/>
          <w:szCs w:val="21"/>
        </w:rPr>
        <w:t>nCount</w:t>
      </w:r>
      <w:proofErr w:type="spellEnd"/>
      <w:r w:rsidRPr="008A52A1">
        <w:rPr>
          <w:rFonts w:ascii="Times New Roman" w:hAnsi="Times New Roman" w:cs="Times New Roman"/>
          <w:szCs w:val="21"/>
        </w:rPr>
        <w:t xml:space="preserve"> in tumor samples and normal samples </w:t>
      </w:r>
    </w:p>
    <w:p w14:paraId="0BDC7A20" w14:textId="77777777" w:rsidR="00A33AF0" w:rsidRPr="008A52A1" w:rsidRDefault="00A33AF0" w:rsidP="00A33AF0">
      <w:pPr>
        <w:rPr>
          <w:rFonts w:ascii="Times New Roman" w:hAnsi="Times New Roman" w:cs="Times New Roman"/>
          <w:szCs w:val="21"/>
        </w:rPr>
      </w:pPr>
      <w:r w:rsidRPr="008A52A1">
        <w:rPr>
          <w:rFonts w:ascii="Times New Roman" w:hAnsi="Times New Roman" w:cs="Times New Roman"/>
          <w:szCs w:val="21"/>
        </w:rPr>
        <w:t xml:space="preserve">(B) There is an obvious positive correlation between </w:t>
      </w:r>
      <w:proofErr w:type="spellStart"/>
      <w:r w:rsidRPr="008A52A1">
        <w:rPr>
          <w:rFonts w:ascii="Times New Roman" w:hAnsi="Times New Roman" w:cs="Times New Roman"/>
          <w:szCs w:val="21"/>
        </w:rPr>
        <w:t>nFeature</w:t>
      </w:r>
      <w:proofErr w:type="spellEnd"/>
      <w:r w:rsidRPr="008A52A1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Pr="008A52A1">
        <w:rPr>
          <w:rFonts w:ascii="Times New Roman" w:hAnsi="Times New Roman" w:cs="Times New Roman"/>
          <w:szCs w:val="21"/>
        </w:rPr>
        <w:t>nCount</w:t>
      </w:r>
      <w:proofErr w:type="spellEnd"/>
      <w:r w:rsidRPr="008A52A1">
        <w:rPr>
          <w:rFonts w:ascii="Times New Roman" w:hAnsi="Times New Roman" w:cs="Times New Roman"/>
          <w:szCs w:val="21"/>
        </w:rPr>
        <w:t xml:space="preserve"> in tumor samples and normal samples.</w:t>
      </w:r>
    </w:p>
    <w:p w14:paraId="2445C7BD" w14:textId="77777777" w:rsidR="00A33AF0" w:rsidRPr="008A52A1" w:rsidRDefault="00A33AF0" w:rsidP="00A33AF0">
      <w:pPr>
        <w:rPr>
          <w:rFonts w:ascii="Times New Roman" w:hAnsi="Times New Roman" w:cs="Times New Roman"/>
          <w:szCs w:val="21"/>
        </w:rPr>
      </w:pPr>
      <w:r w:rsidRPr="008A52A1">
        <w:rPr>
          <w:rFonts w:ascii="Times New Roman" w:hAnsi="Times New Roman" w:cs="Times New Roman"/>
          <w:szCs w:val="21"/>
        </w:rPr>
        <w:t>(C) The percent of mitochondrial genes indicates that the cells are normal and have not been damaged.</w:t>
      </w:r>
    </w:p>
    <w:p w14:paraId="240C5449" w14:textId="77777777" w:rsidR="00A33AF0" w:rsidRPr="008A52A1" w:rsidRDefault="00A33AF0" w:rsidP="00A33AF0">
      <w:pPr>
        <w:rPr>
          <w:rFonts w:ascii="Times New Roman" w:eastAsia="微软雅黑" w:hAnsi="Times New Roman" w:cs="Times New Roman"/>
          <w:b/>
          <w:bCs/>
          <w:szCs w:val="21"/>
        </w:rPr>
      </w:pPr>
    </w:p>
    <w:p w14:paraId="080A37F5" w14:textId="77777777" w:rsidR="00A33AF0" w:rsidRPr="008A52A1" w:rsidRDefault="00A33AF0" w:rsidP="00A33AF0">
      <w:pPr>
        <w:rPr>
          <w:rFonts w:ascii="Times New Roman" w:hAnsi="Times New Roman" w:cs="Times New Roman"/>
          <w:b/>
          <w:bCs/>
          <w:szCs w:val="21"/>
        </w:rPr>
      </w:pPr>
      <w:r w:rsidRPr="008A52A1">
        <w:rPr>
          <w:rFonts w:ascii="Times New Roman" w:eastAsia="微软雅黑" w:hAnsi="Times New Roman" w:cs="Times New Roman"/>
          <w:b/>
          <w:bCs/>
          <w:szCs w:val="21"/>
        </w:rPr>
        <w:t xml:space="preserve">Supporting Figure 2. </w:t>
      </w:r>
      <w:r w:rsidRPr="008A52A1">
        <w:rPr>
          <w:rFonts w:ascii="Times New Roman" w:hAnsi="Times New Roman" w:cs="Times New Roman"/>
          <w:b/>
          <w:bCs/>
          <w:szCs w:val="21"/>
        </w:rPr>
        <w:t>Univariate Cox regression analysis was used to screen the survival-related CD8+ T cells genes</w:t>
      </w:r>
    </w:p>
    <w:p w14:paraId="0B1177C4" w14:textId="77777777" w:rsidR="00A33AF0" w:rsidRPr="008A52A1" w:rsidRDefault="00A33AF0" w:rsidP="00A33AF0">
      <w:pPr>
        <w:rPr>
          <w:rFonts w:ascii="Times New Roman" w:hAnsi="Times New Roman" w:cs="Times New Roman"/>
          <w:b/>
          <w:bCs/>
          <w:szCs w:val="21"/>
        </w:rPr>
      </w:pPr>
    </w:p>
    <w:p w14:paraId="382C51CD" w14:textId="77777777" w:rsidR="00A33AF0" w:rsidRPr="008A52A1" w:rsidRDefault="00A33AF0" w:rsidP="00A33AF0">
      <w:pPr>
        <w:rPr>
          <w:rFonts w:ascii="Times New Roman" w:hAnsi="Times New Roman" w:cs="Times New Roman"/>
          <w:b/>
          <w:bCs/>
          <w:szCs w:val="21"/>
        </w:rPr>
      </w:pPr>
      <w:r w:rsidRPr="008A52A1">
        <w:rPr>
          <w:rFonts w:ascii="Times New Roman" w:eastAsia="微软雅黑" w:hAnsi="Times New Roman" w:cs="Times New Roman"/>
          <w:b/>
          <w:bCs/>
          <w:szCs w:val="21"/>
        </w:rPr>
        <w:t xml:space="preserve">Supporting Figure 3. </w:t>
      </w:r>
      <w:r w:rsidRPr="008A52A1">
        <w:rPr>
          <w:rFonts w:ascii="Times New Roman" w:hAnsi="Times New Roman" w:cs="Times New Roman"/>
          <w:b/>
          <w:bCs/>
          <w:szCs w:val="21"/>
        </w:rPr>
        <w:t>Survival overview of patients in different risk groups in different database</w:t>
      </w:r>
    </w:p>
    <w:p w14:paraId="174AF6C6" w14:textId="77777777" w:rsidR="00A33AF0" w:rsidRPr="008A52A1" w:rsidRDefault="00A33AF0" w:rsidP="00A33AF0">
      <w:pPr>
        <w:rPr>
          <w:rFonts w:ascii="Times New Roman" w:hAnsi="Times New Roman" w:cs="Times New Roman"/>
          <w:szCs w:val="21"/>
        </w:rPr>
      </w:pPr>
      <w:r w:rsidRPr="008A52A1">
        <w:rPr>
          <w:rFonts w:ascii="Times New Roman" w:hAnsi="Times New Roman" w:cs="Times New Roman"/>
          <w:szCs w:val="21"/>
        </w:rPr>
        <w:t>(A) Survival overview of patients in different risk groups in TCGA dataset.</w:t>
      </w:r>
    </w:p>
    <w:p w14:paraId="31E9C07B" w14:textId="77777777" w:rsidR="00A33AF0" w:rsidRPr="008A52A1" w:rsidRDefault="00A33AF0" w:rsidP="00A33AF0">
      <w:pPr>
        <w:rPr>
          <w:rFonts w:ascii="Times New Roman" w:hAnsi="Times New Roman" w:cs="Times New Roman"/>
          <w:szCs w:val="21"/>
        </w:rPr>
      </w:pPr>
      <w:r w:rsidRPr="008A52A1">
        <w:rPr>
          <w:rFonts w:ascii="Times New Roman" w:hAnsi="Times New Roman" w:cs="Times New Roman"/>
          <w:szCs w:val="21"/>
        </w:rPr>
        <w:t>(B) Survival overview of patients in different risk groups in GSE14520 dataset.</w:t>
      </w:r>
    </w:p>
    <w:p w14:paraId="6F89EB26" w14:textId="77777777" w:rsidR="00A33AF0" w:rsidRPr="008A52A1" w:rsidRDefault="00A33AF0" w:rsidP="00A33AF0">
      <w:pPr>
        <w:rPr>
          <w:rFonts w:ascii="Times New Roman" w:hAnsi="Times New Roman" w:cs="Times New Roman"/>
          <w:szCs w:val="21"/>
        </w:rPr>
      </w:pPr>
      <w:r w:rsidRPr="008A52A1">
        <w:rPr>
          <w:rFonts w:ascii="Times New Roman" w:hAnsi="Times New Roman" w:cs="Times New Roman"/>
          <w:szCs w:val="21"/>
        </w:rPr>
        <w:t>(C) Survival overview of patients in different risk groups in ICGC-LIRI-JP dataset.</w:t>
      </w:r>
    </w:p>
    <w:p w14:paraId="5E773D4B" w14:textId="77777777" w:rsidR="00A33AF0" w:rsidRPr="002B4341" w:rsidRDefault="00A33AF0" w:rsidP="00A33AF0">
      <w:pPr>
        <w:rPr>
          <w:rFonts w:ascii="Times New Roman" w:eastAsia="微软雅黑" w:hAnsi="Times New Roman" w:cs="Times New Roman"/>
          <w:b/>
          <w:bCs/>
          <w:szCs w:val="21"/>
        </w:rPr>
      </w:pPr>
    </w:p>
    <w:p w14:paraId="1F774D93" w14:textId="77777777" w:rsidR="00A33AF0" w:rsidRPr="008A52A1" w:rsidRDefault="00A33AF0" w:rsidP="00A33AF0">
      <w:pPr>
        <w:rPr>
          <w:rFonts w:ascii="Times New Roman" w:eastAsia="微软雅黑" w:hAnsi="Times New Roman" w:cs="Times New Roman"/>
          <w:b/>
          <w:bCs/>
          <w:szCs w:val="21"/>
        </w:rPr>
      </w:pPr>
      <w:r w:rsidRPr="008A52A1">
        <w:rPr>
          <w:rFonts w:ascii="Times New Roman" w:eastAsia="微软雅黑" w:hAnsi="Times New Roman" w:cs="Times New Roman"/>
          <w:b/>
          <w:bCs/>
          <w:szCs w:val="21"/>
        </w:rPr>
        <w:t>Supporting</w:t>
      </w:r>
      <w:r w:rsidRPr="008A52A1">
        <w:rPr>
          <w:rFonts w:ascii="Times New Roman" w:hAnsi="Times New Roman" w:cs="Times New Roman"/>
          <w:b/>
          <w:bCs/>
          <w:szCs w:val="21"/>
        </w:rPr>
        <w:t xml:space="preserve"> Table 1 The top 20 marker genes </w:t>
      </w:r>
      <w:r w:rsidRPr="008A52A1">
        <w:rPr>
          <w:rFonts w:ascii="Times New Roman" w:hAnsi="Times New Roman" w:cs="Times New Roman" w:hint="eastAsia"/>
          <w:b/>
          <w:bCs/>
          <w:szCs w:val="21"/>
        </w:rPr>
        <w:t>of</w:t>
      </w:r>
      <w:r w:rsidRPr="008A52A1">
        <w:rPr>
          <w:rFonts w:ascii="Times New Roman" w:hAnsi="Times New Roman" w:cs="Times New Roman"/>
          <w:b/>
          <w:bCs/>
          <w:szCs w:val="21"/>
        </w:rPr>
        <w:t xml:space="preserve"> 29 clusters are shown </w:t>
      </w:r>
    </w:p>
    <w:p w14:paraId="3EE7C663" w14:textId="77777777" w:rsidR="00A33AF0" w:rsidRPr="008A52A1" w:rsidRDefault="00A33AF0" w:rsidP="00A33AF0">
      <w:pPr>
        <w:rPr>
          <w:rFonts w:ascii="Times New Roman" w:eastAsia="微软雅黑" w:hAnsi="Times New Roman" w:cs="Times New Roman"/>
          <w:b/>
          <w:bCs/>
          <w:szCs w:val="21"/>
        </w:rPr>
      </w:pPr>
    </w:p>
    <w:p w14:paraId="5CB29077" w14:textId="77777777" w:rsidR="00A33AF0" w:rsidRPr="008A52A1" w:rsidRDefault="00A33AF0" w:rsidP="00A33AF0">
      <w:pPr>
        <w:rPr>
          <w:rFonts w:ascii="Times New Roman" w:hAnsi="Times New Roman" w:cs="Times New Roman"/>
          <w:b/>
          <w:bCs/>
          <w:szCs w:val="21"/>
        </w:rPr>
      </w:pPr>
      <w:r w:rsidRPr="008A52A1">
        <w:rPr>
          <w:rFonts w:ascii="Times New Roman" w:eastAsia="微软雅黑" w:hAnsi="Times New Roman" w:cs="Times New Roman"/>
          <w:b/>
          <w:bCs/>
          <w:szCs w:val="21"/>
        </w:rPr>
        <w:t>Supporting</w:t>
      </w:r>
      <w:r w:rsidRPr="008A52A1">
        <w:rPr>
          <w:rFonts w:ascii="Times New Roman" w:hAnsi="Times New Roman" w:cs="Times New Roman"/>
          <w:b/>
          <w:bCs/>
          <w:szCs w:val="21"/>
        </w:rPr>
        <w:t xml:space="preserve"> Table 2 The number and proportion of different cluster cells between tumor samples and normal samples</w:t>
      </w:r>
    </w:p>
    <w:p w14:paraId="495D1087" w14:textId="77777777" w:rsidR="00A33AF0" w:rsidRPr="008A52A1" w:rsidRDefault="00A33AF0" w:rsidP="00A33AF0">
      <w:pPr>
        <w:rPr>
          <w:rFonts w:ascii="Times New Roman" w:hAnsi="Times New Roman" w:cs="Times New Roman"/>
          <w:b/>
          <w:bCs/>
          <w:szCs w:val="21"/>
        </w:rPr>
      </w:pPr>
    </w:p>
    <w:p w14:paraId="124FE915" w14:textId="77777777" w:rsidR="00A33AF0" w:rsidRPr="008A52A1" w:rsidRDefault="00A33AF0" w:rsidP="00A33AF0">
      <w:pPr>
        <w:rPr>
          <w:rFonts w:ascii="Times New Roman" w:hAnsi="Times New Roman" w:cs="Times New Roman"/>
          <w:b/>
          <w:bCs/>
          <w:szCs w:val="21"/>
        </w:rPr>
      </w:pPr>
      <w:r w:rsidRPr="008A52A1">
        <w:rPr>
          <w:rFonts w:ascii="Times New Roman" w:eastAsia="微软雅黑" w:hAnsi="Times New Roman" w:cs="Times New Roman"/>
          <w:b/>
          <w:bCs/>
          <w:szCs w:val="21"/>
        </w:rPr>
        <w:t>Supporting</w:t>
      </w:r>
      <w:r w:rsidRPr="008A52A1">
        <w:rPr>
          <w:rFonts w:ascii="Times New Roman" w:hAnsi="Times New Roman" w:cs="Times New Roman"/>
          <w:b/>
          <w:bCs/>
          <w:szCs w:val="21"/>
        </w:rPr>
        <w:t xml:space="preserve"> Table 3 Baseline clinical characteristics of low BATF expression and high BATF expression patients </w:t>
      </w:r>
    </w:p>
    <w:p w14:paraId="2947F129" w14:textId="77777777" w:rsidR="004A6F78" w:rsidRPr="00A33AF0" w:rsidRDefault="004A6F78"/>
    <w:sectPr w:rsidR="004A6F78" w:rsidRPr="00A33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8D2F" w14:textId="77777777" w:rsidR="000041A0" w:rsidRDefault="000041A0" w:rsidP="00A33AF0">
      <w:r>
        <w:separator/>
      </w:r>
    </w:p>
  </w:endnote>
  <w:endnote w:type="continuationSeparator" w:id="0">
    <w:p w14:paraId="143E9417" w14:textId="77777777" w:rsidR="000041A0" w:rsidRDefault="000041A0" w:rsidP="00A3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D7E0" w14:textId="77777777" w:rsidR="000041A0" w:rsidRDefault="000041A0" w:rsidP="00A33AF0">
      <w:r>
        <w:separator/>
      </w:r>
    </w:p>
  </w:footnote>
  <w:footnote w:type="continuationSeparator" w:id="0">
    <w:p w14:paraId="6D20C3F8" w14:textId="77777777" w:rsidR="000041A0" w:rsidRDefault="000041A0" w:rsidP="00A33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F6"/>
    <w:rsid w:val="000041A0"/>
    <w:rsid w:val="002B4341"/>
    <w:rsid w:val="004A6F78"/>
    <w:rsid w:val="007E1BB1"/>
    <w:rsid w:val="00A33AF0"/>
    <w:rsid w:val="00C4236B"/>
    <w:rsid w:val="00E62F91"/>
    <w:rsid w:val="00FA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D9A2B"/>
  <w15:chartTrackingRefBased/>
  <w15:docId w15:val="{E3E184E3-BB3F-4539-86AA-AA3320B5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A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A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3A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3A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3AF0"/>
    <w:rPr>
      <w:sz w:val="18"/>
      <w:szCs w:val="18"/>
    </w:rPr>
  </w:style>
  <w:style w:type="character" w:customStyle="1" w:styleId="src">
    <w:name w:val="src"/>
    <w:basedOn w:val="a0"/>
    <w:rsid w:val="00A33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</dc:creator>
  <cp:keywords/>
  <dc:description/>
  <cp:lastModifiedBy>国旭 方</cp:lastModifiedBy>
  <cp:revision>3</cp:revision>
  <dcterms:created xsi:type="dcterms:W3CDTF">2023-05-13T13:19:00Z</dcterms:created>
  <dcterms:modified xsi:type="dcterms:W3CDTF">2023-10-06T07:50:00Z</dcterms:modified>
</cp:coreProperties>
</file>