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F9A" w:rsidRDefault="00DE4F9A" w:rsidP="00DE4F9A">
      <w:pPr>
        <w:rPr>
          <w:rFonts w:ascii="Times New Roman" w:hAnsi="Times New Roman" w:cs="Times New Roman"/>
          <w:b/>
          <w:sz w:val="24"/>
          <w:szCs w:val="24"/>
        </w:rPr>
      </w:pPr>
    </w:p>
    <w:p w:rsidR="00DE4F9A" w:rsidRDefault="00DE4F9A" w:rsidP="00DE4F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0A5E66">
        <w:rPr>
          <w:rFonts w:ascii="Times New Roman" w:hAnsi="Times New Roman" w:cs="Times New Roman"/>
          <w:b/>
          <w:sz w:val="24"/>
          <w:szCs w:val="24"/>
        </w:rPr>
        <w:t>upplement</w:t>
      </w:r>
      <w:r>
        <w:rPr>
          <w:rFonts w:ascii="Times New Roman" w:hAnsi="Times New Roman" w:cs="Times New Roman" w:hint="eastAsia"/>
          <w:b/>
          <w:sz w:val="24"/>
          <w:szCs w:val="24"/>
        </w:rPr>
        <w:t>al figure legends:</w:t>
      </w:r>
    </w:p>
    <w:p w:rsidR="00DE4F9A" w:rsidRDefault="00DE4F9A" w:rsidP="00DE4F9A">
      <w:pPr>
        <w:rPr>
          <w:rFonts w:ascii="Times New Roman" w:hAnsi="Times New Roman" w:cs="Times New Roman"/>
          <w:b/>
          <w:szCs w:val="21"/>
        </w:rPr>
      </w:pPr>
      <w:r w:rsidRPr="00CF5D69"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szCs w:val="21"/>
        </w:rPr>
        <w:t>S</w:t>
      </w:r>
      <w:r w:rsidRPr="00CF5D69">
        <w:rPr>
          <w:rFonts w:ascii="Times New Roman" w:hAnsi="Times New Roman" w:cs="Times New Roman"/>
          <w:b/>
          <w:szCs w:val="21"/>
        </w:rPr>
        <w:t xml:space="preserve">1. </w:t>
      </w:r>
      <w:proofErr w:type="gramStart"/>
      <w:r w:rsidRPr="00CF5D69">
        <w:rPr>
          <w:rFonts w:ascii="Times New Roman" w:hAnsi="Times New Roman" w:cs="Times New Roman"/>
          <w:b/>
          <w:szCs w:val="21"/>
        </w:rPr>
        <w:t>R</w:t>
      </w:r>
      <w:r w:rsidRPr="00CF5D69">
        <w:rPr>
          <w:rFonts w:ascii="Times New Roman" w:hAnsi="Times New Roman" w:cs="Times New Roman" w:hint="eastAsia"/>
          <w:b/>
          <w:szCs w:val="21"/>
        </w:rPr>
        <w:t>UNX</w:t>
      </w:r>
      <w:r w:rsidRPr="00CF5D69">
        <w:rPr>
          <w:rFonts w:ascii="Times New Roman" w:hAnsi="Times New Roman" w:cs="Times New Roman"/>
          <w:b/>
          <w:szCs w:val="21"/>
        </w:rPr>
        <w:t xml:space="preserve">1 expression during </w:t>
      </w:r>
      <w:r w:rsidRPr="00CF5D69">
        <w:rPr>
          <w:rFonts w:ascii="Times New Roman" w:hAnsi="Times New Roman" w:cs="Times New Roman" w:hint="eastAsia"/>
          <w:b/>
          <w:szCs w:val="21"/>
        </w:rPr>
        <w:t>cancer</w:t>
      </w:r>
      <w:r w:rsidRPr="00CF5D69">
        <w:rPr>
          <w:rFonts w:ascii="Times New Roman" w:hAnsi="Times New Roman" w:cs="Times New Roman"/>
          <w:b/>
          <w:szCs w:val="21"/>
        </w:rPr>
        <w:t xml:space="preserve"> progression in </w:t>
      </w:r>
      <w:r w:rsidRPr="00CF5D69">
        <w:rPr>
          <w:rFonts w:ascii="Times New Roman" w:hAnsi="Times New Roman" w:cs="Times New Roman" w:hint="eastAsia"/>
          <w:b/>
          <w:szCs w:val="21"/>
        </w:rPr>
        <w:t>HNSCC.</w:t>
      </w:r>
      <w:proofErr w:type="gramEnd"/>
    </w:p>
    <w:p w:rsidR="00DE4F9A" w:rsidRDefault="00DE4F9A" w:rsidP="00DE4F9A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Cs w:val="21"/>
        </w:rPr>
        <w:t xml:space="preserve">(A) </w:t>
      </w:r>
      <w:r w:rsidRPr="001C0602">
        <w:rPr>
          <w:rFonts w:ascii="Times New Roman" w:hAnsi="Times New Roman" w:cs="Times New Roman"/>
          <w:szCs w:val="21"/>
        </w:rPr>
        <w:t>Quantitative and statistical analysis of</w:t>
      </w:r>
      <w:r>
        <w:rPr>
          <w:rFonts w:ascii="Times New Roman" w:hAnsi="Times New Roman" w:cs="Times New Roman" w:hint="eastAsia"/>
          <w:szCs w:val="21"/>
        </w:rPr>
        <w:t xml:space="preserve"> t</w:t>
      </w:r>
      <w:r>
        <w:rPr>
          <w:rFonts w:ascii="Times New Roman" w:hAnsi="Times New Roman" w:cs="Times New Roman"/>
          <w:szCs w:val="21"/>
        </w:rPr>
        <w:t xml:space="preserve">he expression scores </w:t>
      </w:r>
      <w:r>
        <w:rPr>
          <w:rFonts w:ascii="Times New Roman" w:hAnsi="Times New Roman" w:cs="Times New Roman" w:hint="eastAsia"/>
          <w:szCs w:val="21"/>
        </w:rPr>
        <w:t>forRUNX1inhuman tissues</w:t>
      </w:r>
      <w:r w:rsidRPr="001C0602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 w:hint="eastAsia"/>
          <w:szCs w:val="21"/>
        </w:rPr>
        <w:t xml:space="preserve">(B) in </w:t>
      </w:r>
      <w:r w:rsidRPr="001C0602">
        <w:rPr>
          <w:rFonts w:ascii="Times New Roman" w:hAnsi="Times New Roman" w:cs="Times New Roman"/>
          <w:szCs w:val="21"/>
        </w:rPr>
        <w:t>xenograft tumor tissues.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 (C)</w:t>
      </w:r>
      <w:proofErr w:type="gramStart"/>
      <w:r w:rsidRPr="005451C9">
        <w:rPr>
          <w:rFonts w:ascii="Times New Roman" w:hAnsi="Times New Roman" w:cs="Times New Roman"/>
          <w:szCs w:val="21"/>
        </w:rPr>
        <w:t xml:space="preserve">Immunoblotting analysis of </w:t>
      </w:r>
      <w:r>
        <w:rPr>
          <w:rFonts w:ascii="Times New Roman" w:hAnsi="Times New Roman" w:cs="Times New Roman" w:hint="eastAsia"/>
          <w:szCs w:val="21"/>
        </w:rPr>
        <w:t>RUNX1</w:t>
      </w:r>
      <w:r>
        <w:rPr>
          <w:rFonts w:ascii="Times New Roman" w:hAnsi="Times New Roman" w:cs="Times New Roman"/>
          <w:szCs w:val="21"/>
        </w:rPr>
        <w:t xml:space="preserve"> expression in </w:t>
      </w:r>
      <w:r>
        <w:rPr>
          <w:rFonts w:ascii="Times New Roman" w:hAnsi="Times New Roman" w:cs="Times New Roman" w:hint="eastAsia"/>
          <w:szCs w:val="21"/>
        </w:rPr>
        <w:t>3</w:t>
      </w:r>
      <w:r w:rsidRPr="005451C9">
        <w:rPr>
          <w:rFonts w:ascii="Times New Roman" w:hAnsi="Times New Roman" w:cs="Times New Roman"/>
          <w:szCs w:val="21"/>
        </w:rPr>
        <w:t xml:space="preserve"> pairs of </w:t>
      </w:r>
      <w:r>
        <w:rPr>
          <w:rFonts w:ascii="Times New Roman" w:hAnsi="Times New Roman" w:cs="Times New Roman" w:hint="eastAsia"/>
          <w:szCs w:val="21"/>
        </w:rPr>
        <w:t>HNSCC</w:t>
      </w:r>
      <w:r w:rsidRPr="005451C9">
        <w:rPr>
          <w:rFonts w:ascii="Times New Roman" w:hAnsi="Times New Roman" w:cs="Times New Roman"/>
          <w:szCs w:val="21"/>
        </w:rPr>
        <w:t xml:space="preserve"> and non-tumoral</w:t>
      </w:r>
      <w:r>
        <w:rPr>
          <w:rFonts w:ascii="Times New Roman" w:hAnsi="Times New Roman" w:cs="Times New Roman" w:hint="eastAsia"/>
          <w:szCs w:val="21"/>
        </w:rPr>
        <w:t xml:space="preserve"> l</w:t>
      </w:r>
      <w:r w:rsidRPr="005451C9">
        <w:rPr>
          <w:rFonts w:ascii="Times New Roman" w:hAnsi="Times New Roman" w:cs="Times New Roman"/>
          <w:szCs w:val="21"/>
        </w:rPr>
        <w:t>aryngeal tissues.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 (D) </w:t>
      </w:r>
      <w:r w:rsidRPr="00C55A47">
        <w:rPr>
          <w:rFonts w:ascii="Times New Roman" w:hAnsi="Times New Roman" w:cs="Times New Roman"/>
          <w:szCs w:val="21"/>
        </w:rPr>
        <w:t xml:space="preserve">Quantitative and statistical analysis of the </w:t>
      </w:r>
      <w:r>
        <w:rPr>
          <w:rFonts w:ascii="Times New Roman" w:hAnsi="Times New Roman" w:cs="Times New Roman" w:hint="eastAsia"/>
          <w:szCs w:val="21"/>
        </w:rPr>
        <w:t>i</w:t>
      </w:r>
      <w:r w:rsidRPr="00C55A47">
        <w:rPr>
          <w:rFonts w:ascii="Times New Roman" w:hAnsi="Times New Roman" w:cs="Times New Roman"/>
          <w:szCs w:val="21"/>
        </w:rPr>
        <w:t xml:space="preserve">mmunoblotting analysis. </w:t>
      </w:r>
      <w:r>
        <w:rPr>
          <w:rFonts w:ascii="Times New Roman" w:hAnsi="Times New Roman" w:cs="Times New Roman" w:hint="eastAsia"/>
          <w:szCs w:val="21"/>
        </w:rPr>
        <w:t xml:space="preserve">(E) The RUNX1 </w:t>
      </w:r>
      <w:r w:rsidRPr="00511B80">
        <w:rPr>
          <w:rFonts w:ascii="Times New Roman" w:hAnsi="Times New Roman" w:cs="Times New Roman"/>
          <w:szCs w:val="21"/>
        </w:rPr>
        <w:t xml:space="preserve">mRNA </w:t>
      </w:r>
      <w:r>
        <w:rPr>
          <w:rFonts w:ascii="Times New Roman" w:hAnsi="Times New Roman" w:cs="Times New Roman"/>
          <w:szCs w:val="21"/>
        </w:rPr>
        <w:t>expression in tumor</w:t>
      </w:r>
      <w:r w:rsidRPr="00A64B82">
        <w:rPr>
          <w:rFonts w:ascii="Times New Roman" w:hAnsi="Times New Roman" w:cs="Times New Roman"/>
          <w:szCs w:val="21"/>
        </w:rPr>
        <w:t xml:space="preserve"> versus </w:t>
      </w:r>
      <w:r>
        <w:rPr>
          <w:rFonts w:ascii="Times New Roman" w:hAnsi="Times New Roman" w:cs="Times New Roman" w:hint="eastAsia"/>
          <w:szCs w:val="21"/>
        </w:rPr>
        <w:t xml:space="preserve">normal </w:t>
      </w:r>
      <w:r w:rsidRPr="00A64B82">
        <w:rPr>
          <w:rFonts w:ascii="Times New Roman" w:hAnsi="Times New Roman" w:cs="Times New Roman"/>
          <w:szCs w:val="21"/>
        </w:rPr>
        <w:t xml:space="preserve">tissues from the </w:t>
      </w:r>
      <w:r>
        <w:rPr>
          <w:rFonts w:ascii="Times New Roman" w:hAnsi="Times New Roman" w:cs="Times New Roman" w:hint="eastAsia"/>
          <w:szCs w:val="21"/>
        </w:rPr>
        <w:t>Oncomine</w:t>
      </w:r>
      <w:r w:rsidRPr="00A64B82">
        <w:rPr>
          <w:rFonts w:ascii="Times New Roman" w:hAnsi="Times New Roman" w:cs="Times New Roman"/>
          <w:szCs w:val="21"/>
        </w:rPr>
        <w:t xml:space="preserve"> database, which contains </w:t>
      </w:r>
      <w:r>
        <w:rPr>
          <w:rFonts w:ascii="Times New Roman" w:hAnsi="Times New Roman" w:cs="Times New Roman" w:hint="eastAsia"/>
          <w:szCs w:val="21"/>
        </w:rPr>
        <w:t>13 normal</w:t>
      </w:r>
      <w:r w:rsidRPr="00A64B82">
        <w:rPr>
          <w:rFonts w:ascii="Times New Roman" w:hAnsi="Times New Roman" w:cs="Times New Roman"/>
          <w:szCs w:val="21"/>
        </w:rPr>
        <w:t xml:space="preserve"> samples and </w:t>
      </w:r>
      <w:r>
        <w:rPr>
          <w:rFonts w:ascii="Times New Roman" w:hAnsi="Times New Roman" w:cs="Times New Roman" w:hint="eastAsia"/>
          <w:szCs w:val="21"/>
        </w:rPr>
        <w:t>41 HNSCC</w:t>
      </w:r>
      <w:r w:rsidRPr="00A64B82">
        <w:rPr>
          <w:rFonts w:ascii="Times New Roman" w:hAnsi="Times New Roman" w:cs="Times New Roman"/>
          <w:szCs w:val="21"/>
        </w:rPr>
        <w:t xml:space="preserve"> samples.</w:t>
      </w:r>
      <w:r>
        <w:rPr>
          <w:rFonts w:ascii="Times New Roman" w:hAnsi="Times New Roman" w:cs="Times New Roman" w:hint="eastAsia"/>
          <w:szCs w:val="21"/>
        </w:rPr>
        <w:t xml:space="preserve"> (F) </w:t>
      </w:r>
      <w:r w:rsidRPr="00A349F0">
        <w:rPr>
          <w:rFonts w:ascii="Times New Roman" w:hAnsi="Times New Roman" w:cs="Times New Roman"/>
          <w:szCs w:val="21"/>
        </w:rPr>
        <w:t xml:space="preserve">Kaplan–Meier analysis of </w:t>
      </w:r>
      <w:r>
        <w:rPr>
          <w:rFonts w:ascii="Times New Roman" w:hAnsi="Times New Roman" w:cs="Times New Roman" w:hint="eastAsia"/>
          <w:szCs w:val="21"/>
        </w:rPr>
        <w:t>RUNX1</w:t>
      </w:r>
      <w:r w:rsidRPr="00A349F0">
        <w:rPr>
          <w:rFonts w:ascii="Times New Roman" w:hAnsi="Times New Roman" w:cs="Times New Roman"/>
          <w:szCs w:val="21"/>
        </w:rPr>
        <w:t xml:space="preserve"> expression with overall survival in </w:t>
      </w:r>
      <w:r>
        <w:rPr>
          <w:rFonts w:ascii="Times New Roman" w:hAnsi="Times New Roman" w:cs="Times New Roman" w:hint="eastAsia"/>
          <w:szCs w:val="21"/>
        </w:rPr>
        <w:t>91HNSCC</w:t>
      </w:r>
      <w:r w:rsidRPr="00A349F0">
        <w:rPr>
          <w:rFonts w:ascii="Times New Roman" w:hAnsi="Times New Roman" w:cs="Times New Roman"/>
          <w:szCs w:val="21"/>
        </w:rPr>
        <w:t xml:space="preserve"> patients from the TCGA </w:t>
      </w:r>
      <w:r w:rsidRPr="00A64B82">
        <w:rPr>
          <w:rFonts w:ascii="Times New Roman" w:hAnsi="Times New Roman" w:cs="Times New Roman"/>
          <w:szCs w:val="21"/>
        </w:rPr>
        <w:t>database</w:t>
      </w:r>
      <w:r w:rsidRPr="00A349F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 w:cs="Times New Roman" w:hint="eastAsia"/>
          <w:szCs w:val="21"/>
        </w:rPr>
        <w:t>&gt;</w:t>
      </w:r>
      <w:r w:rsidRPr="00DD0844">
        <w:rPr>
          <w:rFonts w:ascii="Times New Roman" w:hAnsi="Times New Roman" w:cs="Times New Roman"/>
          <w:szCs w:val="21"/>
        </w:rPr>
        <w:t>0.05</w:t>
      </w:r>
      <w:r>
        <w:rPr>
          <w:rFonts w:ascii="Times New Roman" w:hAnsi="Times New Roman" w:cs="Times New Roman" w:hint="eastAsia"/>
          <w:szCs w:val="21"/>
        </w:rPr>
        <w:t xml:space="preserve">, </w:t>
      </w:r>
      <w:r w:rsidRPr="0024019D">
        <w:rPr>
          <w:rFonts w:ascii="Times New Roman" w:hAnsi="Times New Roman" w:cs="Times New Roman"/>
          <w:szCs w:val="21"/>
        </w:rPr>
        <w:t>no statistical differences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/>
          <w:szCs w:val="21"/>
        </w:rPr>
        <w:t>***P&lt;</w:t>
      </w:r>
      <w:r w:rsidRPr="00C917EF">
        <w:rPr>
          <w:rFonts w:ascii="Times New Roman" w:hAnsi="Times New Roman" w:cs="Times New Roman"/>
          <w:szCs w:val="21"/>
        </w:rPr>
        <w:t>0.001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****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>&lt;</w:t>
      </w:r>
      <w:r w:rsidRPr="00C917EF">
        <w:rPr>
          <w:rFonts w:ascii="Times New Roman" w:hAnsi="Times New Roman" w:cs="Times New Roman"/>
          <w:szCs w:val="21"/>
        </w:rPr>
        <w:t>0.0001</w:t>
      </w:r>
      <w:r>
        <w:rPr>
          <w:rFonts w:ascii="Times New Roman" w:hAnsi="Times New Roman" w:cs="Times New Roman" w:hint="eastAsia"/>
          <w:szCs w:val="21"/>
        </w:rPr>
        <w:t>.</w:t>
      </w:r>
    </w:p>
    <w:p w:rsidR="00DE4F9A" w:rsidRDefault="00DE4F9A" w:rsidP="00DE4F9A">
      <w:pPr>
        <w:rPr>
          <w:rFonts w:ascii="Times New Roman" w:hAnsi="Times New Roman" w:cs="Times New Roman"/>
          <w:b/>
          <w:sz w:val="24"/>
          <w:szCs w:val="24"/>
        </w:rPr>
      </w:pPr>
    </w:p>
    <w:p w:rsidR="00DE4F9A" w:rsidRDefault="00DE4F9A" w:rsidP="00DE4F9A">
      <w:pPr>
        <w:rPr>
          <w:rFonts w:ascii="Times New Roman" w:hAnsi="Times New Roman" w:cs="Times New Roman"/>
          <w:b/>
          <w:szCs w:val="21"/>
        </w:rPr>
      </w:pPr>
      <w:r w:rsidRPr="00592309">
        <w:rPr>
          <w:rFonts w:ascii="Times New Roman" w:hAnsi="Times New Roman" w:cs="Times New Roman" w:hint="eastAsia"/>
          <w:b/>
          <w:szCs w:val="21"/>
        </w:rPr>
        <w:t xml:space="preserve">Figure S2. </w:t>
      </w:r>
      <w:r w:rsidRPr="00FA11DB">
        <w:rPr>
          <w:rFonts w:ascii="Times New Roman" w:hAnsi="Times New Roman" w:cs="Times New Roman"/>
          <w:b/>
          <w:szCs w:val="21"/>
        </w:rPr>
        <w:t xml:space="preserve">RUNX1 affects the progression and metastasis of </w:t>
      </w:r>
      <w:r>
        <w:rPr>
          <w:rFonts w:ascii="Times New Roman" w:hAnsi="Times New Roman" w:cs="Times New Roman" w:hint="eastAsia"/>
          <w:b/>
          <w:szCs w:val="21"/>
        </w:rPr>
        <w:t>HNSCC.</w:t>
      </w:r>
    </w:p>
    <w:p w:rsidR="00DE4F9A" w:rsidRDefault="00DE4F9A" w:rsidP="00DE4F9A">
      <w:pPr>
        <w:rPr>
          <w:rFonts w:ascii="Times New Roman" w:hAnsi="Times New Roman" w:cs="Times New Roman"/>
          <w:b/>
          <w:sz w:val="24"/>
          <w:szCs w:val="24"/>
        </w:rPr>
      </w:pPr>
      <w:r w:rsidRPr="001C0602">
        <w:rPr>
          <w:rFonts w:ascii="Times New Roman" w:hAnsi="Times New Roman" w:cs="Times New Roman"/>
          <w:szCs w:val="21"/>
        </w:rPr>
        <w:t>Quantitative and statistical analysis of</w:t>
      </w:r>
      <w:r w:rsidRPr="005A2BE4">
        <w:rPr>
          <w:rFonts w:ascii="Times New Roman" w:hAnsi="Times New Roman" w:cs="Times New Roman"/>
          <w:szCs w:val="21"/>
        </w:rPr>
        <w:t>the immunoblotting analysis</w:t>
      </w:r>
      <w:r>
        <w:rPr>
          <w:rFonts w:ascii="Times New Roman" w:hAnsi="Times New Roman" w:cs="Times New Roman" w:hint="eastAsia"/>
          <w:szCs w:val="21"/>
        </w:rPr>
        <w:t xml:space="preserve">forRUNX1protein </w:t>
      </w:r>
      <w:r>
        <w:rPr>
          <w:rFonts w:ascii="Times New Roman" w:hAnsi="Times New Roman" w:cs="Times New Roman"/>
          <w:szCs w:val="21"/>
        </w:rPr>
        <w:t xml:space="preserve">expression </w:t>
      </w:r>
      <w:r>
        <w:rPr>
          <w:rFonts w:ascii="Times New Roman" w:hAnsi="Times New Roman" w:cs="Times New Roman" w:hint="eastAsia"/>
          <w:szCs w:val="21"/>
        </w:rPr>
        <w:t>inFaDu</w:t>
      </w:r>
      <w:r w:rsidRPr="00E65CFD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 w:hint="eastAsia"/>
          <w:szCs w:val="21"/>
        </w:rPr>
        <w:t xml:space="preserve">SCC-9 </w:t>
      </w:r>
      <w:r w:rsidRPr="00E65CFD">
        <w:rPr>
          <w:rFonts w:ascii="Times New Roman" w:hAnsi="Times New Roman" w:cs="Times New Roman"/>
          <w:szCs w:val="21"/>
        </w:rPr>
        <w:t xml:space="preserve">cellstransfected with lentiviral vector </w:t>
      </w:r>
      <w:r>
        <w:rPr>
          <w:rFonts w:ascii="Times New Roman" w:hAnsi="Times New Roman" w:cs="Times New Roman" w:hint="eastAsia"/>
          <w:szCs w:val="21"/>
        </w:rPr>
        <w:t>encoding</w:t>
      </w:r>
      <w:r w:rsidRPr="00E65CFD">
        <w:rPr>
          <w:rFonts w:ascii="Times New Roman" w:hAnsi="Times New Roman" w:cs="Times New Roman"/>
          <w:szCs w:val="21"/>
        </w:rPr>
        <w:t xml:space="preserve"> sh</w:t>
      </w:r>
      <w:r>
        <w:rPr>
          <w:rFonts w:ascii="Times New Roman" w:hAnsi="Times New Roman" w:cs="Times New Roman" w:hint="eastAsia"/>
          <w:szCs w:val="21"/>
        </w:rPr>
        <w:t xml:space="preserve">RUNX1or </w:t>
      </w:r>
      <w:r w:rsidRPr="00507140">
        <w:rPr>
          <w:rFonts w:ascii="Times New Roman" w:hAnsi="Times New Roman" w:cs="Times New Roman"/>
        </w:rPr>
        <w:t>scrambled</w:t>
      </w:r>
      <w:r>
        <w:rPr>
          <w:rFonts w:ascii="Times New Roman" w:hAnsi="Times New Roman" w:cs="Times New Roman"/>
          <w:szCs w:val="21"/>
        </w:rPr>
        <w:t xml:space="preserve"> control</w:t>
      </w:r>
      <w:r>
        <w:rPr>
          <w:rFonts w:ascii="Times New Roman" w:hAnsi="Times New Roman" w:cs="Times New Roman" w:hint="eastAsia"/>
          <w:szCs w:val="21"/>
        </w:rPr>
        <w:t xml:space="preserve">. </w:t>
      </w:r>
      <w:proofErr w:type="gramStart"/>
      <w:r>
        <w:rPr>
          <w:rFonts w:ascii="Times New Roman" w:hAnsi="Times New Roman" w:cs="Times New Roman" w:hint="eastAsia"/>
          <w:szCs w:val="21"/>
        </w:rPr>
        <w:t>ns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, </w:t>
      </w:r>
      <w:r w:rsidRPr="0024019D">
        <w:rPr>
          <w:rFonts w:ascii="Times New Roman" w:hAnsi="Times New Roman" w:cs="Times New Roman"/>
          <w:szCs w:val="21"/>
        </w:rPr>
        <w:t>no statistical differences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/>
          <w:szCs w:val="21"/>
        </w:rPr>
        <w:t>***P&lt;</w:t>
      </w:r>
      <w:r w:rsidRPr="00C917EF">
        <w:rPr>
          <w:rFonts w:ascii="Times New Roman" w:hAnsi="Times New Roman" w:cs="Times New Roman"/>
          <w:szCs w:val="21"/>
        </w:rPr>
        <w:t>0.001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****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>&lt;</w:t>
      </w:r>
      <w:r w:rsidRPr="00C917EF">
        <w:rPr>
          <w:rFonts w:ascii="Times New Roman" w:hAnsi="Times New Roman" w:cs="Times New Roman"/>
          <w:szCs w:val="21"/>
        </w:rPr>
        <w:t>0.0001</w:t>
      </w:r>
      <w:r>
        <w:rPr>
          <w:rFonts w:ascii="Times New Roman" w:hAnsi="Times New Roman" w:cs="Times New Roman" w:hint="eastAsia"/>
          <w:szCs w:val="21"/>
        </w:rPr>
        <w:t>.</w:t>
      </w:r>
    </w:p>
    <w:p w:rsidR="00DE4F9A" w:rsidRDefault="00DE4F9A" w:rsidP="00DE4F9A">
      <w:pPr>
        <w:rPr>
          <w:rFonts w:ascii="Times New Roman" w:hAnsi="Times New Roman" w:cs="Times New Roman"/>
          <w:b/>
          <w:sz w:val="24"/>
          <w:szCs w:val="24"/>
        </w:rPr>
      </w:pPr>
    </w:p>
    <w:p w:rsidR="00DE4F9A" w:rsidRDefault="00DE4F9A" w:rsidP="00DE4F9A">
      <w:pPr>
        <w:rPr>
          <w:rFonts w:ascii="Times New Roman" w:hAnsi="Times New Roman" w:cs="Times New Roman"/>
          <w:szCs w:val="21"/>
        </w:rPr>
      </w:pPr>
      <w:r w:rsidRPr="00592309">
        <w:rPr>
          <w:rFonts w:ascii="Times New Roman" w:hAnsi="Times New Roman" w:cs="Times New Roman" w:hint="eastAsia"/>
          <w:b/>
          <w:szCs w:val="21"/>
        </w:rPr>
        <w:t>F</w:t>
      </w:r>
      <w:r>
        <w:rPr>
          <w:rFonts w:ascii="Times New Roman" w:hAnsi="Times New Roman" w:cs="Times New Roman" w:hint="eastAsia"/>
          <w:b/>
          <w:szCs w:val="21"/>
        </w:rPr>
        <w:t>igure S3</w:t>
      </w:r>
      <w:r w:rsidRPr="00592309">
        <w:rPr>
          <w:rFonts w:ascii="Times New Roman" w:hAnsi="Times New Roman" w:cs="Times New Roman" w:hint="eastAsia"/>
          <w:b/>
          <w:szCs w:val="21"/>
        </w:rPr>
        <w:t>.</w:t>
      </w:r>
      <w:r w:rsidRPr="004753D8">
        <w:rPr>
          <w:rFonts w:ascii="Times New Roman" w:hAnsi="Times New Roman" w:cs="Times New Roman"/>
          <w:b/>
          <w:szCs w:val="21"/>
        </w:rPr>
        <w:t>The interrelationship between RUNX1 and OPN</w:t>
      </w:r>
      <w:r>
        <w:rPr>
          <w:rFonts w:ascii="Times New Roman" w:hAnsi="Times New Roman" w:cs="Times New Roman" w:hint="eastAsia"/>
          <w:b/>
          <w:szCs w:val="21"/>
        </w:rPr>
        <w:t xml:space="preserve"> in HNSCC.</w:t>
      </w:r>
    </w:p>
    <w:p w:rsidR="00DE4F9A" w:rsidRDefault="00DE4F9A" w:rsidP="00DE4F9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(A) </w:t>
      </w:r>
      <w:r w:rsidRPr="00CC1751">
        <w:rPr>
          <w:rFonts w:ascii="Times New Roman" w:hAnsi="Times New Roman" w:cs="Times New Roman"/>
          <w:szCs w:val="21"/>
        </w:rPr>
        <w:t xml:space="preserve">The </w:t>
      </w:r>
      <w:r>
        <w:rPr>
          <w:rFonts w:ascii="Times New Roman" w:hAnsi="Times New Roman" w:cs="Times New Roman" w:hint="eastAsia"/>
          <w:szCs w:val="21"/>
        </w:rPr>
        <w:t>OPN</w:t>
      </w:r>
      <w:r w:rsidRPr="00CC1751">
        <w:rPr>
          <w:rFonts w:ascii="Times New Roman" w:hAnsi="Times New Roman" w:cs="Times New Roman"/>
          <w:szCs w:val="21"/>
        </w:rPr>
        <w:t xml:space="preserve"> mRNA expression in tumor versus normal tissues from the Oncomine database, which contains 13 normal samples and 41 HNSCC samples.</w:t>
      </w:r>
      <w:r>
        <w:rPr>
          <w:rFonts w:ascii="Times New Roman" w:hAnsi="Times New Roman" w:cs="Times New Roman" w:hint="eastAsia"/>
          <w:szCs w:val="21"/>
        </w:rPr>
        <w:t xml:space="preserve"> (B) Gene co-expressed heatmap</w:t>
      </w:r>
      <w:r w:rsidRPr="00CC1751">
        <w:rPr>
          <w:rFonts w:ascii="Times New Roman" w:hAnsi="Times New Roman" w:cs="Times New Roman"/>
          <w:szCs w:val="21"/>
        </w:rPr>
        <w:t>indicate</w:t>
      </w:r>
      <w:r>
        <w:rPr>
          <w:rFonts w:ascii="Times New Roman" w:hAnsi="Times New Roman" w:cs="Times New Roman" w:hint="eastAsia"/>
          <w:szCs w:val="21"/>
        </w:rPr>
        <w:t>d the c</w:t>
      </w:r>
      <w:r w:rsidRPr="00CA7489">
        <w:rPr>
          <w:rFonts w:ascii="Times New Roman" w:hAnsi="Times New Roman" w:cs="Times New Roman"/>
          <w:szCs w:val="21"/>
        </w:rPr>
        <w:t xml:space="preserve">orrelationbetween </w:t>
      </w:r>
      <w:r>
        <w:rPr>
          <w:rFonts w:ascii="Times New Roman" w:hAnsi="Times New Roman" w:cs="Times New Roman" w:hint="eastAsia"/>
          <w:szCs w:val="21"/>
        </w:rPr>
        <w:t>RUNX1</w:t>
      </w:r>
      <w:r w:rsidRPr="00CA7489">
        <w:rPr>
          <w:rFonts w:ascii="Times New Roman" w:hAnsi="Times New Roman" w:cs="Times New Roman"/>
          <w:szCs w:val="21"/>
        </w:rPr>
        <w:t xml:space="preserve"> and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szCs w:val="21"/>
        </w:rPr>
        <w:t>OPN(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also known as SPP1) in </w:t>
      </w:r>
      <w:r w:rsidRPr="00CC1751">
        <w:rPr>
          <w:rFonts w:ascii="Times New Roman" w:hAnsi="Times New Roman" w:cs="Times New Roman"/>
          <w:szCs w:val="21"/>
        </w:rPr>
        <w:t>Oncomine</w:t>
      </w:r>
      <w:r>
        <w:rPr>
          <w:rFonts w:ascii="Times New Roman" w:hAnsi="Times New Roman" w:cs="Times New Roman" w:hint="eastAsia"/>
          <w:szCs w:val="21"/>
        </w:rPr>
        <w:t xml:space="preserve">Ginos head-neck </w:t>
      </w:r>
      <w:r w:rsidRPr="00CC1751">
        <w:rPr>
          <w:rFonts w:ascii="Times New Roman" w:hAnsi="Times New Roman" w:cs="Times New Roman"/>
          <w:szCs w:val="21"/>
        </w:rPr>
        <w:t>database</w:t>
      </w:r>
      <w:r>
        <w:rPr>
          <w:rFonts w:ascii="Times New Roman" w:hAnsi="Times New Roman" w:cs="Times New Roman" w:hint="eastAsia"/>
          <w:szCs w:val="21"/>
        </w:rPr>
        <w:t xml:space="preserve">. </w:t>
      </w:r>
      <w:proofErr w:type="gramStart"/>
      <w:r>
        <w:rPr>
          <w:rFonts w:ascii="Times New Roman" w:hAnsi="Times New Roman" w:cs="Times New Roman" w:hint="eastAsia"/>
          <w:szCs w:val="21"/>
        </w:rPr>
        <w:t>C</w:t>
      </w:r>
      <w:r w:rsidRPr="00623323">
        <w:rPr>
          <w:rFonts w:ascii="Times New Roman" w:hAnsi="Times New Roman" w:cs="Times New Roman"/>
          <w:szCs w:val="21"/>
        </w:rPr>
        <w:t xml:space="preserve">orrelation </w:t>
      </w:r>
      <w:r w:rsidRPr="002037B5">
        <w:rPr>
          <w:rFonts w:ascii="Times New Roman" w:hAnsi="Times New Roman" w:cs="Times New Roman"/>
          <w:szCs w:val="21"/>
        </w:rPr>
        <w:t>coefficient</w:t>
      </w:r>
      <w:r>
        <w:rPr>
          <w:rFonts w:ascii="Times New Roman" w:hAnsi="Times New Roman" w:cs="Times New Roman" w:hint="eastAsia"/>
          <w:szCs w:val="21"/>
        </w:rPr>
        <w:t>is</w:t>
      </w:r>
      <w:r>
        <w:rPr>
          <w:rFonts w:ascii="Times New Roman" w:hAnsi="Times New Roman" w:cs="Times New Roman"/>
          <w:szCs w:val="21"/>
        </w:rPr>
        <w:t xml:space="preserve"> shown in the graph</w:t>
      </w:r>
      <w:r>
        <w:rPr>
          <w:rFonts w:ascii="Times New Roman" w:hAnsi="Times New Roman" w:cs="Times New Roman" w:hint="eastAsia"/>
          <w:szCs w:val="21"/>
        </w:rPr>
        <w:t>.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 (C) </w:t>
      </w:r>
      <w:r w:rsidRPr="0070595C">
        <w:rPr>
          <w:rFonts w:ascii="Times New Roman" w:hAnsi="Times New Roman" w:cs="Times New Roman"/>
          <w:szCs w:val="21"/>
        </w:rPr>
        <w:t xml:space="preserve">Kaplan–Meier analysis of </w:t>
      </w:r>
      <w:r>
        <w:rPr>
          <w:rFonts w:ascii="Times New Roman" w:hAnsi="Times New Roman" w:cs="Times New Roman" w:hint="eastAsia"/>
          <w:szCs w:val="21"/>
        </w:rPr>
        <w:t>OPN</w:t>
      </w:r>
      <w:r w:rsidRPr="0070595C">
        <w:rPr>
          <w:rFonts w:ascii="Times New Roman" w:hAnsi="Times New Roman" w:cs="Times New Roman"/>
          <w:szCs w:val="21"/>
        </w:rPr>
        <w:t xml:space="preserve"> expression with overall survival in 91 HNSCC patients from the TCGA database.</w:t>
      </w:r>
      <w:r>
        <w:rPr>
          <w:rFonts w:ascii="Times New Roman" w:hAnsi="Times New Roman" w:cs="Times New Roman" w:hint="eastAsia"/>
          <w:szCs w:val="21"/>
        </w:rPr>
        <w:t xml:space="preserve"> (D) </w:t>
      </w:r>
      <w:r w:rsidRPr="001C0602">
        <w:rPr>
          <w:rFonts w:ascii="Times New Roman" w:hAnsi="Times New Roman" w:cs="Times New Roman"/>
          <w:szCs w:val="21"/>
        </w:rPr>
        <w:t>Quantitative and statistical analysis of</w:t>
      </w:r>
      <w:r w:rsidRPr="005A2BE4">
        <w:rPr>
          <w:rFonts w:ascii="Times New Roman" w:hAnsi="Times New Roman" w:cs="Times New Roman"/>
          <w:szCs w:val="21"/>
        </w:rPr>
        <w:t>the immunoblotting analysis</w:t>
      </w:r>
      <w:r>
        <w:rPr>
          <w:rFonts w:ascii="Times New Roman" w:hAnsi="Times New Roman" w:cs="Times New Roman" w:hint="eastAsia"/>
          <w:szCs w:val="21"/>
        </w:rPr>
        <w:t xml:space="preserve">forOPNprotein </w:t>
      </w:r>
      <w:r>
        <w:rPr>
          <w:rFonts w:ascii="Times New Roman" w:hAnsi="Times New Roman" w:cs="Times New Roman"/>
          <w:szCs w:val="21"/>
        </w:rPr>
        <w:t xml:space="preserve">expression </w:t>
      </w:r>
      <w:r>
        <w:rPr>
          <w:rFonts w:ascii="Times New Roman" w:hAnsi="Times New Roman" w:cs="Times New Roman" w:hint="eastAsia"/>
          <w:szCs w:val="21"/>
        </w:rPr>
        <w:t>inFaDu</w:t>
      </w:r>
      <w:r w:rsidRPr="00E65CFD">
        <w:rPr>
          <w:rFonts w:ascii="Times New Roman" w:hAnsi="Times New Roman" w:cs="Times New Roman"/>
          <w:szCs w:val="21"/>
        </w:rPr>
        <w:t xml:space="preserve"> cellstransfected with </w:t>
      </w:r>
      <w:r>
        <w:rPr>
          <w:rFonts w:ascii="Times New Roman" w:hAnsi="Times New Roman" w:cs="Times New Roman" w:hint="eastAsia"/>
          <w:szCs w:val="21"/>
        </w:rPr>
        <w:t xml:space="preserve">different treatments. (E) </w:t>
      </w:r>
      <w:r w:rsidRPr="001324B4">
        <w:rPr>
          <w:rFonts w:ascii="Times New Roman" w:hAnsi="Times New Roman" w:cs="Times New Roman"/>
          <w:szCs w:val="21"/>
        </w:rPr>
        <w:t xml:space="preserve">Levels of </w:t>
      </w:r>
      <w:r>
        <w:rPr>
          <w:rFonts w:ascii="Times New Roman" w:hAnsi="Times New Roman" w:cs="Times New Roman" w:hint="eastAsia"/>
          <w:szCs w:val="21"/>
        </w:rPr>
        <w:t>CytoplasmOPN</w:t>
      </w:r>
      <w:r>
        <w:rPr>
          <w:rFonts w:ascii="Times New Roman" w:hAnsi="Times New Roman" w:cs="Times New Roman"/>
          <w:szCs w:val="21"/>
        </w:rPr>
        <w:t xml:space="preserve"> mRNA and (</w:t>
      </w:r>
      <w:r>
        <w:rPr>
          <w:rFonts w:ascii="Times New Roman" w:hAnsi="Times New Roman" w:cs="Times New Roman" w:hint="eastAsia"/>
          <w:szCs w:val="21"/>
        </w:rPr>
        <w:t>F</w:t>
      </w:r>
      <w:r w:rsidRPr="001324B4">
        <w:rPr>
          <w:rFonts w:ascii="Times New Roman" w:hAnsi="Times New Roman" w:cs="Times New Roman"/>
          <w:szCs w:val="21"/>
        </w:rPr>
        <w:t xml:space="preserve">) protein in the FaDu cells transfected with </w:t>
      </w:r>
      <w:r>
        <w:rPr>
          <w:rFonts w:ascii="Times New Roman" w:hAnsi="Times New Roman" w:cs="Times New Roman"/>
          <w:szCs w:val="21"/>
        </w:rPr>
        <w:t>lentiviral vector encoding sh</w:t>
      </w:r>
      <w:r>
        <w:rPr>
          <w:rFonts w:ascii="Times New Roman" w:hAnsi="Times New Roman" w:cs="Times New Roman" w:hint="eastAsia"/>
          <w:szCs w:val="21"/>
        </w:rPr>
        <w:t>RUNX1</w:t>
      </w:r>
      <w:r w:rsidRPr="001324B4">
        <w:rPr>
          <w:rFonts w:ascii="Times New Roman" w:hAnsi="Times New Roman" w:cs="Times New Roman"/>
          <w:szCs w:val="21"/>
        </w:rPr>
        <w:t xml:space="preserve"> or scrambled control were determined by real-time RT-PCR and immunoblotting analysis</w:t>
      </w:r>
      <w:r>
        <w:rPr>
          <w:rFonts w:ascii="Times New Roman" w:hAnsi="Times New Roman" w:cs="Times New Roman" w:hint="eastAsia"/>
          <w:szCs w:val="21"/>
        </w:rPr>
        <w:t xml:space="preserve">, and (G) </w:t>
      </w:r>
      <w:r w:rsidRPr="007A703A">
        <w:rPr>
          <w:rFonts w:ascii="Times New Roman" w:hAnsi="Times New Roman" w:cs="Times New Roman"/>
          <w:szCs w:val="21"/>
        </w:rPr>
        <w:t xml:space="preserve">quantitative and statistical analysis </w:t>
      </w:r>
      <w:r w:rsidRPr="001C0602">
        <w:rPr>
          <w:rFonts w:ascii="Times New Roman" w:hAnsi="Times New Roman" w:cs="Times New Roman"/>
          <w:szCs w:val="21"/>
        </w:rPr>
        <w:t>of</w:t>
      </w:r>
      <w:r w:rsidRPr="005A2BE4">
        <w:rPr>
          <w:rFonts w:ascii="Times New Roman" w:hAnsi="Times New Roman" w:cs="Times New Roman"/>
          <w:szCs w:val="21"/>
        </w:rPr>
        <w:t>the immunoblotting analysis</w:t>
      </w:r>
      <w:r w:rsidRPr="007A703A">
        <w:rPr>
          <w:rFonts w:ascii="Times New Roman" w:hAnsi="Times New Roman" w:cs="Times New Roman"/>
          <w:szCs w:val="21"/>
        </w:rPr>
        <w:t xml:space="preserve"> w</w:t>
      </w:r>
      <w:r>
        <w:rPr>
          <w:rFonts w:ascii="Times New Roman" w:hAnsi="Times New Roman" w:cs="Times New Roman" w:hint="eastAsia"/>
          <w:szCs w:val="21"/>
        </w:rPr>
        <w:t>as</w:t>
      </w:r>
      <w:r w:rsidRPr="007A703A">
        <w:rPr>
          <w:rFonts w:ascii="Times New Roman" w:hAnsi="Times New Roman" w:cs="Times New Roman"/>
          <w:szCs w:val="21"/>
        </w:rPr>
        <w:t xml:space="preserve"> performed</w:t>
      </w:r>
      <w:r w:rsidRPr="001324B4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(H) </w:t>
      </w:r>
      <w:r w:rsidRPr="001C0602">
        <w:rPr>
          <w:rFonts w:ascii="Times New Roman" w:hAnsi="Times New Roman" w:cs="Times New Roman"/>
          <w:szCs w:val="21"/>
        </w:rPr>
        <w:t>Quantitative and statistical analysis of</w:t>
      </w:r>
      <w:r w:rsidRPr="005A2BE4">
        <w:rPr>
          <w:rFonts w:ascii="Times New Roman" w:hAnsi="Times New Roman" w:cs="Times New Roman"/>
          <w:szCs w:val="21"/>
        </w:rPr>
        <w:t>the immunoblotting analysis</w:t>
      </w:r>
      <w:r>
        <w:rPr>
          <w:rFonts w:ascii="Times New Roman" w:hAnsi="Times New Roman" w:cs="Times New Roman" w:hint="eastAsia"/>
          <w:szCs w:val="21"/>
        </w:rPr>
        <w:t xml:space="preserve">forRUNX1protein </w:t>
      </w:r>
      <w:r>
        <w:rPr>
          <w:rFonts w:ascii="Times New Roman" w:hAnsi="Times New Roman" w:cs="Times New Roman"/>
          <w:szCs w:val="21"/>
        </w:rPr>
        <w:t xml:space="preserve">expression </w:t>
      </w:r>
      <w:r>
        <w:rPr>
          <w:rFonts w:ascii="Times New Roman" w:hAnsi="Times New Roman" w:cs="Times New Roman" w:hint="eastAsia"/>
          <w:szCs w:val="21"/>
        </w:rPr>
        <w:t>inFaDu</w:t>
      </w:r>
      <w:r w:rsidRPr="00E65CFD">
        <w:rPr>
          <w:rFonts w:ascii="Times New Roman" w:hAnsi="Times New Roman" w:cs="Times New Roman"/>
          <w:szCs w:val="21"/>
        </w:rPr>
        <w:t xml:space="preserve"> cellstransfected with </w:t>
      </w:r>
      <w:r>
        <w:rPr>
          <w:rFonts w:ascii="Times New Roman" w:hAnsi="Times New Roman" w:cs="Times New Roman" w:hint="eastAsia"/>
          <w:szCs w:val="21"/>
        </w:rPr>
        <w:t xml:space="preserve">different treatments. (I) </w:t>
      </w:r>
      <w:r w:rsidRPr="001324B4">
        <w:rPr>
          <w:rFonts w:ascii="Times New Roman" w:hAnsi="Times New Roman" w:cs="Times New Roman"/>
          <w:szCs w:val="21"/>
        </w:rPr>
        <w:t xml:space="preserve">Levels of </w:t>
      </w:r>
      <w:r>
        <w:rPr>
          <w:rFonts w:ascii="Times New Roman" w:hAnsi="Times New Roman" w:cs="Times New Roman" w:hint="eastAsia"/>
          <w:szCs w:val="21"/>
        </w:rPr>
        <w:t>CytoplasmRUNX1</w:t>
      </w:r>
      <w:r>
        <w:rPr>
          <w:rFonts w:ascii="Times New Roman" w:hAnsi="Times New Roman" w:cs="Times New Roman"/>
          <w:szCs w:val="21"/>
        </w:rPr>
        <w:t xml:space="preserve"> mRNA and (</w:t>
      </w:r>
      <w:r>
        <w:rPr>
          <w:rFonts w:ascii="Times New Roman" w:hAnsi="Times New Roman" w:cs="Times New Roman" w:hint="eastAsia"/>
          <w:szCs w:val="21"/>
        </w:rPr>
        <w:t>J</w:t>
      </w:r>
      <w:r w:rsidRPr="001324B4">
        <w:rPr>
          <w:rFonts w:ascii="Times New Roman" w:hAnsi="Times New Roman" w:cs="Times New Roman"/>
          <w:szCs w:val="21"/>
        </w:rPr>
        <w:t xml:space="preserve">) protein in the FaDu cells transfected with </w:t>
      </w:r>
      <w:r>
        <w:rPr>
          <w:rFonts w:ascii="Times New Roman" w:hAnsi="Times New Roman" w:cs="Times New Roman"/>
          <w:szCs w:val="21"/>
        </w:rPr>
        <w:t>lentiviral vector encoding sh</w:t>
      </w:r>
      <w:r>
        <w:rPr>
          <w:rFonts w:ascii="Times New Roman" w:hAnsi="Times New Roman" w:cs="Times New Roman" w:hint="eastAsia"/>
          <w:szCs w:val="21"/>
        </w:rPr>
        <w:t>OPN</w:t>
      </w:r>
      <w:r w:rsidRPr="001324B4">
        <w:rPr>
          <w:rFonts w:ascii="Times New Roman" w:hAnsi="Times New Roman" w:cs="Times New Roman"/>
          <w:szCs w:val="21"/>
        </w:rPr>
        <w:t xml:space="preserve"> or scrambled control were determined by real-time RT-PCR and immunoblotting analysis</w:t>
      </w:r>
      <w:r>
        <w:rPr>
          <w:rFonts w:ascii="Times New Roman" w:hAnsi="Times New Roman" w:cs="Times New Roman" w:hint="eastAsia"/>
          <w:szCs w:val="21"/>
        </w:rPr>
        <w:t xml:space="preserve">, and (K) </w:t>
      </w:r>
      <w:r w:rsidRPr="007A703A">
        <w:rPr>
          <w:rFonts w:ascii="Times New Roman" w:hAnsi="Times New Roman" w:cs="Times New Roman"/>
          <w:szCs w:val="21"/>
        </w:rPr>
        <w:t xml:space="preserve">quantitative and statistical analysis </w:t>
      </w:r>
      <w:r w:rsidRPr="001C0602">
        <w:rPr>
          <w:rFonts w:ascii="Times New Roman" w:hAnsi="Times New Roman" w:cs="Times New Roman"/>
          <w:szCs w:val="21"/>
        </w:rPr>
        <w:t>of</w:t>
      </w:r>
      <w:r w:rsidRPr="005A2BE4">
        <w:rPr>
          <w:rFonts w:ascii="Times New Roman" w:hAnsi="Times New Roman" w:cs="Times New Roman"/>
          <w:szCs w:val="21"/>
        </w:rPr>
        <w:t>the immunoblotting analysis</w:t>
      </w:r>
      <w:r w:rsidRPr="007A703A">
        <w:rPr>
          <w:rFonts w:ascii="Times New Roman" w:hAnsi="Times New Roman" w:cs="Times New Roman"/>
          <w:szCs w:val="21"/>
        </w:rPr>
        <w:t xml:space="preserve"> w</w:t>
      </w:r>
      <w:r>
        <w:rPr>
          <w:rFonts w:ascii="Times New Roman" w:hAnsi="Times New Roman" w:cs="Times New Roman" w:hint="eastAsia"/>
          <w:szCs w:val="21"/>
        </w:rPr>
        <w:t>as</w:t>
      </w:r>
      <w:r w:rsidRPr="007A703A">
        <w:rPr>
          <w:rFonts w:ascii="Times New Roman" w:hAnsi="Times New Roman" w:cs="Times New Roman"/>
          <w:szCs w:val="21"/>
        </w:rPr>
        <w:t xml:space="preserve"> performed</w:t>
      </w:r>
      <w:r w:rsidRPr="001324B4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(L) </w:t>
      </w:r>
      <w:r w:rsidRPr="001C0602">
        <w:rPr>
          <w:rFonts w:ascii="Times New Roman" w:hAnsi="Times New Roman" w:cs="Times New Roman"/>
          <w:szCs w:val="21"/>
        </w:rPr>
        <w:t>Quantitative and statistical analysis of</w:t>
      </w:r>
      <w:r>
        <w:rPr>
          <w:rFonts w:ascii="Times New Roman" w:hAnsi="Times New Roman" w:cs="Times New Roman" w:hint="eastAsia"/>
          <w:szCs w:val="21"/>
        </w:rPr>
        <w:t xml:space="preserve"> t</w:t>
      </w:r>
      <w:r>
        <w:rPr>
          <w:rFonts w:ascii="Times New Roman" w:hAnsi="Times New Roman" w:cs="Times New Roman"/>
          <w:szCs w:val="21"/>
        </w:rPr>
        <w:t xml:space="preserve">he expression scores </w:t>
      </w:r>
      <w:r>
        <w:rPr>
          <w:rFonts w:ascii="Times New Roman" w:hAnsi="Times New Roman" w:cs="Times New Roman" w:hint="eastAsia"/>
          <w:szCs w:val="21"/>
        </w:rPr>
        <w:t xml:space="preserve">forRUNX1 in </w:t>
      </w:r>
      <w:r w:rsidRPr="001C0602">
        <w:rPr>
          <w:rFonts w:ascii="Times New Roman" w:hAnsi="Times New Roman" w:cs="Times New Roman"/>
          <w:szCs w:val="21"/>
        </w:rPr>
        <w:t>xenograft tumor tissues.</w:t>
      </w:r>
      <w:r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 w:cs="Times New Roman" w:hint="eastAsia"/>
          <w:szCs w:val="21"/>
        </w:rPr>
        <w:t>&gt;</w:t>
      </w:r>
      <w:r w:rsidRPr="00DD0844">
        <w:rPr>
          <w:rFonts w:ascii="Times New Roman" w:hAnsi="Times New Roman" w:cs="Times New Roman"/>
          <w:szCs w:val="21"/>
        </w:rPr>
        <w:t>0.05</w:t>
      </w:r>
      <w:r>
        <w:rPr>
          <w:rFonts w:ascii="Times New Roman" w:hAnsi="Times New Roman" w:cs="Times New Roman" w:hint="eastAsia"/>
          <w:szCs w:val="21"/>
        </w:rPr>
        <w:t xml:space="preserve">, ns, </w:t>
      </w:r>
      <w:r w:rsidRPr="0024019D">
        <w:rPr>
          <w:rFonts w:ascii="Times New Roman" w:hAnsi="Times New Roman" w:cs="Times New Roman"/>
          <w:szCs w:val="21"/>
        </w:rPr>
        <w:t>no statistical differences</w:t>
      </w:r>
      <w:r>
        <w:rPr>
          <w:rFonts w:ascii="Times New Roman" w:hAnsi="Times New Roman" w:cs="Times New Roman" w:hint="eastAsia"/>
          <w:szCs w:val="21"/>
        </w:rPr>
        <w:t xml:space="preserve">; </w:t>
      </w:r>
      <w:r w:rsidRPr="00DD0844">
        <w:rPr>
          <w:rFonts w:ascii="Times New Roman" w:hAnsi="Times New Roman" w:cs="Times New Roman"/>
          <w:szCs w:val="21"/>
        </w:rPr>
        <w:t>**P&lt;0.01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***P&lt;</w:t>
      </w:r>
      <w:r w:rsidRPr="00C917EF">
        <w:rPr>
          <w:rFonts w:ascii="Times New Roman" w:hAnsi="Times New Roman" w:cs="Times New Roman"/>
          <w:szCs w:val="21"/>
        </w:rPr>
        <w:t>0.001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****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>&lt;</w:t>
      </w:r>
      <w:r w:rsidRPr="00C917EF">
        <w:rPr>
          <w:rFonts w:ascii="Times New Roman" w:hAnsi="Times New Roman" w:cs="Times New Roman"/>
          <w:szCs w:val="21"/>
        </w:rPr>
        <w:t>0.0001</w:t>
      </w:r>
      <w:r>
        <w:rPr>
          <w:rFonts w:ascii="Times New Roman" w:hAnsi="Times New Roman" w:cs="Times New Roman" w:hint="eastAsia"/>
          <w:szCs w:val="21"/>
        </w:rPr>
        <w:t>.</w:t>
      </w:r>
    </w:p>
    <w:p w:rsidR="00DE4F9A" w:rsidRDefault="00DE4F9A" w:rsidP="00DE4F9A">
      <w:pPr>
        <w:rPr>
          <w:rFonts w:ascii="Times New Roman" w:hAnsi="Times New Roman" w:cs="Times New Roman"/>
          <w:b/>
          <w:sz w:val="24"/>
          <w:szCs w:val="24"/>
        </w:rPr>
      </w:pPr>
    </w:p>
    <w:p w:rsidR="00DE4F9A" w:rsidRDefault="00DE4F9A" w:rsidP="00DE4F9A">
      <w:pPr>
        <w:rPr>
          <w:rFonts w:ascii="Times New Roman" w:hAnsi="Times New Roman" w:cs="Times New Roman"/>
          <w:szCs w:val="21"/>
        </w:rPr>
      </w:pPr>
      <w:r w:rsidRPr="00592309">
        <w:rPr>
          <w:rFonts w:ascii="Times New Roman" w:hAnsi="Times New Roman" w:cs="Times New Roman" w:hint="eastAsia"/>
          <w:b/>
          <w:szCs w:val="21"/>
        </w:rPr>
        <w:t>F</w:t>
      </w:r>
      <w:r>
        <w:rPr>
          <w:rFonts w:ascii="Times New Roman" w:hAnsi="Times New Roman" w:cs="Times New Roman" w:hint="eastAsia"/>
          <w:b/>
          <w:szCs w:val="21"/>
        </w:rPr>
        <w:t>igure S4</w:t>
      </w:r>
      <w:r w:rsidRPr="00592309">
        <w:rPr>
          <w:rFonts w:ascii="Times New Roman" w:hAnsi="Times New Roman" w:cs="Times New Roman" w:hint="eastAsia"/>
          <w:b/>
          <w:szCs w:val="21"/>
        </w:rPr>
        <w:t>.</w:t>
      </w:r>
      <w:r>
        <w:rPr>
          <w:rFonts w:ascii="Times New Roman" w:hAnsi="Times New Roman" w:cs="Times New Roman"/>
          <w:b/>
          <w:szCs w:val="21"/>
        </w:rPr>
        <w:t>RUNX1 directly stimulate</w:t>
      </w:r>
      <w:r>
        <w:rPr>
          <w:rFonts w:ascii="Times New Roman" w:hAnsi="Times New Roman" w:cs="Times New Roman" w:hint="eastAsia"/>
          <w:b/>
          <w:szCs w:val="21"/>
        </w:rPr>
        <w:t>s</w:t>
      </w:r>
      <w:r w:rsidRPr="001128EB">
        <w:rPr>
          <w:rFonts w:ascii="Times New Roman" w:hAnsi="Times New Roman" w:cs="Times New Roman"/>
          <w:b/>
          <w:szCs w:val="21"/>
        </w:rPr>
        <w:t xml:space="preserve"> OPN expression at the transcriptional level</w:t>
      </w:r>
    </w:p>
    <w:p w:rsidR="00DE4F9A" w:rsidRDefault="00DE4F9A" w:rsidP="00DE4F9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(A) </w:t>
      </w:r>
      <w:r>
        <w:rPr>
          <w:rFonts w:ascii="Times New Roman" w:hAnsi="Times New Roman" w:cs="Times New Roman"/>
          <w:szCs w:val="21"/>
        </w:rPr>
        <w:t>The predicted</w:t>
      </w:r>
      <w:r>
        <w:rPr>
          <w:rFonts w:ascii="Times New Roman" w:hAnsi="Times New Roman" w:cs="Times New Roman" w:hint="eastAsia"/>
          <w:szCs w:val="21"/>
        </w:rPr>
        <w:t xml:space="preserve"> OPN</w:t>
      </w:r>
      <w:r>
        <w:rPr>
          <w:rFonts w:ascii="Times New Roman" w:hAnsi="Times New Roman" w:cs="Times New Roman"/>
          <w:szCs w:val="21"/>
        </w:rPr>
        <w:t xml:space="preserve"> promoter sequence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bound by RUNX1 and their C</w:t>
      </w:r>
      <w:r>
        <w:rPr>
          <w:rFonts w:ascii="Times New Roman" w:hAnsi="Times New Roman" w:cs="Times New Roman" w:hint="eastAsia"/>
          <w:szCs w:val="21"/>
        </w:rPr>
        <w:t>h</w:t>
      </w:r>
      <w:r w:rsidRPr="0001700F">
        <w:rPr>
          <w:rFonts w:ascii="Times New Roman" w:hAnsi="Times New Roman" w:cs="Times New Roman"/>
          <w:szCs w:val="21"/>
        </w:rPr>
        <w:t>IP-PCR primers.</w:t>
      </w:r>
      <w:r>
        <w:rPr>
          <w:rFonts w:ascii="Times New Roman" w:hAnsi="Times New Roman" w:cs="Times New Roman" w:hint="eastAsia"/>
          <w:szCs w:val="21"/>
        </w:rPr>
        <w:t xml:space="preserve"> (B-C) </w:t>
      </w:r>
      <w:r w:rsidRPr="00CC2445">
        <w:rPr>
          <w:rFonts w:ascii="Times New Roman" w:hAnsi="Times New Roman" w:cs="Times New Roman"/>
          <w:szCs w:val="21"/>
        </w:rPr>
        <w:t>The binding of RU</w:t>
      </w:r>
      <w:r>
        <w:rPr>
          <w:rFonts w:ascii="Times New Roman" w:hAnsi="Times New Roman" w:cs="Times New Roman"/>
          <w:szCs w:val="21"/>
        </w:rPr>
        <w:t xml:space="preserve">NX1 to predicted </w:t>
      </w:r>
      <w:r>
        <w:rPr>
          <w:rFonts w:ascii="Times New Roman" w:hAnsi="Times New Roman" w:cs="Times New Roman" w:hint="eastAsia"/>
          <w:szCs w:val="21"/>
        </w:rPr>
        <w:t>OPN</w:t>
      </w:r>
      <w:r>
        <w:rPr>
          <w:rFonts w:ascii="Times New Roman" w:hAnsi="Times New Roman" w:cs="Times New Roman"/>
          <w:szCs w:val="21"/>
        </w:rPr>
        <w:t xml:space="preserve"> promoterbinding region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w</w:t>
      </w:r>
      <w:r>
        <w:rPr>
          <w:rFonts w:ascii="Times New Roman" w:hAnsi="Times New Roman" w:cs="Times New Roman" w:hint="eastAsia"/>
          <w:szCs w:val="21"/>
        </w:rPr>
        <w:t>ere</w:t>
      </w:r>
      <w:r w:rsidRPr="00CC2445">
        <w:rPr>
          <w:rFonts w:ascii="Times New Roman" w:hAnsi="Times New Roman" w:cs="Times New Roman"/>
          <w:szCs w:val="21"/>
        </w:rPr>
        <w:t xml:space="preserve"> confirmed in </w:t>
      </w:r>
      <w:r>
        <w:rPr>
          <w:rFonts w:ascii="Times New Roman" w:hAnsi="Times New Roman" w:cs="Times New Roman" w:hint="eastAsia"/>
          <w:szCs w:val="21"/>
        </w:rPr>
        <w:t>FaDu</w:t>
      </w:r>
      <w:r>
        <w:rPr>
          <w:rFonts w:ascii="Times New Roman" w:hAnsi="Times New Roman" w:cs="Times New Roman"/>
          <w:szCs w:val="21"/>
        </w:rPr>
        <w:t xml:space="preserve"> using C</w:t>
      </w:r>
      <w:r>
        <w:rPr>
          <w:rFonts w:ascii="Times New Roman" w:hAnsi="Times New Roman" w:cs="Times New Roman" w:hint="eastAsia"/>
          <w:szCs w:val="21"/>
        </w:rPr>
        <w:t>h</w:t>
      </w:r>
      <w:r w:rsidRPr="00CC2445">
        <w:rPr>
          <w:rFonts w:ascii="Times New Roman" w:hAnsi="Times New Roman" w:cs="Times New Roman"/>
          <w:szCs w:val="21"/>
        </w:rPr>
        <w:t>IP-qPCR</w:t>
      </w:r>
      <w:r>
        <w:rPr>
          <w:rFonts w:ascii="Times New Roman" w:hAnsi="Times New Roman" w:cs="Times New Roman"/>
          <w:szCs w:val="21"/>
        </w:rPr>
        <w:t xml:space="preserve"> andC</w:t>
      </w:r>
      <w:r>
        <w:rPr>
          <w:rFonts w:ascii="Times New Roman" w:hAnsi="Times New Roman" w:cs="Times New Roman" w:hint="eastAsia"/>
          <w:szCs w:val="21"/>
        </w:rPr>
        <w:t>h</w:t>
      </w:r>
      <w:r>
        <w:rPr>
          <w:rFonts w:ascii="Times New Roman" w:hAnsi="Times New Roman" w:cs="Times New Roman"/>
          <w:szCs w:val="21"/>
        </w:rPr>
        <w:t>IP-PCR</w:t>
      </w:r>
      <w:r w:rsidRPr="00CC2445">
        <w:rPr>
          <w:rFonts w:ascii="Times New Roman" w:hAnsi="Times New Roman" w:cs="Times New Roman"/>
          <w:szCs w:val="21"/>
        </w:rPr>
        <w:t>. I</w:t>
      </w:r>
      <w:r>
        <w:rPr>
          <w:rFonts w:ascii="Times New Roman" w:hAnsi="Times New Roman" w:cs="Times New Roman"/>
          <w:szCs w:val="21"/>
        </w:rPr>
        <w:t>gG was</w:t>
      </w:r>
      <w:r w:rsidRPr="00CC2445">
        <w:rPr>
          <w:rFonts w:ascii="Times New Roman" w:hAnsi="Times New Roman" w:cs="Times New Roman"/>
          <w:szCs w:val="21"/>
        </w:rPr>
        <w:t>used as the control.</w:t>
      </w:r>
      <w:r>
        <w:rPr>
          <w:rFonts w:ascii="Times New Roman" w:hAnsi="Times New Roman" w:cs="Times New Roman" w:hint="eastAsia"/>
          <w:szCs w:val="21"/>
        </w:rPr>
        <w:t xml:space="preserve">ns, </w:t>
      </w:r>
      <w:r w:rsidRPr="0024019D">
        <w:rPr>
          <w:rFonts w:ascii="Times New Roman" w:hAnsi="Times New Roman" w:cs="Times New Roman"/>
          <w:szCs w:val="21"/>
        </w:rPr>
        <w:t>no statistical differences</w:t>
      </w:r>
      <w:r>
        <w:rPr>
          <w:rFonts w:ascii="Times New Roman" w:hAnsi="Times New Roman" w:cs="Times New Roman" w:hint="eastAsia"/>
          <w:szCs w:val="21"/>
        </w:rPr>
        <w:t>.</w:t>
      </w:r>
    </w:p>
    <w:p w:rsidR="00DE4F9A" w:rsidRPr="00266E1D" w:rsidRDefault="00DE4F9A" w:rsidP="00DE4F9A">
      <w:pPr>
        <w:rPr>
          <w:rFonts w:ascii="Times New Roman" w:hAnsi="Times New Roman" w:cs="Times New Roman"/>
          <w:b/>
          <w:sz w:val="24"/>
          <w:szCs w:val="24"/>
        </w:rPr>
      </w:pPr>
    </w:p>
    <w:p w:rsidR="00DE4F9A" w:rsidRDefault="00DE4F9A" w:rsidP="00DE4F9A">
      <w:pPr>
        <w:rPr>
          <w:rFonts w:ascii="Times New Roman" w:hAnsi="Times New Roman" w:cs="Times New Roman"/>
          <w:b/>
          <w:szCs w:val="21"/>
        </w:rPr>
      </w:pPr>
      <w:r w:rsidRPr="00293C69">
        <w:rPr>
          <w:rFonts w:ascii="Times New Roman" w:hAnsi="Times New Roman" w:cs="Times New Roman" w:hint="eastAsia"/>
          <w:b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szCs w:val="21"/>
        </w:rPr>
        <w:t>S</w:t>
      </w:r>
      <w:r w:rsidRPr="00293C69">
        <w:rPr>
          <w:rFonts w:ascii="Times New Roman" w:hAnsi="Times New Roman" w:cs="Times New Roman" w:hint="eastAsia"/>
          <w:b/>
          <w:szCs w:val="21"/>
        </w:rPr>
        <w:t>5.</w:t>
      </w:r>
      <w:r w:rsidRPr="00F27313">
        <w:rPr>
          <w:rFonts w:ascii="Times New Roman" w:hAnsi="Times New Roman" w:cs="Times New Roman"/>
          <w:b/>
          <w:szCs w:val="21"/>
        </w:rPr>
        <w:t xml:space="preserve">RUNX1 </w:t>
      </w:r>
      <w:r>
        <w:rPr>
          <w:rFonts w:ascii="Times New Roman" w:hAnsi="Times New Roman" w:cs="Times New Roman"/>
          <w:b/>
          <w:szCs w:val="21"/>
        </w:rPr>
        <w:t>activate</w:t>
      </w:r>
      <w:r>
        <w:rPr>
          <w:rFonts w:ascii="Times New Roman" w:hAnsi="Times New Roman" w:cs="Times New Roman" w:hint="eastAsia"/>
          <w:b/>
          <w:szCs w:val="21"/>
        </w:rPr>
        <w:t>s</w:t>
      </w:r>
      <w:r w:rsidRPr="00F27313">
        <w:rPr>
          <w:rFonts w:ascii="Times New Roman" w:hAnsi="Times New Roman" w:cs="Times New Roman"/>
          <w:b/>
          <w:szCs w:val="21"/>
        </w:rPr>
        <w:t xml:space="preserve"> the MAPK pathway</w:t>
      </w:r>
      <w:r>
        <w:rPr>
          <w:rFonts w:ascii="Times New Roman" w:hAnsi="Times New Roman" w:cs="Times New Roman" w:hint="eastAsia"/>
          <w:b/>
          <w:szCs w:val="21"/>
        </w:rPr>
        <w:t xml:space="preserve"> in HNSCC cells.</w:t>
      </w:r>
    </w:p>
    <w:p w:rsidR="00DE4F9A" w:rsidRPr="007E4C3D" w:rsidRDefault="00DE4F9A" w:rsidP="00DE4F9A">
      <w:pPr>
        <w:rPr>
          <w:rFonts w:ascii="Times New Roman" w:hAnsi="Times New Roman" w:cs="Times New Roman"/>
          <w:szCs w:val="21"/>
        </w:rPr>
      </w:pPr>
      <w:r w:rsidRPr="001C0602">
        <w:rPr>
          <w:rFonts w:ascii="Times New Roman" w:hAnsi="Times New Roman" w:cs="Times New Roman"/>
          <w:szCs w:val="21"/>
        </w:rPr>
        <w:t>Quantitative and statistical analysis of</w:t>
      </w:r>
      <w:r w:rsidRPr="005A2BE4">
        <w:rPr>
          <w:rFonts w:ascii="Times New Roman" w:hAnsi="Times New Roman" w:cs="Times New Roman"/>
          <w:szCs w:val="21"/>
        </w:rPr>
        <w:t>the immunoblotting analysis</w:t>
      </w:r>
      <w:r>
        <w:rPr>
          <w:rFonts w:ascii="Times New Roman" w:hAnsi="Times New Roman" w:cs="Times New Roman" w:hint="eastAsia"/>
          <w:szCs w:val="21"/>
        </w:rPr>
        <w:t>for</w:t>
      </w:r>
      <w:r w:rsidRPr="00325022">
        <w:rPr>
          <w:rFonts w:ascii="Times New Roman" w:hAnsi="Times New Roman" w:cs="Times New Roman" w:hint="eastAsia"/>
          <w:color w:val="000000" w:themeColor="text1"/>
        </w:rPr>
        <w:t>protein markers</w:t>
      </w:r>
      <w:r w:rsidRPr="00325022">
        <w:rPr>
          <w:rFonts w:ascii="Times New Roman" w:hAnsi="Times New Roman" w:cs="Times New Roman"/>
          <w:color w:val="000000" w:themeColor="text1"/>
        </w:rPr>
        <w:t xml:space="preserve"> expression levels of the </w:t>
      </w:r>
      <w:r w:rsidRPr="00325022">
        <w:rPr>
          <w:rFonts w:ascii="Times New Roman" w:hAnsi="Times New Roman" w:cs="Times New Roman" w:hint="eastAsia"/>
          <w:color w:val="000000" w:themeColor="text1"/>
        </w:rPr>
        <w:t>MAPK pathway</w:t>
      </w:r>
      <w:r>
        <w:rPr>
          <w:rFonts w:ascii="Times New Roman" w:hAnsi="Times New Roman" w:cs="Times New Roman" w:hint="eastAsia"/>
          <w:szCs w:val="21"/>
        </w:rPr>
        <w:t>inFaDu</w:t>
      </w:r>
      <w:r w:rsidRPr="00E65CFD">
        <w:rPr>
          <w:rFonts w:ascii="Times New Roman" w:hAnsi="Times New Roman" w:cs="Times New Roman"/>
          <w:szCs w:val="21"/>
        </w:rPr>
        <w:t xml:space="preserve"> cellstransfected with </w:t>
      </w:r>
      <w:r>
        <w:rPr>
          <w:rFonts w:ascii="Times New Roman" w:hAnsi="Times New Roman" w:cs="Times New Roman" w:hint="eastAsia"/>
          <w:szCs w:val="21"/>
        </w:rPr>
        <w:t xml:space="preserve">different treatments. </w:t>
      </w:r>
      <w:proofErr w:type="gramStart"/>
      <w:r>
        <w:rPr>
          <w:rFonts w:ascii="Times New Roman" w:hAnsi="Times New Roman" w:cs="Times New Roman" w:hint="eastAsia"/>
          <w:szCs w:val="21"/>
        </w:rPr>
        <w:t>ns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, </w:t>
      </w:r>
      <w:r w:rsidRPr="0024019D">
        <w:rPr>
          <w:rFonts w:ascii="Times New Roman" w:hAnsi="Times New Roman" w:cs="Times New Roman"/>
          <w:szCs w:val="21"/>
        </w:rPr>
        <w:t>no statistical differences</w:t>
      </w:r>
      <w:r>
        <w:rPr>
          <w:rFonts w:ascii="Times New Roman" w:hAnsi="Times New Roman" w:cs="Times New Roman" w:hint="eastAsia"/>
          <w:szCs w:val="21"/>
        </w:rPr>
        <w:t xml:space="preserve">; </w:t>
      </w:r>
      <w:r w:rsidRPr="00DD0844">
        <w:rPr>
          <w:rFonts w:ascii="Times New Roman" w:hAnsi="Times New Roman" w:cs="Times New Roman"/>
          <w:szCs w:val="21"/>
        </w:rPr>
        <w:t>**P&lt;0.01</w:t>
      </w:r>
      <w:r>
        <w:rPr>
          <w:rFonts w:ascii="Times New Roman" w:hAnsi="Times New Roman" w:cs="Times New Roman" w:hint="eastAsia"/>
          <w:szCs w:val="21"/>
        </w:rPr>
        <w:t>.</w:t>
      </w:r>
    </w:p>
    <w:p w:rsidR="00A13EA2" w:rsidRDefault="00A13EA2"/>
    <w:sectPr w:rsidR="00A13EA2" w:rsidSect="00A13E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20"/>
  <w:characterSpacingControl w:val="doNotCompress"/>
  <w:compat/>
  <w:rsids>
    <w:rsidRoot w:val="00DE4F9A"/>
    <w:rsid w:val="00A13EA2"/>
    <w:rsid w:val="00DE4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F9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2020-06-12T15:28:00Z</dcterms:created>
  <dcterms:modified xsi:type="dcterms:W3CDTF">2020-06-12T15:28:00Z</dcterms:modified>
</cp:coreProperties>
</file>