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47715F" w14:textId="77777777" w:rsidR="00371EF6" w:rsidRDefault="004E19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rPr>
      </w:pPr>
      <w:r>
        <w:rPr>
          <w:noProof/>
          <w:lang w:val="pt-BR"/>
        </w:rPr>
        <w:drawing>
          <wp:anchor distT="0" distB="0" distL="114300" distR="114300" simplePos="0" relativeHeight="251658240" behindDoc="0" locked="0" layoutInCell="1" hidden="0" allowOverlap="1" wp14:anchorId="34E38E58" wp14:editId="18D8A50E">
            <wp:simplePos x="0" y="0"/>
            <wp:positionH relativeFrom="column">
              <wp:posOffset>-1080662</wp:posOffset>
            </wp:positionH>
            <wp:positionV relativeFrom="paragraph">
              <wp:posOffset>244475</wp:posOffset>
            </wp:positionV>
            <wp:extent cx="7479269" cy="4721156"/>
            <wp:effectExtent l="0" t="0" r="0" b="0"/>
            <wp:wrapTopAndBottom distT="0" dist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7479269" cy="4721156"/>
                    </a:xfrm>
                    <a:prstGeom prst="rect">
                      <a:avLst/>
                    </a:prstGeom>
                    <a:ln/>
                  </pic:spPr>
                </pic:pic>
              </a:graphicData>
            </a:graphic>
          </wp:anchor>
        </w:drawing>
      </w:r>
    </w:p>
    <w:p w14:paraId="61D510D7" w14:textId="77777777" w:rsidR="00371EF6" w:rsidRDefault="00371EF6">
      <w:pPr>
        <w:spacing w:line="360" w:lineRule="auto"/>
        <w:jc w:val="both"/>
        <w:rPr>
          <w:rFonts w:ascii="Arial" w:eastAsia="Arial" w:hAnsi="Arial" w:cs="Arial"/>
        </w:rPr>
      </w:pPr>
    </w:p>
    <w:p w14:paraId="45F40550" w14:textId="77777777" w:rsidR="00371EF6" w:rsidRDefault="004E19AF">
      <w:pPr>
        <w:spacing w:line="480" w:lineRule="auto"/>
        <w:jc w:val="both"/>
        <w:rPr>
          <w:rFonts w:ascii="Arial" w:eastAsia="Arial" w:hAnsi="Arial" w:cs="Arial"/>
          <w:b/>
        </w:rPr>
      </w:pPr>
      <w:r>
        <w:rPr>
          <w:rFonts w:ascii="Arial" w:eastAsia="Arial" w:hAnsi="Arial" w:cs="Arial"/>
          <w:b/>
        </w:rPr>
        <w:t xml:space="preserve">Figure S1. Analysis of </w:t>
      </w:r>
      <w:r>
        <w:rPr>
          <w:rFonts w:ascii="Arial" w:eastAsia="Arial" w:hAnsi="Arial" w:cs="Arial"/>
          <w:b/>
          <w:i/>
        </w:rPr>
        <w:t xml:space="preserve">L. </w:t>
      </w:r>
      <w:proofErr w:type="spellStart"/>
      <w:r>
        <w:rPr>
          <w:rFonts w:ascii="Arial" w:eastAsia="Arial" w:hAnsi="Arial" w:cs="Arial"/>
          <w:b/>
          <w:i/>
        </w:rPr>
        <w:t>sulphureus</w:t>
      </w:r>
      <w:proofErr w:type="spellEnd"/>
      <w:r>
        <w:rPr>
          <w:rFonts w:ascii="Arial" w:eastAsia="Arial" w:hAnsi="Arial" w:cs="Arial"/>
          <w:b/>
        </w:rPr>
        <w:t xml:space="preserve"> ATCC 52600 growth on different carbohydrates.</w:t>
      </w:r>
      <w:r>
        <w:rPr>
          <w:rFonts w:ascii="Arial" w:eastAsia="Arial" w:hAnsi="Arial" w:cs="Arial"/>
        </w:rPr>
        <w:t xml:space="preserve"> (A) Growth for 7 days on agar plates supplemented with different carbohydrates. (B) Growth rate estimated by colony diameter measurement. Values expressed relative to glucose. (C) Relative glucose consumption measured using HPLC during growth in liquid medium. Growth rates were analyzed using two‑way ANOVA with Tukey’s test and is indicated as follows: *</w:t>
      </w:r>
      <w:r>
        <w:rPr>
          <w:rFonts w:ascii="Arial" w:eastAsia="Arial" w:hAnsi="Arial" w:cs="Arial"/>
          <w:i/>
        </w:rPr>
        <w:t>p</w:t>
      </w:r>
      <w:r>
        <w:rPr>
          <w:rFonts w:ascii="Arial" w:eastAsia="Arial" w:hAnsi="Arial" w:cs="Arial"/>
        </w:rPr>
        <w:t>&lt;0.05, **</w:t>
      </w:r>
      <w:r>
        <w:rPr>
          <w:rFonts w:ascii="Arial" w:eastAsia="Arial" w:hAnsi="Arial" w:cs="Arial"/>
          <w:i/>
        </w:rPr>
        <w:t>p</w:t>
      </w:r>
      <w:r>
        <w:rPr>
          <w:rFonts w:ascii="Arial" w:eastAsia="Arial" w:hAnsi="Arial" w:cs="Arial"/>
        </w:rPr>
        <w:t>&lt;0.01, ***</w:t>
      </w:r>
      <w:r>
        <w:rPr>
          <w:rFonts w:ascii="Arial" w:eastAsia="Arial" w:hAnsi="Arial" w:cs="Arial"/>
          <w:i/>
        </w:rPr>
        <w:t>p</w:t>
      </w:r>
      <w:r>
        <w:rPr>
          <w:rFonts w:ascii="Arial" w:eastAsia="Arial" w:hAnsi="Arial" w:cs="Arial"/>
        </w:rPr>
        <w:t>&lt;0.001.</w:t>
      </w:r>
    </w:p>
    <w:p w14:paraId="2E040E9C" w14:textId="77777777" w:rsidR="004E19AF" w:rsidRDefault="004E19AF">
      <w:pPr>
        <w:spacing w:line="480" w:lineRule="auto"/>
        <w:jc w:val="both"/>
        <w:rPr>
          <w:rFonts w:ascii="Arial" w:eastAsia="Arial" w:hAnsi="Arial" w:cs="Arial"/>
          <w:b/>
        </w:rPr>
      </w:pPr>
    </w:p>
    <w:p w14:paraId="66C9E186" w14:textId="77777777" w:rsidR="004E19AF" w:rsidRDefault="004E19AF">
      <w:pPr>
        <w:spacing w:line="480" w:lineRule="auto"/>
        <w:jc w:val="both"/>
        <w:rPr>
          <w:rFonts w:ascii="Arial" w:eastAsia="Arial" w:hAnsi="Arial" w:cs="Arial"/>
          <w:b/>
        </w:rPr>
      </w:pPr>
    </w:p>
    <w:p w14:paraId="78C1D6B5" w14:textId="77777777" w:rsidR="004E19AF" w:rsidRDefault="004E19AF">
      <w:pPr>
        <w:spacing w:line="480" w:lineRule="auto"/>
        <w:jc w:val="both"/>
        <w:rPr>
          <w:rFonts w:ascii="Arial" w:eastAsia="Arial" w:hAnsi="Arial" w:cs="Arial"/>
          <w:b/>
        </w:rPr>
      </w:pPr>
    </w:p>
    <w:p w14:paraId="3D7C958B" w14:textId="69DDB050" w:rsidR="00371EF6" w:rsidRDefault="004E19AF">
      <w:pPr>
        <w:spacing w:line="480" w:lineRule="auto"/>
        <w:jc w:val="both"/>
        <w:rPr>
          <w:rFonts w:ascii="Arial" w:eastAsia="Arial" w:hAnsi="Arial" w:cs="Arial"/>
          <w:b/>
        </w:rPr>
      </w:pPr>
      <w:r>
        <w:rPr>
          <w:rFonts w:ascii="Arial" w:eastAsia="Arial" w:hAnsi="Arial" w:cs="Arial"/>
          <w:b/>
        </w:rPr>
        <w:lastRenderedPageBreak/>
        <w:t xml:space="preserve">Figure S2. Enzymatic activity profile of </w:t>
      </w:r>
      <w:r>
        <w:rPr>
          <w:rFonts w:ascii="Arial" w:eastAsia="Arial" w:hAnsi="Arial" w:cs="Arial"/>
          <w:b/>
          <w:i/>
        </w:rPr>
        <w:t xml:space="preserve">L. </w:t>
      </w:r>
      <w:proofErr w:type="spellStart"/>
      <w:r>
        <w:rPr>
          <w:rFonts w:ascii="Arial" w:eastAsia="Arial" w:hAnsi="Arial" w:cs="Arial"/>
          <w:b/>
          <w:i/>
        </w:rPr>
        <w:t>sulphureus</w:t>
      </w:r>
      <w:proofErr w:type="spellEnd"/>
      <w:r>
        <w:rPr>
          <w:rFonts w:ascii="Arial" w:eastAsia="Arial" w:hAnsi="Arial" w:cs="Arial"/>
          <w:b/>
          <w:i/>
        </w:rPr>
        <w:t xml:space="preserve"> </w:t>
      </w:r>
      <w:r>
        <w:rPr>
          <w:rFonts w:ascii="Arial" w:eastAsia="Arial" w:hAnsi="Arial" w:cs="Arial"/>
          <w:b/>
        </w:rPr>
        <w:t>ATCC 52600</w:t>
      </w:r>
      <w:r>
        <w:rPr>
          <w:rFonts w:ascii="Arial" w:eastAsia="Arial" w:hAnsi="Arial" w:cs="Arial"/>
          <w:b/>
          <w:i/>
        </w:rPr>
        <w:t xml:space="preserve"> </w:t>
      </w:r>
      <w:r>
        <w:rPr>
          <w:rFonts w:ascii="Arial" w:eastAsia="Arial" w:hAnsi="Arial" w:cs="Arial"/>
          <w:b/>
        </w:rPr>
        <w:t>secretomes.</w:t>
      </w:r>
      <w:r>
        <w:rPr>
          <w:rFonts w:ascii="Arial" w:eastAsia="Arial" w:hAnsi="Arial" w:cs="Arial"/>
          <w:b/>
          <w:i/>
        </w:rPr>
        <w:t xml:space="preserve"> </w:t>
      </w:r>
      <w:r>
        <w:rPr>
          <w:rFonts w:ascii="Arial" w:eastAsia="Arial" w:hAnsi="Arial" w:cs="Arial"/>
        </w:rPr>
        <w:t>Enzymatic assays containing the different secretomes (</w:t>
      </w:r>
      <w:proofErr w:type="spellStart"/>
      <w:r>
        <w:rPr>
          <w:rFonts w:ascii="Arial" w:eastAsia="Arial" w:hAnsi="Arial" w:cs="Arial"/>
        </w:rPr>
        <w:t>Avicel</w:t>
      </w:r>
      <w:proofErr w:type="spellEnd"/>
      <w:r>
        <w:rPr>
          <w:rFonts w:ascii="Arial" w:eastAsia="Arial" w:hAnsi="Arial" w:cs="Arial"/>
        </w:rPr>
        <w:t xml:space="preserve">; SCB: sugarcane bagasse; Eucalyptus: </w:t>
      </w:r>
      <w:r>
        <w:rPr>
          <w:rFonts w:ascii="Arial" w:eastAsia="Arial" w:hAnsi="Arial" w:cs="Arial"/>
          <w:i/>
        </w:rPr>
        <w:t xml:space="preserve">Eucalyptus </w:t>
      </w:r>
      <w:proofErr w:type="spellStart"/>
      <w:r>
        <w:rPr>
          <w:rFonts w:ascii="Arial" w:eastAsia="Arial" w:hAnsi="Arial" w:cs="Arial"/>
          <w:i/>
        </w:rPr>
        <w:t>grandis</w:t>
      </w:r>
      <w:proofErr w:type="spellEnd"/>
      <w:r>
        <w:rPr>
          <w:rFonts w:ascii="Arial" w:eastAsia="Arial" w:hAnsi="Arial" w:cs="Arial"/>
        </w:rPr>
        <w:t xml:space="preserve"> residue, SCS: sugarcane straw and glucose) were carried out in 50 mM sodium acetate buffer pH 5.5 for 240 min at 50 °C. Activities were analyzed assuming the secretome produced on SCB as control by two</w:t>
      </w:r>
      <w:r>
        <w:rPr>
          <w:rFonts w:ascii="Cambria Math" w:eastAsia="Cambria Math" w:hAnsi="Cambria Math" w:cs="Cambria Math"/>
        </w:rPr>
        <w:t>‑</w:t>
      </w:r>
      <w:r>
        <w:rPr>
          <w:rFonts w:ascii="Arial" w:eastAsia="Arial" w:hAnsi="Arial" w:cs="Arial"/>
        </w:rPr>
        <w:t>way ANOVA with Tukey’s test (95% confidence interval) and is indicated as follows: *</w:t>
      </w:r>
      <w:r>
        <w:rPr>
          <w:rFonts w:ascii="Arial" w:eastAsia="Arial" w:hAnsi="Arial" w:cs="Arial"/>
          <w:i/>
        </w:rPr>
        <w:t>p</w:t>
      </w:r>
      <w:r>
        <w:rPr>
          <w:rFonts w:ascii="Arial" w:eastAsia="Arial" w:hAnsi="Arial" w:cs="Arial"/>
        </w:rPr>
        <w:t>&lt;0.05, **</w:t>
      </w:r>
      <w:r>
        <w:rPr>
          <w:rFonts w:ascii="Arial" w:eastAsia="Arial" w:hAnsi="Arial" w:cs="Arial"/>
          <w:i/>
        </w:rPr>
        <w:t>p</w:t>
      </w:r>
      <w:r>
        <w:rPr>
          <w:rFonts w:ascii="Arial" w:eastAsia="Arial" w:hAnsi="Arial" w:cs="Arial"/>
        </w:rPr>
        <w:t>&lt;0.01, ***</w:t>
      </w:r>
      <w:r>
        <w:rPr>
          <w:rFonts w:ascii="Arial" w:eastAsia="Arial" w:hAnsi="Arial" w:cs="Arial"/>
          <w:i/>
        </w:rPr>
        <w:t>p</w:t>
      </w:r>
      <w:r>
        <w:rPr>
          <w:rFonts w:ascii="Arial" w:eastAsia="Arial" w:hAnsi="Arial" w:cs="Arial"/>
        </w:rPr>
        <w:t>&lt;0.001. Reducing sugars were measured using the DNS method.</w:t>
      </w:r>
      <w:r>
        <w:rPr>
          <w:noProof/>
          <w:lang w:val="pt-BR"/>
        </w:rPr>
        <w:drawing>
          <wp:anchor distT="0" distB="0" distL="114300" distR="114300" simplePos="0" relativeHeight="251659264" behindDoc="0" locked="0" layoutInCell="1" hidden="0" allowOverlap="1" wp14:anchorId="4A40D0D1" wp14:editId="3397CDC0">
            <wp:simplePos x="0" y="0"/>
            <wp:positionH relativeFrom="column">
              <wp:posOffset>-382785</wp:posOffset>
            </wp:positionH>
            <wp:positionV relativeFrom="paragraph">
              <wp:posOffset>0</wp:posOffset>
            </wp:positionV>
            <wp:extent cx="6192571" cy="5714147"/>
            <wp:effectExtent l="0" t="0" r="0" b="0"/>
            <wp:wrapTopAndBottom distT="0" distB="0"/>
            <wp:docPr id="8" name="image1.png" descr="Uma imagem contendo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Uma imagem contendo texto&#10;&#10;Descrição gerada automaticamente"/>
                    <pic:cNvPicPr preferRelativeResize="0"/>
                  </pic:nvPicPr>
                  <pic:blipFill>
                    <a:blip r:embed="rId6"/>
                    <a:srcRect/>
                    <a:stretch>
                      <a:fillRect/>
                    </a:stretch>
                  </pic:blipFill>
                  <pic:spPr>
                    <a:xfrm>
                      <a:off x="0" y="0"/>
                      <a:ext cx="6192571" cy="5714147"/>
                    </a:xfrm>
                    <a:prstGeom prst="rect">
                      <a:avLst/>
                    </a:prstGeom>
                    <a:ln/>
                  </pic:spPr>
                </pic:pic>
              </a:graphicData>
            </a:graphic>
          </wp:anchor>
        </w:drawing>
      </w:r>
    </w:p>
    <w:p w14:paraId="6F81DA46" w14:textId="77777777" w:rsidR="00371EF6" w:rsidRDefault="00371EF6">
      <w:pPr>
        <w:spacing w:after="0" w:line="360" w:lineRule="auto"/>
        <w:jc w:val="both"/>
        <w:rPr>
          <w:rFonts w:ascii="Arial" w:eastAsia="Arial" w:hAnsi="Arial" w:cs="Arial"/>
        </w:rPr>
      </w:pPr>
    </w:p>
    <w:p w14:paraId="639F9508" w14:textId="77777777" w:rsidR="00371EF6" w:rsidRDefault="00371EF6">
      <w:pPr>
        <w:spacing w:after="0" w:line="360" w:lineRule="auto"/>
        <w:jc w:val="both"/>
        <w:rPr>
          <w:rFonts w:ascii="Arial" w:eastAsia="Arial" w:hAnsi="Arial" w:cs="Arial"/>
        </w:rPr>
      </w:pPr>
    </w:p>
    <w:p w14:paraId="7C25396E" w14:textId="77777777" w:rsidR="00371EF6" w:rsidRDefault="00371EF6">
      <w:pPr>
        <w:spacing w:after="0" w:line="360" w:lineRule="auto"/>
        <w:jc w:val="both"/>
        <w:rPr>
          <w:rFonts w:ascii="Arial" w:eastAsia="Arial" w:hAnsi="Arial" w:cs="Arial"/>
        </w:rPr>
      </w:pPr>
    </w:p>
    <w:p w14:paraId="03348A41" w14:textId="453C6347" w:rsidR="004E19AF" w:rsidRPr="004E19AF" w:rsidRDefault="004E19AF" w:rsidP="004E19AF">
      <w:pPr>
        <w:spacing w:after="0" w:line="360" w:lineRule="auto"/>
        <w:jc w:val="both"/>
        <w:rPr>
          <w:rFonts w:ascii="Arial" w:eastAsia="Arial" w:hAnsi="Arial" w:cs="Arial"/>
        </w:rPr>
      </w:pPr>
      <w:r>
        <w:rPr>
          <w:noProof/>
          <w:lang w:val="pt-BR"/>
        </w:rPr>
        <w:lastRenderedPageBreak/>
        <w:drawing>
          <wp:anchor distT="0" distB="0" distL="114300" distR="114300" simplePos="0" relativeHeight="251660288" behindDoc="0" locked="0" layoutInCell="1" hidden="0" allowOverlap="1" wp14:anchorId="61BD00D6" wp14:editId="18490B1F">
            <wp:simplePos x="0" y="0"/>
            <wp:positionH relativeFrom="column">
              <wp:posOffset>-835660</wp:posOffset>
            </wp:positionH>
            <wp:positionV relativeFrom="paragraph">
              <wp:posOffset>0</wp:posOffset>
            </wp:positionV>
            <wp:extent cx="7244715" cy="4852035"/>
            <wp:effectExtent l="0" t="0" r="0" b="0"/>
            <wp:wrapTopAndBottom distT="0" dist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7244715" cy="4852035"/>
                    </a:xfrm>
                    <a:prstGeom prst="rect">
                      <a:avLst/>
                    </a:prstGeom>
                    <a:ln/>
                  </pic:spPr>
                </pic:pic>
              </a:graphicData>
            </a:graphic>
          </wp:anchor>
        </w:drawing>
      </w:r>
      <w:bookmarkStart w:id="0" w:name="_heading=h.v5w5cqjz1go3" w:colFirst="0" w:colLast="0"/>
      <w:bookmarkEnd w:id="0"/>
    </w:p>
    <w:p w14:paraId="513501EE" w14:textId="12EDBE7D" w:rsidR="00371EF6" w:rsidRDefault="004E19AF">
      <w:pPr>
        <w:spacing w:after="0" w:line="480" w:lineRule="auto"/>
        <w:jc w:val="both"/>
        <w:rPr>
          <w:rFonts w:ascii="Arial" w:eastAsia="Arial" w:hAnsi="Arial" w:cs="Arial"/>
        </w:rPr>
      </w:pPr>
      <w:r>
        <w:rPr>
          <w:rFonts w:ascii="Arial" w:eastAsia="Arial" w:hAnsi="Arial" w:cs="Arial"/>
          <w:b/>
        </w:rPr>
        <w:t>Figure S3.</w:t>
      </w:r>
      <w:r>
        <w:rPr>
          <w:rFonts w:ascii="Arial" w:eastAsia="Arial" w:hAnsi="Arial" w:cs="Arial"/>
          <w:b/>
          <w:highlight w:val="white"/>
        </w:rPr>
        <w:t xml:space="preserve"> Multiple AA14 sequences alignment. </w:t>
      </w:r>
      <w:proofErr w:type="gramStart"/>
      <w:r>
        <w:rPr>
          <w:rFonts w:ascii="Arial" w:eastAsia="Arial" w:hAnsi="Arial" w:cs="Arial"/>
        </w:rPr>
        <w:t xml:space="preserve">Alignment was generated by </w:t>
      </w:r>
      <w:proofErr w:type="spellStart"/>
      <w:r>
        <w:rPr>
          <w:rFonts w:ascii="Arial" w:eastAsia="Arial" w:hAnsi="Arial" w:cs="Arial"/>
        </w:rPr>
        <w:t>Clustal</w:t>
      </w:r>
      <w:proofErr w:type="spellEnd"/>
      <w:r>
        <w:rPr>
          <w:rFonts w:ascii="Arial" w:eastAsia="Arial" w:hAnsi="Arial" w:cs="Arial"/>
        </w:rPr>
        <w:t xml:space="preserve"> using two characterized lytic polysaccharide monooxygenases (LPMOs) from </w:t>
      </w:r>
      <w:proofErr w:type="spellStart"/>
      <w:r>
        <w:rPr>
          <w:rFonts w:ascii="Arial" w:eastAsia="Arial" w:hAnsi="Arial" w:cs="Arial"/>
          <w:i/>
        </w:rPr>
        <w:t>Pycnoporus</w:t>
      </w:r>
      <w:proofErr w:type="spellEnd"/>
      <w:r>
        <w:rPr>
          <w:rFonts w:ascii="Arial" w:eastAsia="Arial" w:hAnsi="Arial" w:cs="Arial"/>
          <w:i/>
        </w:rPr>
        <w:t xml:space="preserve"> </w:t>
      </w:r>
      <w:proofErr w:type="spellStart"/>
      <w:r>
        <w:rPr>
          <w:rFonts w:ascii="Arial" w:eastAsia="Arial" w:hAnsi="Arial" w:cs="Arial"/>
          <w:i/>
        </w:rPr>
        <w:t>coccineus</w:t>
      </w:r>
      <w:proofErr w:type="spellEnd"/>
      <w:r>
        <w:rPr>
          <w:rFonts w:ascii="Arial" w:eastAsia="Arial" w:hAnsi="Arial" w:cs="Arial"/>
          <w:i/>
        </w:rPr>
        <w:t xml:space="preserve"> </w:t>
      </w:r>
      <w:r>
        <w:rPr>
          <w:rFonts w:ascii="Arial" w:eastAsia="Arial" w:hAnsi="Arial" w:cs="Arial"/>
        </w:rPr>
        <w:t>CIRM-BRFM 31</w:t>
      </w:r>
      <w:r>
        <w:rPr>
          <w:rFonts w:ascii="Arial" w:eastAsia="Arial" w:hAnsi="Arial" w:cs="Arial"/>
          <w:highlight w:val="white"/>
        </w:rPr>
        <w:t xml:space="preserve">0 </w:t>
      </w:r>
      <w:r>
        <w:rPr>
          <w:rFonts w:ascii="Arial" w:eastAsia="Arial" w:hAnsi="Arial" w:cs="Arial"/>
        </w:rPr>
        <w:t>(PcAA14A and PcAA14B)</w:t>
      </w:r>
      <w:proofErr w:type="gramEnd"/>
      <w:r>
        <w:rPr>
          <w:rFonts w:ascii="Arial" w:eastAsia="Arial" w:hAnsi="Arial" w:cs="Arial"/>
        </w:rPr>
        <w:t xml:space="preserve"> and two putative AA14 found in the </w:t>
      </w:r>
      <w:r>
        <w:rPr>
          <w:rFonts w:ascii="Arial" w:eastAsia="Arial" w:hAnsi="Arial" w:cs="Arial"/>
          <w:i/>
          <w:highlight w:val="white"/>
        </w:rPr>
        <w:t xml:space="preserve">L. </w:t>
      </w:r>
      <w:proofErr w:type="spellStart"/>
      <w:r>
        <w:rPr>
          <w:rFonts w:ascii="Arial" w:eastAsia="Arial" w:hAnsi="Arial" w:cs="Arial"/>
          <w:i/>
          <w:highlight w:val="white"/>
        </w:rPr>
        <w:t>sulphureus</w:t>
      </w:r>
      <w:proofErr w:type="spellEnd"/>
      <w:r>
        <w:rPr>
          <w:rFonts w:ascii="Arial" w:eastAsia="Arial" w:hAnsi="Arial" w:cs="Arial"/>
          <w:i/>
          <w:highlight w:val="white"/>
        </w:rPr>
        <w:t xml:space="preserve"> </w:t>
      </w:r>
      <w:r>
        <w:rPr>
          <w:rFonts w:ascii="Arial" w:eastAsia="Arial" w:hAnsi="Arial" w:cs="Arial"/>
          <w:highlight w:val="white"/>
        </w:rPr>
        <w:t xml:space="preserve">ATCC 52600 genome. The </w:t>
      </w:r>
      <w:r w:rsidR="00B553AF">
        <w:rPr>
          <w:rFonts w:ascii="Arial" w:eastAsia="Arial" w:hAnsi="Arial" w:cs="Arial"/>
          <w:highlight w:val="white"/>
        </w:rPr>
        <w:t>red</w:t>
      </w:r>
      <w:r>
        <w:rPr>
          <w:rFonts w:ascii="Arial" w:eastAsia="Arial" w:hAnsi="Arial" w:cs="Arial"/>
          <w:highlight w:val="white"/>
        </w:rPr>
        <w:t xml:space="preserve"> box</w:t>
      </w:r>
      <w:r w:rsidR="00B553AF">
        <w:rPr>
          <w:rFonts w:ascii="Arial" w:eastAsia="Arial" w:hAnsi="Arial" w:cs="Arial"/>
          <w:highlight w:val="white"/>
        </w:rPr>
        <w:t>es highlight</w:t>
      </w:r>
      <w:r>
        <w:rPr>
          <w:rFonts w:ascii="Arial" w:eastAsia="Arial" w:hAnsi="Arial" w:cs="Arial"/>
          <w:highlight w:val="white"/>
        </w:rPr>
        <w:t xml:space="preserve"> the conserved amino acid residues in the histidine brace. </w:t>
      </w:r>
    </w:p>
    <w:p w14:paraId="7997F7B3" w14:textId="77777777" w:rsidR="00371EF6" w:rsidRDefault="00371E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rPr>
      </w:pPr>
    </w:p>
    <w:p w14:paraId="560691FA" w14:textId="77777777" w:rsidR="00371EF6" w:rsidRDefault="00371EF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b/>
          <w:color w:val="000000"/>
        </w:rPr>
      </w:pPr>
    </w:p>
    <w:p w14:paraId="551AF8B7" w14:textId="77777777" w:rsidR="00371EF6" w:rsidRDefault="00371EF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b/>
          <w:color w:val="000000"/>
        </w:rPr>
      </w:pPr>
    </w:p>
    <w:p w14:paraId="06C4569B" w14:textId="77777777" w:rsidR="00371EF6" w:rsidRDefault="00371EF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b/>
          <w:color w:val="000000"/>
        </w:rPr>
      </w:pPr>
    </w:p>
    <w:p w14:paraId="353B2EC8" w14:textId="77777777" w:rsidR="00371EF6" w:rsidRDefault="00371EF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b/>
          <w:color w:val="000000"/>
        </w:rPr>
      </w:pPr>
    </w:p>
    <w:p w14:paraId="3A7E8A85" w14:textId="77777777" w:rsidR="00371EF6" w:rsidRDefault="00371EF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Arial" w:hAnsi="Arial" w:cs="Arial"/>
          <w:b/>
        </w:rPr>
      </w:pPr>
    </w:p>
    <w:p w14:paraId="2121A6A4" w14:textId="07C9687C" w:rsidR="00371EF6" w:rsidRDefault="004E19AF">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Arial" w:eastAsia="Arial" w:hAnsi="Arial" w:cs="Arial"/>
          <w:b/>
        </w:rPr>
      </w:pPr>
      <w:r>
        <w:rPr>
          <w:noProof/>
          <w:lang w:val="pt-BR"/>
        </w:rPr>
        <w:lastRenderedPageBreak/>
        <w:drawing>
          <wp:anchor distT="0" distB="0" distL="114300" distR="114300" simplePos="0" relativeHeight="251661312" behindDoc="0" locked="0" layoutInCell="1" hidden="0" allowOverlap="1" wp14:anchorId="6CEC3717" wp14:editId="12EFCFD7">
            <wp:simplePos x="0" y="0"/>
            <wp:positionH relativeFrom="column">
              <wp:posOffset>295275</wp:posOffset>
            </wp:positionH>
            <wp:positionV relativeFrom="paragraph">
              <wp:posOffset>300355</wp:posOffset>
            </wp:positionV>
            <wp:extent cx="4738370" cy="6368415"/>
            <wp:effectExtent l="0" t="0" r="5080" b="0"/>
            <wp:wrapTopAndBottom distT="0" distB="0"/>
            <wp:docPr id="6" name="image3.png" descr="Tela de computador com texto preto sobre fundo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3.png" descr="Tela de computador com texto preto sobre fundo branco&#10;&#10;Descrição gerada automaticamente"/>
                    <pic:cNvPicPr preferRelativeResize="0"/>
                  </pic:nvPicPr>
                  <pic:blipFill>
                    <a:blip r:embed="rId8"/>
                    <a:srcRect/>
                    <a:stretch>
                      <a:fillRect/>
                    </a:stretch>
                  </pic:blipFill>
                  <pic:spPr>
                    <a:xfrm>
                      <a:off x="0" y="0"/>
                      <a:ext cx="4738370" cy="6368415"/>
                    </a:xfrm>
                    <a:prstGeom prst="rect">
                      <a:avLst/>
                    </a:prstGeom>
                    <a:ln/>
                  </pic:spPr>
                </pic:pic>
              </a:graphicData>
            </a:graphic>
            <wp14:sizeRelH relativeFrom="margin">
              <wp14:pctWidth>0</wp14:pctWidth>
            </wp14:sizeRelH>
            <wp14:sizeRelV relativeFrom="margin">
              <wp14:pctHeight>0</wp14:pctHeight>
            </wp14:sizeRelV>
          </wp:anchor>
        </w:drawing>
      </w:r>
    </w:p>
    <w:p w14:paraId="2302938F" w14:textId="42CCE66C" w:rsidR="00371EF6" w:rsidRDefault="004E19AF">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Arial" w:eastAsia="Arial" w:hAnsi="Arial" w:cs="Arial"/>
          <w:b/>
          <w:color w:val="000000"/>
        </w:rPr>
      </w:pPr>
      <w:r>
        <w:rPr>
          <w:rFonts w:ascii="Arial" w:eastAsia="Arial" w:hAnsi="Arial" w:cs="Arial"/>
          <w:b/>
          <w:color w:val="000000"/>
        </w:rPr>
        <w:t>Figure S4.</w:t>
      </w:r>
      <w:r>
        <w:rPr>
          <w:rFonts w:ascii="Arial" w:eastAsia="Arial" w:hAnsi="Arial" w:cs="Arial"/>
          <w:b/>
          <w:color w:val="000000"/>
          <w:highlight w:val="white"/>
        </w:rPr>
        <w:t xml:space="preserve"> Multiple alignment of GH7 amino acid sequences. </w:t>
      </w:r>
      <w:r>
        <w:rPr>
          <w:rFonts w:ascii="Arial" w:eastAsia="Arial" w:hAnsi="Arial" w:cs="Arial"/>
          <w:color w:val="000000"/>
          <w:highlight w:val="white"/>
        </w:rPr>
        <w:t>(A) Alignment w</w:t>
      </w:r>
      <w:r w:rsidR="00B553AF">
        <w:rPr>
          <w:rFonts w:ascii="Arial" w:eastAsia="Arial" w:hAnsi="Arial" w:cs="Arial"/>
          <w:color w:val="000000"/>
          <w:highlight w:val="white"/>
        </w:rPr>
        <w:t>as</w:t>
      </w:r>
      <w:r>
        <w:rPr>
          <w:rFonts w:ascii="Arial" w:eastAsia="Arial" w:hAnsi="Arial" w:cs="Arial"/>
          <w:color w:val="000000"/>
          <w:highlight w:val="white"/>
        </w:rPr>
        <w:t xml:space="preserve"> performed </w:t>
      </w:r>
      <w:r>
        <w:rPr>
          <w:rFonts w:ascii="Arial" w:eastAsia="Arial" w:hAnsi="Arial" w:cs="Arial"/>
          <w:color w:val="000000"/>
        </w:rPr>
        <w:t xml:space="preserve">by </w:t>
      </w:r>
      <w:proofErr w:type="spellStart"/>
      <w:r>
        <w:rPr>
          <w:rFonts w:ascii="Arial" w:eastAsia="Arial" w:hAnsi="Arial" w:cs="Arial"/>
          <w:color w:val="000000"/>
        </w:rPr>
        <w:t>Clustal</w:t>
      </w:r>
      <w:proofErr w:type="spellEnd"/>
      <w:r>
        <w:rPr>
          <w:rFonts w:ascii="Arial" w:eastAsia="Arial" w:hAnsi="Arial" w:cs="Arial"/>
          <w:color w:val="000000"/>
        </w:rPr>
        <w:t xml:space="preserve"> using </w:t>
      </w:r>
      <w:r>
        <w:rPr>
          <w:rFonts w:ascii="Arial" w:eastAsia="Arial" w:hAnsi="Arial" w:cs="Arial"/>
          <w:color w:val="000000"/>
          <w:highlight w:val="white"/>
        </w:rPr>
        <w:t>basidiomyc</w:t>
      </w:r>
      <w:bookmarkStart w:id="1" w:name="_GoBack"/>
      <w:bookmarkEnd w:id="1"/>
      <w:r>
        <w:rPr>
          <w:rFonts w:ascii="Arial" w:eastAsia="Arial" w:hAnsi="Arial" w:cs="Arial"/>
          <w:color w:val="000000"/>
          <w:highlight w:val="white"/>
        </w:rPr>
        <w:t>ete cellobiohydrolases with identity higher than 65%</w:t>
      </w:r>
      <w:r>
        <w:rPr>
          <w:rFonts w:ascii="Arial" w:eastAsia="Arial" w:hAnsi="Arial" w:cs="Arial"/>
          <w:color w:val="000000"/>
        </w:rPr>
        <w:t xml:space="preserve"> (GenBank: </w:t>
      </w:r>
      <w:r>
        <w:rPr>
          <w:rFonts w:ascii="Arial" w:eastAsia="Arial" w:hAnsi="Arial" w:cs="Arial"/>
          <w:color w:val="000000"/>
          <w:highlight w:val="white"/>
        </w:rPr>
        <w:t xml:space="preserve">KIY52887, </w:t>
      </w:r>
      <w:r>
        <w:rPr>
          <w:rFonts w:ascii="Arial" w:eastAsia="Arial" w:hAnsi="Arial" w:cs="Arial"/>
          <w:color w:val="000000"/>
        </w:rPr>
        <w:t xml:space="preserve">VDC00014, and </w:t>
      </w:r>
      <w:r>
        <w:rPr>
          <w:rFonts w:ascii="Arial" w:eastAsia="Arial" w:hAnsi="Arial" w:cs="Arial"/>
          <w:color w:val="000000"/>
          <w:highlight w:val="white"/>
        </w:rPr>
        <w:t>OBZ74435). (B)</w:t>
      </w:r>
      <w:r>
        <w:rPr>
          <w:rFonts w:ascii="Arial" w:eastAsia="Arial" w:hAnsi="Arial" w:cs="Arial"/>
          <w:color w:val="000000"/>
        </w:rPr>
        <w:t xml:space="preserve"> Phylogenetic tree of GH7 amino acid sequences, which includes 14 characterized cellobiohydrolases according to </w:t>
      </w:r>
      <w:proofErr w:type="spellStart"/>
      <w:r>
        <w:rPr>
          <w:rFonts w:ascii="Arial" w:eastAsia="Arial" w:hAnsi="Arial" w:cs="Arial"/>
          <w:color w:val="000000"/>
        </w:rPr>
        <w:t>UniProt</w:t>
      </w:r>
      <w:proofErr w:type="spellEnd"/>
      <w:r>
        <w:rPr>
          <w:rFonts w:ascii="Arial" w:eastAsia="Arial" w:hAnsi="Arial" w:cs="Arial"/>
        </w:rPr>
        <w:t xml:space="preserve">, which are from </w:t>
      </w:r>
      <w:r>
        <w:rPr>
          <w:rFonts w:ascii="Arial" w:eastAsia="Arial" w:hAnsi="Arial" w:cs="Arial"/>
          <w:i/>
        </w:rPr>
        <w:t xml:space="preserve">Aspergillus </w:t>
      </w:r>
      <w:proofErr w:type="spellStart"/>
      <w:r>
        <w:rPr>
          <w:rFonts w:ascii="Arial" w:eastAsia="Arial" w:hAnsi="Arial" w:cs="Arial"/>
          <w:i/>
        </w:rPr>
        <w:t>aculeatus</w:t>
      </w:r>
      <w:proofErr w:type="spellEnd"/>
      <w:r>
        <w:rPr>
          <w:rFonts w:ascii="Arial" w:eastAsia="Arial" w:hAnsi="Arial" w:cs="Arial"/>
        </w:rPr>
        <w:t xml:space="preserve">, </w:t>
      </w:r>
      <w:r>
        <w:rPr>
          <w:rFonts w:ascii="Arial" w:eastAsia="Arial" w:hAnsi="Arial" w:cs="Arial"/>
          <w:i/>
        </w:rPr>
        <w:t>Aspergillus niger</w:t>
      </w:r>
      <w:r>
        <w:rPr>
          <w:rFonts w:ascii="Arial" w:eastAsia="Arial" w:hAnsi="Arial" w:cs="Arial"/>
        </w:rPr>
        <w:t>,</w:t>
      </w:r>
      <w:r>
        <w:rPr>
          <w:rFonts w:ascii="Arial" w:eastAsia="Arial" w:hAnsi="Arial" w:cs="Arial"/>
          <w:i/>
        </w:rPr>
        <w:t xml:space="preserve"> Aspergillus </w:t>
      </w:r>
      <w:proofErr w:type="spellStart"/>
      <w:r>
        <w:rPr>
          <w:rFonts w:ascii="Arial" w:eastAsia="Arial" w:hAnsi="Arial" w:cs="Arial"/>
          <w:i/>
        </w:rPr>
        <w:t>terreus</w:t>
      </w:r>
      <w:proofErr w:type="spellEnd"/>
      <w:r>
        <w:rPr>
          <w:rFonts w:ascii="Arial" w:eastAsia="Arial" w:hAnsi="Arial" w:cs="Arial"/>
        </w:rPr>
        <w:t xml:space="preserve">, </w:t>
      </w:r>
      <w:r>
        <w:rPr>
          <w:rFonts w:ascii="Arial" w:eastAsia="Arial" w:hAnsi="Arial" w:cs="Arial"/>
          <w:i/>
        </w:rPr>
        <w:t xml:space="preserve">Aspergillus </w:t>
      </w:r>
      <w:proofErr w:type="spellStart"/>
      <w:r>
        <w:rPr>
          <w:rFonts w:ascii="Arial" w:eastAsia="Arial" w:hAnsi="Arial" w:cs="Arial"/>
          <w:i/>
        </w:rPr>
        <w:t>fischerianus</w:t>
      </w:r>
      <w:proofErr w:type="spellEnd"/>
      <w:r>
        <w:rPr>
          <w:rFonts w:ascii="Arial" w:eastAsia="Arial" w:hAnsi="Arial" w:cs="Arial"/>
        </w:rPr>
        <w:t xml:space="preserve">, </w:t>
      </w:r>
      <w:r>
        <w:rPr>
          <w:rFonts w:ascii="Arial" w:eastAsia="Arial" w:hAnsi="Arial" w:cs="Arial"/>
          <w:i/>
        </w:rPr>
        <w:t>Aspergillus fumigatus</w:t>
      </w:r>
      <w:r>
        <w:rPr>
          <w:rFonts w:ascii="Arial" w:eastAsia="Arial" w:hAnsi="Arial" w:cs="Arial"/>
        </w:rPr>
        <w:t xml:space="preserve">, </w:t>
      </w:r>
      <w:r>
        <w:rPr>
          <w:rFonts w:ascii="Arial" w:eastAsia="Arial" w:hAnsi="Arial" w:cs="Arial"/>
          <w:i/>
        </w:rPr>
        <w:t xml:space="preserve">Aspergillus nidulans, </w:t>
      </w:r>
      <w:proofErr w:type="spellStart"/>
      <w:r>
        <w:rPr>
          <w:rFonts w:ascii="Arial" w:eastAsia="Arial" w:hAnsi="Arial" w:cs="Arial"/>
          <w:i/>
        </w:rPr>
        <w:t>Penicillium</w:t>
      </w:r>
      <w:proofErr w:type="spellEnd"/>
      <w:r>
        <w:rPr>
          <w:rFonts w:ascii="Arial" w:eastAsia="Arial" w:hAnsi="Arial" w:cs="Arial"/>
          <w:i/>
        </w:rPr>
        <w:t xml:space="preserve"> </w:t>
      </w:r>
      <w:proofErr w:type="spellStart"/>
      <w:r>
        <w:rPr>
          <w:rFonts w:ascii="Arial" w:eastAsia="Arial" w:hAnsi="Arial" w:cs="Arial"/>
          <w:i/>
        </w:rPr>
        <w:t>funiculosum</w:t>
      </w:r>
      <w:proofErr w:type="spellEnd"/>
      <w:r>
        <w:rPr>
          <w:rFonts w:ascii="Arial" w:eastAsia="Arial" w:hAnsi="Arial" w:cs="Arial"/>
          <w:i/>
        </w:rPr>
        <w:t xml:space="preserve">, </w:t>
      </w:r>
      <w:r>
        <w:rPr>
          <w:rFonts w:ascii="Arial" w:eastAsia="Arial" w:hAnsi="Arial" w:cs="Arial"/>
        </w:rPr>
        <w:t>and</w:t>
      </w:r>
      <w:r>
        <w:rPr>
          <w:rFonts w:ascii="Arial" w:eastAsia="Arial" w:hAnsi="Arial" w:cs="Arial"/>
          <w:i/>
        </w:rPr>
        <w:t xml:space="preserve"> </w:t>
      </w:r>
      <w:proofErr w:type="spellStart"/>
      <w:r>
        <w:rPr>
          <w:rFonts w:ascii="Arial" w:eastAsia="Arial" w:hAnsi="Arial" w:cs="Arial"/>
          <w:i/>
        </w:rPr>
        <w:t>Phanerochaete</w:t>
      </w:r>
      <w:proofErr w:type="spellEnd"/>
      <w:r>
        <w:rPr>
          <w:rFonts w:ascii="Arial" w:eastAsia="Arial" w:hAnsi="Arial" w:cs="Arial"/>
          <w:i/>
        </w:rPr>
        <w:t xml:space="preserve"> </w:t>
      </w:r>
      <w:proofErr w:type="spellStart"/>
      <w:r>
        <w:rPr>
          <w:rFonts w:ascii="Arial" w:eastAsia="Arial" w:hAnsi="Arial" w:cs="Arial"/>
          <w:i/>
        </w:rPr>
        <w:t>chrysosporium</w:t>
      </w:r>
      <w:proofErr w:type="spellEnd"/>
      <w:r>
        <w:rPr>
          <w:rFonts w:ascii="Arial" w:eastAsia="Arial" w:hAnsi="Arial" w:cs="Arial"/>
        </w:rPr>
        <w:t>.</w:t>
      </w:r>
    </w:p>
    <w:sectPr w:rsidR="00371EF6">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UzMDExtTCwNDU3srBU0lEKTi0uzszPAykwrAUAOutYgywAAAA="/>
  </w:docVars>
  <w:rsids>
    <w:rsidRoot w:val="00371EF6"/>
    <w:rsid w:val="00371EF6"/>
    <w:rsid w:val="004E19AF"/>
    <w:rsid w:val="00B553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CFA5F"/>
  <w15:docId w15:val="{B85FC3EE-7F05-4271-BDF1-E6D297651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Refdecomentrio">
    <w:name w:val="annotation reference"/>
    <w:basedOn w:val="Fontepargpadro"/>
    <w:uiPriority w:val="99"/>
    <w:semiHidden/>
    <w:unhideWhenUsed/>
    <w:rsid w:val="006222EA"/>
    <w:rPr>
      <w:sz w:val="16"/>
      <w:szCs w:val="16"/>
    </w:rPr>
  </w:style>
  <w:style w:type="paragraph" w:styleId="Textodecomentrio">
    <w:name w:val="annotation text"/>
    <w:basedOn w:val="Normal"/>
    <w:link w:val="TextodecomentrioChar"/>
    <w:uiPriority w:val="99"/>
    <w:semiHidden/>
    <w:unhideWhenUsed/>
    <w:rsid w:val="006222EA"/>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222EA"/>
    <w:rPr>
      <w:sz w:val="20"/>
      <w:szCs w:val="20"/>
    </w:rPr>
  </w:style>
  <w:style w:type="paragraph" w:styleId="Assuntodocomentrio">
    <w:name w:val="annotation subject"/>
    <w:basedOn w:val="Textodecomentrio"/>
    <w:next w:val="Textodecomentrio"/>
    <w:link w:val="AssuntodocomentrioChar"/>
    <w:uiPriority w:val="99"/>
    <w:semiHidden/>
    <w:unhideWhenUsed/>
    <w:rsid w:val="006222EA"/>
    <w:rPr>
      <w:b/>
      <w:bCs/>
    </w:rPr>
  </w:style>
  <w:style w:type="character" w:customStyle="1" w:styleId="AssuntodocomentrioChar">
    <w:name w:val="Assunto do comentário Char"/>
    <w:basedOn w:val="TextodecomentrioChar"/>
    <w:link w:val="Assuntodocomentrio"/>
    <w:uiPriority w:val="99"/>
    <w:semiHidden/>
    <w:rsid w:val="006222EA"/>
    <w:rPr>
      <w:b/>
      <w:bCs/>
      <w:sz w:val="20"/>
      <w:szCs w:val="20"/>
    </w:rPr>
  </w:style>
  <w:style w:type="paragraph" w:styleId="Textodebalo">
    <w:name w:val="Balloon Text"/>
    <w:basedOn w:val="Normal"/>
    <w:link w:val="TextodebaloChar"/>
    <w:uiPriority w:val="99"/>
    <w:semiHidden/>
    <w:unhideWhenUsed/>
    <w:rsid w:val="006222E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222EA"/>
    <w:rPr>
      <w:rFonts w:ascii="Segoe UI" w:hAnsi="Segoe UI" w:cs="Segoe UI"/>
      <w:sz w:val="18"/>
      <w:szCs w:val="18"/>
    </w:rPr>
  </w:style>
  <w:style w:type="character" w:styleId="Hyperlink">
    <w:name w:val="Hyperlink"/>
    <w:basedOn w:val="Fontepargpadro"/>
    <w:uiPriority w:val="99"/>
    <w:unhideWhenUsed/>
    <w:rsid w:val="00DD6521"/>
    <w:rPr>
      <w:color w:val="0000FF" w:themeColor="hyperlink"/>
      <w:u w:val="single"/>
    </w:rPr>
  </w:style>
  <w:style w:type="character" w:customStyle="1" w:styleId="UnresolvedMention">
    <w:name w:val="Unresolved Mention"/>
    <w:basedOn w:val="Fontepargpadro"/>
    <w:uiPriority w:val="99"/>
    <w:semiHidden/>
    <w:unhideWhenUsed/>
    <w:rsid w:val="00DD6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hJfDw3FAk+zmIX8NpxT6b9wzsg==">AMUW2mV/ez2JK7IcvEBJ6aS9WxlAys1zYOc8in2HrheCFSkMyBxy3uLtB8Otv5jvJiC8AA9JGUF5uyKlnCUXppyaYhEFQrv8gVc0X1f0/uz/Q4a/zgu4iEcEfcyYtNsREXE4W5hCr5zq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305</Words>
  <Characters>1652</Characters>
  <Application>Microsoft Office Word</Application>
  <DocSecurity>0</DocSecurity>
  <Lines>13</Lines>
  <Paragraphs>3</Paragraphs>
  <ScaleCrop>false</ScaleCrop>
  <Company/>
  <LinksUpToDate>false</LinksUpToDate>
  <CharactersWithSpaces>1954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Fernanda Figueiredo</dc:creator>
  <cp:lastModifiedBy>Andre Damasio</cp:lastModifiedBy>
  <cp:revision>4</cp:revision>
  <dcterms:created xsi:type="dcterms:W3CDTF">2020-05-08T22:51:00Z</dcterms:created>
  <dcterms:modified xsi:type="dcterms:W3CDTF">2020-06-03T17:21:00Z</dcterms:modified>
</cp:coreProperties>
</file>