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D4340" w14:textId="77777777" w:rsidR="00D51E4E" w:rsidRDefault="00D51E4E" w:rsidP="00D51E4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Table 3. </w:t>
      </w:r>
      <w:r>
        <w:rPr>
          <w:rFonts w:ascii="Arial" w:eastAsiaTheme="minorHAnsi" w:hAnsi="Arial" w:cs="Arial"/>
          <w:sz w:val="22"/>
          <w:szCs w:val="22"/>
          <w:lang w:val="en-GB" w:eastAsia="en-US"/>
        </w:rPr>
        <w:t>Forest plot showing individual study and pooled ORs (log scale) for tetracycline resistance in</w:t>
      </w:r>
      <w:r>
        <w:rPr>
          <w:rFonts w:ascii="Arial" w:eastAsiaTheme="minorHAnsi" w:hAnsi="Arial" w:cs="Arial"/>
          <w:i/>
          <w:iCs/>
          <w:sz w:val="22"/>
          <w:szCs w:val="22"/>
          <w:lang w:val="en-GB" w:eastAsia="en-US"/>
        </w:rPr>
        <w:t xml:space="preserve"> N. gonorrhoeae</w:t>
      </w:r>
      <w:r>
        <w:rPr>
          <w:rFonts w:ascii="Arial" w:eastAsiaTheme="minorHAnsi" w:hAnsi="Arial" w:cs="Arial"/>
          <w:sz w:val="22"/>
          <w:szCs w:val="22"/>
          <w:lang w:val="en-GB" w:eastAsia="en-US"/>
        </w:rPr>
        <w:t xml:space="preserve"> and exposure to tetracycline PEP. </w:t>
      </w:r>
      <w:r>
        <w:rPr>
          <w:rFonts w:ascii="Arial" w:hAnsi="Arial" w:cs="Arial"/>
          <w:color w:val="000000" w:themeColor="text1"/>
          <w:sz w:val="22"/>
          <w:szCs w:val="22"/>
        </w:rPr>
        <w:t>The tetracycline resistance threshold was ≥1 mg/L for the Molina study and ≥2 mg/L for the other two studies.</w:t>
      </w:r>
    </w:p>
    <w:p w14:paraId="4A89F439" w14:textId="77777777" w:rsidR="00D51E4E" w:rsidRDefault="00D51E4E" w:rsidP="00D51E4E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96AFFDB" w14:textId="575BBB4C" w:rsidR="00D51E4E" w:rsidRDefault="00D51E4E" w:rsidP="00D51E4E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42D90717" wp14:editId="74E02E43">
            <wp:extent cx="5231130" cy="1647825"/>
            <wp:effectExtent l="0" t="0" r="7620" b="9525"/>
            <wp:docPr id="3" name="Picture 3" descr="A picture containing text, receipt, screenshot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4110602" descr="A picture containing text, receipt, screenshot, fo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64389" w14:textId="77777777" w:rsidR="00D51E4E" w:rsidRDefault="00D51E4E" w:rsidP="00D51E4E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4B9A37C" w14:textId="77777777" w:rsidR="00D51E4E" w:rsidRDefault="00D51E4E" w:rsidP="00D51E4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Table 4. </w:t>
      </w:r>
      <w:r>
        <w:rPr>
          <w:rFonts w:ascii="Arial" w:eastAsiaTheme="minorHAnsi" w:hAnsi="Arial" w:cs="Arial"/>
          <w:sz w:val="22"/>
          <w:szCs w:val="22"/>
          <w:lang w:val="en-GB" w:eastAsia="en-US"/>
        </w:rPr>
        <w:t>Forest plot showing individual study ORs (log scale) for tetracycline resistance (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≥2 mg/L) </w:t>
      </w:r>
      <w:r>
        <w:rPr>
          <w:rFonts w:ascii="Arial" w:eastAsiaTheme="minorHAnsi" w:hAnsi="Arial" w:cs="Arial"/>
          <w:sz w:val="22"/>
          <w:szCs w:val="22"/>
          <w:lang w:val="en-GB" w:eastAsia="en-US"/>
        </w:rPr>
        <w:t xml:space="preserve">in commensal </w:t>
      </w:r>
      <w:r>
        <w:rPr>
          <w:rFonts w:ascii="Arial" w:eastAsiaTheme="minorHAnsi" w:hAnsi="Arial" w:cs="Arial"/>
          <w:i/>
          <w:iCs/>
          <w:sz w:val="22"/>
          <w:szCs w:val="22"/>
          <w:lang w:val="en-GB" w:eastAsia="en-US"/>
        </w:rPr>
        <w:t xml:space="preserve">Neisseria </w:t>
      </w:r>
      <w:r>
        <w:rPr>
          <w:rFonts w:ascii="Arial" w:eastAsiaTheme="minorHAnsi" w:hAnsi="Arial" w:cs="Arial"/>
          <w:sz w:val="22"/>
          <w:szCs w:val="22"/>
          <w:lang w:val="en-GB" w:eastAsia="en-US"/>
        </w:rPr>
        <w:t xml:space="preserve">species and exposure to tetracycline PEP. </w:t>
      </w:r>
    </w:p>
    <w:p w14:paraId="60C16ED0" w14:textId="77777777" w:rsidR="00D51E4E" w:rsidRDefault="00D51E4E" w:rsidP="00D51E4E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7C50630" w14:textId="77777777" w:rsidR="00D51E4E" w:rsidRDefault="00D51E4E" w:rsidP="00D51E4E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C8B5D77" w14:textId="5DEFEA7D" w:rsidR="00D51E4E" w:rsidRDefault="00D51E4E" w:rsidP="00D51E4E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1AF1D300" wp14:editId="1002FEA6">
            <wp:extent cx="5167630" cy="1329055"/>
            <wp:effectExtent l="0" t="0" r="0" b="4445"/>
            <wp:docPr id="2" name="Picture 2" descr="A picture containing text, screenshot, fon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9934956" descr="A picture containing text, screenshot, font, receip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3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D8C26" w14:textId="77777777" w:rsidR="00D51E4E" w:rsidRDefault="00D51E4E" w:rsidP="00D51E4E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646798C" w14:textId="77777777" w:rsidR="00D51E4E" w:rsidRDefault="00D51E4E" w:rsidP="00D51E4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Table 5. </w:t>
      </w:r>
      <w:r>
        <w:rPr>
          <w:rFonts w:ascii="Arial" w:eastAsiaTheme="minorHAnsi" w:hAnsi="Arial" w:cs="Arial"/>
          <w:sz w:val="22"/>
          <w:szCs w:val="22"/>
          <w:lang w:val="en-GB" w:eastAsia="en-US"/>
        </w:rPr>
        <w:t>Forest plot showing individual study ORs (log scale) for tetracycline resistance (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≥2 mg/L) </w:t>
      </w:r>
      <w:r>
        <w:rPr>
          <w:rFonts w:ascii="Arial" w:eastAsiaTheme="minorHAnsi" w:hAnsi="Arial" w:cs="Arial"/>
          <w:sz w:val="22"/>
          <w:szCs w:val="22"/>
          <w:lang w:val="en-GB" w:eastAsia="en-US"/>
        </w:rPr>
        <w:t>in</w:t>
      </w:r>
      <w:r>
        <w:rPr>
          <w:rFonts w:ascii="Arial" w:eastAsiaTheme="minorHAnsi" w:hAnsi="Arial" w:cs="Arial"/>
          <w:i/>
          <w:iCs/>
          <w:sz w:val="22"/>
          <w:szCs w:val="22"/>
          <w:lang w:val="en-GB" w:eastAsia="en-US"/>
        </w:rPr>
        <w:t xml:space="preserve"> S. aureus</w:t>
      </w:r>
      <w:r>
        <w:rPr>
          <w:rFonts w:ascii="Arial" w:eastAsiaTheme="minorHAnsi" w:hAnsi="Arial" w:cs="Arial"/>
          <w:sz w:val="22"/>
          <w:szCs w:val="22"/>
          <w:lang w:val="en-GB" w:eastAsia="en-US"/>
        </w:rPr>
        <w:t xml:space="preserve"> and exposure to tetracycline PEP. </w:t>
      </w:r>
    </w:p>
    <w:p w14:paraId="08B1F7B5" w14:textId="77777777" w:rsidR="00D51E4E" w:rsidRDefault="00D51E4E" w:rsidP="00D51E4E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E789A5F" w14:textId="7195F315" w:rsidR="00D51E4E" w:rsidRDefault="00D51E4E" w:rsidP="00D51E4E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4A387214" wp14:editId="74F18C08">
            <wp:extent cx="5252720" cy="1339850"/>
            <wp:effectExtent l="0" t="0" r="5080" b="0"/>
            <wp:docPr id="1" name="Picture 1" descr="A picture containing text, screenshot, fon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3459024" descr="A picture containing text, screenshot, font,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6EA27" w14:textId="77777777" w:rsidR="00D51E4E" w:rsidRDefault="00D51E4E" w:rsidP="00D51E4E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111CA7C" w14:textId="77777777" w:rsidR="00D51E4E" w:rsidRDefault="00D51E4E" w:rsidP="00D51E4E">
      <w:pPr>
        <w:spacing w:line="360" w:lineRule="auto"/>
        <w:jc w:val="both"/>
        <w:rPr>
          <w:rFonts w:ascii="Arial" w:eastAsia="Arial" w:hAnsi="Arial" w:cs="Arial"/>
          <w:b/>
          <w:color w:val="000000" w:themeColor="text1"/>
          <w:sz w:val="22"/>
          <w:szCs w:val="22"/>
        </w:rPr>
      </w:pPr>
      <w:r>
        <w:rPr>
          <w:rFonts w:ascii="Arial" w:eastAsia="Arial" w:hAnsi="Arial" w:cs="Arial"/>
          <w:b/>
          <w:color w:val="000000" w:themeColor="text1"/>
          <w:sz w:val="22"/>
          <w:szCs w:val="22"/>
        </w:rPr>
        <w:br w:type="page"/>
      </w:r>
    </w:p>
    <w:p w14:paraId="1483F055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E4E"/>
    <w:rsid w:val="00AD1398"/>
    <w:rsid w:val="00D5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26E73"/>
  <w15:chartTrackingRefBased/>
  <w15:docId w15:val="{56556723-5294-43EA-A5A1-E16CC5D3D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E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7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505</Characters>
  <Application>Microsoft Office Word</Application>
  <DocSecurity>0</DocSecurity>
  <Lines>4</Lines>
  <Paragraphs>1</Paragraphs>
  <ScaleCrop>false</ScaleCrop>
  <Company>Springer Nature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2023-10-30T05:15:00Z</dcterms:created>
  <dcterms:modified xsi:type="dcterms:W3CDTF">2023-10-30T05:15:00Z</dcterms:modified>
</cp:coreProperties>
</file>