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Theme="minorEastAsia"/>
          <w:bCs/>
          <w:sz w:val="24"/>
          <w:szCs w:val="24"/>
        </w:rPr>
      </w:pPr>
      <w:bookmarkStart w:id="0" w:name="_Hlk40799773"/>
      <w:r>
        <w:rPr>
          <w:b/>
          <w:sz w:val="24"/>
          <w:szCs w:val="24"/>
        </w:rPr>
        <w:t xml:space="preserve">Appendix Table </w:t>
      </w:r>
      <w:r>
        <w:rPr>
          <w:rFonts w:hint="eastAsia"/>
          <w:b/>
          <w:sz w:val="24"/>
          <w:szCs w:val="24"/>
        </w:rPr>
        <w:t>S2</w:t>
      </w:r>
    </w:p>
    <w:bookmarkEnd w:id="0"/>
    <w:p>
      <w:pPr>
        <w:rPr>
          <w:sz w:val="22"/>
          <w:szCs w:val="22"/>
          <w:highlight w:val="none"/>
        </w:rPr>
      </w:pPr>
      <w:bookmarkStart w:id="1" w:name="_GoBack"/>
      <w:r>
        <w:rPr>
          <w:sz w:val="22"/>
          <w:szCs w:val="22"/>
          <w:highlight w:val="none"/>
        </w:rPr>
        <w:t>Sequences of the primers used for molecular analysis of tick</w:t>
      </w:r>
      <w:r>
        <w:rPr>
          <w:rFonts w:hint="eastAsia"/>
          <w:sz w:val="22"/>
          <w:szCs w:val="22"/>
          <w:highlight w:val="none"/>
        </w:rPr>
        <w:t xml:space="preserve"> specie</w:t>
      </w:r>
      <w:r>
        <w:rPr>
          <w:sz w:val="22"/>
          <w:szCs w:val="22"/>
          <w:highlight w:val="none"/>
        </w:rPr>
        <w:t>s</w:t>
      </w:r>
      <w:r>
        <w:rPr>
          <w:rFonts w:hint="eastAsia"/>
          <w:sz w:val="22"/>
          <w:szCs w:val="22"/>
          <w:highlight w:val="none"/>
        </w:rPr>
        <w:t>.</w:t>
      </w:r>
    </w:p>
    <w:p>
      <w:pPr>
        <w:ind w:firstLine="210" w:firstLineChars="100"/>
        <w:rPr>
          <w:highlight w:val="none"/>
        </w:rPr>
      </w:pPr>
      <w:r>
        <w:rPr>
          <w:highlight w:val="none"/>
        </w:rPr>
        <w:t xml:space="preserve"> </w:t>
      </w:r>
    </w:p>
    <w:tbl>
      <w:tblPr>
        <w:tblStyle w:val="2"/>
        <w:tblW w:w="8425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1764"/>
        <w:gridCol w:w="2277"/>
        <w:gridCol w:w="2353"/>
        <w:gridCol w:w="11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Gene</w:t>
            </w:r>
          </w:p>
        </w:tc>
        <w:tc>
          <w:tcPr>
            <w:tcW w:w="176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Primer</w:t>
            </w:r>
          </w:p>
        </w:tc>
        <w:tc>
          <w:tcPr>
            <w:tcW w:w="2277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Sequence</w:t>
            </w:r>
            <w:r>
              <w:rPr>
                <w:rFonts w:hint="eastAsia"/>
                <w:sz w:val="24"/>
                <w:szCs w:val="24"/>
                <w:highlight w:val="none"/>
              </w:rPr>
              <w:t xml:space="preserve"> </w:t>
            </w:r>
            <w:r>
              <w:rPr>
                <w:sz w:val="24"/>
                <w:szCs w:val="24"/>
                <w:highlight w:val="none"/>
              </w:rPr>
              <w:t>(5’-3’)</w:t>
            </w:r>
          </w:p>
        </w:tc>
        <w:tc>
          <w:tcPr>
            <w:tcW w:w="235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rFonts w:hint="eastAsia"/>
                <w:sz w:val="24"/>
                <w:szCs w:val="24"/>
                <w:highlight w:val="none"/>
              </w:rPr>
              <w:t>Targeting tick species</w:t>
            </w:r>
          </w:p>
        </w:tc>
        <w:tc>
          <w:tcPr>
            <w:tcW w:w="1168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sz w:val="24"/>
                <w:szCs w:val="24"/>
                <w:highlight w:val="none"/>
              </w:rPr>
            </w:pPr>
            <w:r>
              <w:rPr>
                <w:sz w:val="24"/>
                <w:szCs w:val="24"/>
                <w:highlight w:val="none"/>
              </w:rPr>
              <w:t>Reference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Merge w:val="restart"/>
            <w:tcBorders>
              <w:top w:val="single" w:color="auto" w:sz="8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i/>
                <w:iCs/>
                <w:sz w:val="22"/>
                <w:szCs w:val="22"/>
                <w:highlight w:val="none"/>
              </w:rPr>
              <w:t>cox1</w:t>
            </w:r>
          </w:p>
        </w:tc>
        <w:tc>
          <w:tcPr>
            <w:tcW w:w="1764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 xml:space="preserve">Tick </w:t>
            </w:r>
            <w:r>
              <w:rPr>
                <w:rFonts w:hint="eastAsia"/>
                <w:i/>
                <w:iCs/>
                <w:sz w:val="22"/>
                <w:szCs w:val="22"/>
                <w:highlight w:val="none"/>
              </w:rPr>
              <w:t>cox1</w:t>
            </w:r>
            <w:r>
              <w:rPr>
                <w:rFonts w:hint="eastAsia"/>
                <w:sz w:val="22"/>
                <w:szCs w:val="22"/>
                <w:highlight w:val="none"/>
              </w:rPr>
              <w:t>-F</w:t>
            </w:r>
          </w:p>
        </w:tc>
        <w:tc>
          <w:tcPr>
            <w:tcW w:w="2277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>GGTCAACAAATCATAAAGATATTGG</w:t>
            </w:r>
          </w:p>
        </w:tc>
        <w:tc>
          <w:tcPr>
            <w:tcW w:w="2353" w:type="dxa"/>
            <w:vMerge w:val="restart"/>
            <w:tcBorders>
              <w:top w:val="single" w:color="auto" w:sz="8" w:space="0"/>
              <w:left w:val="nil"/>
            </w:tcBorders>
            <w:vAlign w:val="center"/>
          </w:tcPr>
          <w:p>
            <w:pPr>
              <w:jc w:val="center"/>
              <w:rPr>
                <w:rFonts w:eastAsia="GiovanniStd-Book"/>
                <w:color w:val="231F20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eastAsia="GiovanniStd-Book"/>
                <w:color w:val="231F20"/>
                <w:kern w:val="0"/>
                <w:sz w:val="22"/>
                <w:szCs w:val="22"/>
                <w:highlight w:val="none"/>
                <w:lang w:bidi="ar"/>
              </w:rPr>
              <w:t xml:space="preserve">Others except </w:t>
            </w:r>
            <w:r>
              <w:rPr>
                <w:i/>
                <w:iCs/>
                <w:kern w:val="0"/>
                <w:sz w:val="22"/>
                <w:szCs w:val="22"/>
                <w:highlight w:val="none"/>
              </w:rPr>
              <w:t>Dermacentor</w:t>
            </w:r>
            <w:r>
              <w:rPr>
                <w:rFonts w:hint="eastAsia"/>
                <w:i/>
                <w:iCs/>
                <w:sz w:val="22"/>
                <w:szCs w:val="22"/>
                <w:highlight w:val="none"/>
              </w:rPr>
              <w:t xml:space="preserve"> reticulatus </w:t>
            </w:r>
            <w:r>
              <w:rPr>
                <w:rFonts w:hint="eastAsia"/>
                <w:sz w:val="22"/>
                <w:szCs w:val="22"/>
                <w:highlight w:val="none"/>
              </w:rPr>
              <w:t xml:space="preserve">and </w:t>
            </w:r>
            <w:r>
              <w:rPr>
                <w:i/>
                <w:iCs/>
                <w:kern w:val="0"/>
                <w:sz w:val="22"/>
                <w:szCs w:val="22"/>
                <w:highlight w:val="none"/>
              </w:rPr>
              <w:t>Haemaphysalis</w:t>
            </w:r>
            <w:r>
              <w:rPr>
                <w:rFonts w:hint="eastAsia"/>
                <w:i/>
                <w:iCs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eastAsiaTheme="minorHAnsi"/>
                <w:i/>
                <w:iCs/>
                <w:sz w:val="22"/>
                <w:szCs w:val="22"/>
                <w:highlight w:val="none"/>
              </w:rPr>
              <w:t>erinacei</w:t>
            </w:r>
            <w:r>
              <w:rPr>
                <w:rFonts w:hint="eastAsia"/>
                <w:i/>
                <w:iCs/>
                <w:sz w:val="22"/>
                <w:szCs w:val="22"/>
                <w:highlight w:val="none"/>
              </w:rPr>
              <w:t xml:space="preserve"> </w:t>
            </w:r>
            <w:r>
              <w:rPr>
                <w:rFonts w:hint="eastAsia" w:eastAsia="GiovanniStd-Book"/>
                <w:color w:val="231F20"/>
                <w:kern w:val="0"/>
                <w:sz w:val="24"/>
                <w:szCs w:val="24"/>
                <w:highlight w:val="none"/>
                <w:lang w:bidi="ar"/>
              </w:rPr>
              <w:t xml:space="preserve"> </w:t>
            </w:r>
          </w:p>
        </w:tc>
        <w:tc>
          <w:tcPr>
            <w:tcW w:w="1168" w:type="dxa"/>
            <w:vMerge w:val="restart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highlight w:val="none"/>
              </w:rPr>
            </w:pPr>
            <w:r>
              <w:rPr>
                <w:rFonts w:hint="eastAsia" w:eastAsia="GiovanniStd-Book"/>
                <w:color w:val="231F20"/>
                <w:kern w:val="0"/>
                <w:sz w:val="24"/>
                <w:szCs w:val="24"/>
                <w:highlight w:val="none"/>
                <w:lang w:bidi="ar"/>
              </w:rPr>
              <w:t>[1]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 xml:space="preserve">Tick </w:t>
            </w:r>
            <w:r>
              <w:rPr>
                <w:rFonts w:hint="eastAsia"/>
                <w:i/>
                <w:iCs/>
                <w:sz w:val="22"/>
                <w:szCs w:val="22"/>
                <w:highlight w:val="none"/>
              </w:rPr>
              <w:t>cox1</w:t>
            </w:r>
            <w:r>
              <w:rPr>
                <w:rFonts w:hint="eastAsia"/>
                <w:sz w:val="22"/>
                <w:szCs w:val="22"/>
                <w:highlight w:val="none"/>
              </w:rPr>
              <w:t>-R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  <w:r>
              <w:rPr>
                <w:rFonts w:hint="eastAsia"/>
                <w:sz w:val="22"/>
                <w:szCs w:val="22"/>
                <w:highlight w:val="none"/>
              </w:rPr>
              <w:t>TAAACTTCAGGGTGACCAAAAAATCA</w:t>
            </w:r>
          </w:p>
        </w:tc>
        <w:tc>
          <w:tcPr>
            <w:tcW w:w="2353" w:type="dxa"/>
            <w:vMerge w:val="continue"/>
            <w:tcBorders>
              <w:left w:val="nil"/>
              <w:bottom w:val="nil"/>
            </w:tcBorders>
          </w:tcPr>
          <w:p>
            <w:pPr>
              <w:rPr>
                <w:highlight w:val="none"/>
              </w:rPr>
            </w:pPr>
          </w:p>
        </w:tc>
        <w:tc>
          <w:tcPr>
            <w:tcW w:w="1168" w:type="dxa"/>
            <w:vMerge w:val="continue"/>
            <w:tcBorders>
              <w:bottom w:val="nil"/>
            </w:tcBorders>
          </w:tcPr>
          <w:p>
            <w:pPr>
              <w:rPr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  <w:r>
              <w:rPr>
                <w:i/>
                <w:iCs/>
                <w:kern w:val="0"/>
                <w:sz w:val="22"/>
                <w:szCs w:val="22"/>
                <w:highlight w:val="none"/>
              </w:rPr>
              <w:t>Haemaphysalis</w:t>
            </w:r>
            <w:r>
              <w:rPr>
                <w:rFonts w:hint="eastAsia"/>
                <w:i/>
                <w:iCs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eastAsiaTheme="minorHAnsi"/>
                <w:i/>
                <w:iCs/>
                <w:sz w:val="22"/>
                <w:szCs w:val="22"/>
                <w:highlight w:val="none"/>
              </w:rPr>
              <w:t>erinacei</w:t>
            </w:r>
            <w:r>
              <w:rPr>
                <w:rFonts w:hint="eastAsia"/>
                <w:sz w:val="22"/>
                <w:szCs w:val="22"/>
                <w:highlight w:val="none"/>
              </w:rPr>
              <w:t>-F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  <w:highlight w:val="none"/>
              </w:rPr>
            </w:pPr>
            <w:r>
              <w:rPr>
                <w:sz w:val="22"/>
                <w:szCs w:val="22"/>
                <w:highlight w:val="none"/>
                <w:lang w:val="zh-CN"/>
              </w:rPr>
              <w:t>TTTCTACTAATCATAAAGACATTGG</w:t>
            </w:r>
          </w:p>
        </w:tc>
        <w:tc>
          <w:tcPr>
            <w:tcW w:w="2353" w:type="dxa"/>
            <w:vMerge w:val="restart"/>
            <w:tcBorders>
              <w:top w:val="nil"/>
              <w:left w:val="nil"/>
            </w:tcBorders>
            <w:vAlign w:val="center"/>
          </w:tcPr>
          <w:p>
            <w:pPr>
              <w:jc w:val="center"/>
              <w:rPr>
                <w:rFonts w:eastAsia="等线"/>
                <w:color w:val="000000"/>
                <w:kern w:val="0"/>
                <w:sz w:val="22"/>
                <w:szCs w:val="22"/>
                <w:highlight w:val="none"/>
              </w:rPr>
            </w:pPr>
            <w:r>
              <w:rPr>
                <w:i/>
                <w:iCs/>
                <w:kern w:val="0"/>
                <w:sz w:val="22"/>
                <w:szCs w:val="22"/>
                <w:highlight w:val="none"/>
              </w:rPr>
              <w:t>Haemaphysalis</w:t>
            </w:r>
            <w:r>
              <w:rPr>
                <w:rFonts w:hint="eastAsia"/>
                <w:i/>
                <w:iCs/>
                <w:kern w:val="0"/>
                <w:sz w:val="22"/>
                <w:szCs w:val="22"/>
                <w:highlight w:val="none"/>
              </w:rPr>
              <w:t xml:space="preserve"> </w:t>
            </w:r>
            <w:r>
              <w:rPr>
                <w:rFonts w:eastAsiaTheme="minorHAnsi"/>
                <w:i/>
                <w:iCs/>
                <w:sz w:val="22"/>
                <w:szCs w:val="22"/>
                <w:highlight w:val="none"/>
              </w:rPr>
              <w:t>erinacei</w:t>
            </w:r>
          </w:p>
        </w:tc>
        <w:tc>
          <w:tcPr>
            <w:tcW w:w="1168" w:type="dxa"/>
            <w:vMerge w:val="restart"/>
            <w:tcBorders>
              <w:top w:val="nil"/>
            </w:tcBorders>
            <w:vAlign w:val="center"/>
          </w:tcPr>
          <w:p>
            <w:pPr>
              <w:jc w:val="center"/>
              <w:rPr>
                <w:sz w:val="22"/>
                <w:szCs w:val="22"/>
                <w:highlight w:val="none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  <w:highlight w:val="none"/>
              </w:rPr>
              <w:t>In 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i/>
                <w:iCs/>
                <w:kern w:val="0"/>
                <w:sz w:val="22"/>
                <w:szCs w:val="22"/>
              </w:rPr>
              <w:t>Haemaphysalis</w:t>
            </w:r>
            <w:r>
              <w:rPr>
                <w:rFonts w:hint="eastAsia"/>
                <w:i/>
                <w:iCs/>
                <w:kern w:val="0"/>
                <w:sz w:val="22"/>
                <w:szCs w:val="22"/>
              </w:rPr>
              <w:t xml:space="preserve"> </w:t>
            </w:r>
            <w:r>
              <w:rPr>
                <w:rFonts w:eastAsiaTheme="minorHAnsi"/>
                <w:i/>
                <w:iCs/>
                <w:sz w:val="22"/>
                <w:szCs w:val="22"/>
              </w:rPr>
              <w:t>erinacei</w:t>
            </w:r>
            <w:r>
              <w:rPr>
                <w:rFonts w:hint="eastAsia"/>
                <w:sz w:val="22"/>
                <w:szCs w:val="22"/>
              </w:rPr>
              <w:t>-R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TATACTTCTGGATGGCCAAAAAATCA</w:t>
            </w:r>
          </w:p>
        </w:tc>
        <w:tc>
          <w:tcPr>
            <w:tcW w:w="2353" w:type="dxa"/>
            <w:vMerge w:val="continue"/>
            <w:tcBorders>
              <w:left w:val="nil"/>
              <w:bottom w:val="nil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168" w:type="dxa"/>
            <w:vMerge w:val="continue"/>
            <w:tcBorders>
              <w:bottom w:val="nil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Merge w:val="continue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i/>
                <w:iCs/>
                <w:kern w:val="0"/>
                <w:sz w:val="22"/>
                <w:szCs w:val="22"/>
              </w:rPr>
              <w:t>Dermacentor</w:t>
            </w:r>
            <w:r>
              <w:rPr>
                <w:rFonts w:hint="eastAsia"/>
                <w:i/>
                <w:iCs/>
                <w:sz w:val="22"/>
                <w:szCs w:val="22"/>
              </w:rPr>
              <w:t xml:space="preserve"> reticulatus</w:t>
            </w:r>
            <w:r>
              <w:rPr>
                <w:rFonts w:hint="eastAsia"/>
                <w:sz w:val="22"/>
                <w:szCs w:val="22"/>
              </w:rPr>
              <w:t>-F</w:t>
            </w:r>
          </w:p>
        </w:tc>
        <w:tc>
          <w:tcPr>
            <w:tcW w:w="2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CTCTACTAATCACAAAGACATTGG</w:t>
            </w:r>
          </w:p>
        </w:tc>
        <w:tc>
          <w:tcPr>
            <w:tcW w:w="2353" w:type="dxa"/>
            <w:vMerge w:val="restart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rFonts w:eastAsia="等线"/>
                <w:color w:val="000000"/>
                <w:kern w:val="0"/>
                <w:sz w:val="22"/>
                <w:szCs w:val="22"/>
              </w:rPr>
            </w:pPr>
            <w:r>
              <w:rPr>
                <w:i/>
                <w:iCs/>
                <w:kern w:val="0"/>
                <w:sz w:val="22"/>
                <w:szCs w:val="22"/>
              </w:rPr>
              <w:t>Dermacentor</w:t>
            </w:r>
            <w:r>
              <w:rPr>
                <w:rFonts w:hint="eastAsia"/>
                <w:i/>
                <w:iCs/>
                <w:sz w:val="22"/>
                <w:szCs w:val="22"/>
              </w:rPr>
              <w:t xml:space="preserve"> reticulatus</w:t>
            </w:r>
          </w:p>
        </w:tc>
        <w:tc>
          <w:tcPr>
            <w:tcW w:w="1168" w:type="dxa"/>
            <w:vMerge w:val="restart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jc w:val="center"/>
              <w:rPr>
                <w:sz w:val="22"/>
                <w:szCs w:val="22"/>
              </w:rPr>
            </w:pPr>
            <w:r>
              <w:rPr>
                <w:rFonts w:eastAsia="等线"/>
                <w:color w:val="000000"/>
                <w:kern w:val="0"/>
                <w:sz w:val="22"/>
                <w:szCs w:val="22"/>
              </w:rPr>
              <w:t>In this study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63" w:type="dxa"/>
            <w:vMerge w:val="continue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rPr>
                <w:sz w:val="22"/>
                <w:szCs w:val="22"/>
              </w:rPr>
            </w:pPr>
          </w:p>
        </w:tc>
        <w:tc>
          <w:tcPr>
            <w:tcW w:w="1764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i/>
                <w:iCs/>
                <w:kern w:val="0"/>
                <w:sz w:val="22"/>
                <w:szCs w:val="22"/>
              </w:rPr>
              <w:t>Dermacentor</w:t>
            </w:r>
            <w:r>
              <w:rPr>
                <w:rFonts w:hint="eastAsia"/>
                <w:i/>
                <w:iCs/>
                <w:sz w:val="22"/>
                <w:szCs w:val="22"/>
              </w:rPr>
              <w:t xml:space="preserve"> reticulatus</w:t>
            </w:r>
            <w:r>
              <w:rPr>
                <w:rFonts w:hint="eastAsia"/>
                <w:sz w:val="22"/>
                <w:szCs w:val="22"/>
              </w:rPr>
              <w:t>-R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TGAAATTATTCCAAATCCTGGA</w:t>
            </w:r>
          </w:p>
        </w:tc>
        <w:tc>
          <w:tcPr>
            <w:tcW w:w="235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</w:tcBorders>
          </w:tcPr>
          <w:p>
            <w:pPr>
              <w:rPr>
                <w:sz w:val="18"/>
                <w:szCs w:val="18"/>
              </w:rPr>
            </w:pPr>
          </w:p>
        </w:tc>
        <w:tc>
          <w:tcPr>
            <w:tcW w:w="1168" w:type="dxa"/>
            <w:vMerge w:val="continue"/>
            <w:tcBorders>
              <w:top w:val="single" w:color="auto" w:sz="8" w:space="0"/>
              <w:bottom w:val="single" w:color="auto" w:sz="8" w:space="0"/>
              <w:right w:val="nil"/>
            </w:tcBorders>
          </w:tcPr>
          <w:p>
            <w:pPr>
              <w:rPr>
                <w:sz w:val="18"/>
                <w:szCs w:val="18"/>
              </w:rPr>
            </w:pPr>
          </w:p>
        </w:tc>
      </w:tr>
    </w:tbl>
    <w:p>
      <w:pPr>
        <w:rPr>
          <w:b/>
          <w:bCs/>
        </w:rPr>
      </w:pPr>
    </w:p>
    <w:p>
      <w:pPr>
        <w:rPr>
          <w:b/>
          <w:bCs/>
        </w:rPr>
      </w:pPr>
      <w:r>
        <w:rPr>
          <w:rFonts w:hint="eastAsia"/>
          <w:b/>
          <w:bCs/>
        </w:rPr>
        <w:t>References</w:t>
      </w:r>
    </w:p>
    <w:p>
      <w:pPr>
        <w:widowControl/>
        <w:jc w:val="left"/>
        <w:rPr>
          <w:sz w:val="22"/>
          <w:szCs w:val="22"/>
        </w:rPr>
      </w:pPr>
      <w:r>
        <w:rPr>
          <w:rFonts w:hint="eastAsia" w:eastAsia="GiovanniStd-Book"/>
          <w:color w:val="231F20"/>
          <w:kern w:val="0"/>
          <w:sz w:val="22"/>
          <w:szCs w:val="22"/>
          <w:lang w:bidi="ar"/>
        </w:rPr>
        <w:t xml:space="preserve">[1] </w:t>
      </w:r>
      <w:r>
        <w:rPr>
          <w:rFonts w:eastAsia="GiovanniStd-Book"/>
          <w:color w:val="231F20"/>
          <w:kern w:val="0"/>
          <w:sz w:val="22"/>
          <w:szCs w:val="22"/>
          <w:lang w:bidi="ar"/>
        </w:rPr>
        <w:t>Folmer O, Black M, Hoeh W, Lutz R, Vrijenhoek R. DNA primers for amplification of mitochondrial cytochrome c oxidase subunit I from diverse metazoan invertebrates. Mol Mar Biol Biotechnol. 1994; 3: 294-299.</w:t>
      </w:r>
    </w:p>
    <w:p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iovanniStd-Book">
    <w:altName w:val="Dustism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Dustismo">
    <w:panose1 w:val="02000500000000020004"/>
    <w:charset w:val="00"/>
    <w:family w:val="auto"/>
    <w:pitch w:val="default"/>
    <w:sig w:usb0="A00000AF" w:usb1="1000004A" w:usb2="00000000" w:usb3="00000000" w:csb0="20000193" w:csb1="04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documentProtection w:enforcement="0"/>
  <w:defaultTabStop w:val="420"/>
  <w:hyphenationZone w:val="42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15C"/>
    <w:rsid w:val="000F215C"/>
    <w:rsid w:val="00AC35E3"/>
    <w:rsid w:val="05974F29"/>
    <w:rsid w:val="07D53300"/>
    <w:rsid w:val="2ECB0885"/>
    <w:rsid w:val="39FF2928"/>
    <w:rsid w:val="41E61351"/>
    <w:rsid w:val="512B73C6"/>
    <w:rsid w:val="53DF2499"/>
    <w:rsid w:val="55483222"/>
    <w:rsid w:val="5BC206DE"/>
    <w:rsid w:val="5C63657E"/>
    <w:rsid w:val="6FF36E52"/>
    <w:rsid w:val="74C82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</Words>
  <Characters>722</Characters>
  <Lines>6</Lines>
  <Paragraphs>1</Paragraphs>
  <TotalTime>9</TotalTime>
  <ScaleCrop>false</ScaleCrop>
  <LinksUpToDate>false</LinksUpToDate>
  <CharactersWithSpaces>825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E</dc:creator>
  <cp:lastModifiedBy>【E承倒影】</cp:lastModifiedBy>
  <dcterms:modified xsi:type="dcterms:W3CDTF">2020-06-10T06:17:33Z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