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6BA3" w:rsidRPr="00C61242" w:rsidRDefault="00E26BA3" w:rsidP="00E26BA3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  <w:r w:rsidRPr="00C61242">
        <w:rPr>
          <w:rFonts w:ascii="Arial" w:hAnsi="Arial" w:cs="Arial"/>
          <w:b/>
          <w:bCs/>
          <w:sz w:val="20"/>
          <w:szCs w:val="20"/>
        </w:rPr>
        <w:t>Appendix B</w:t>
      </w:r>
      <w:r>
        <w:rPr>
          <w:rFonts w:ascii="Arial" w:hAnsi="Arial" w:cs="Arial"/>
          <w:b/>
          <w:bCs/>
          <w:sz w:val="20"/>
          <w:szCs w:val="20"/>
        </w:rPr>
        <w:t xml:space="preserve"> supplementary Figures title and legend</w:t>
      </w:r>
    </w:p>
    <w:p w:rsidR="00E26BA3" w:rsidRPr="00C61242" w:rsidRDefault="00E26BA3" w:rsidP="00E26BA3">
      <w:pPr>
        <w:spacing w:line="480" w:lineRule="auto"/>
        <w:rPr>
          <w:rFonts w:ascii="Arial" w:hAnsi="Arial" w:cs="Arial"/>
          <w:sz w:val="20"/>
          <w:szCs w:val="20"/>
        </w:rPr>
      </w:pPr>
      <w:r w:rsidRPr="00C61242">
        <w:rPr>
          <w:rFonts w:ascii="Arial" w:hAnsi="Arial" w:cs="Arial"/>
          <w:b/>
          <w:bCs/>
          <w:sz w:val="20"/>
          <w:szCs w:val="20"/>
        </w:rPr>
        <w:t>Figure B.1</w:t>
      </w:r>
      <w:r w:rsidRPr="00C61242">
        <w:rPr>
          <w:rFonts w:ascii="Arial" w:hAnsi="Arial" w:cs="Arial"/>
          <w:color w:val="000000"/>
          <w:sz w:val="20"/>
          <w:szCs w:val="20"/>
        </w:rPr>
        <w:t xml:space="preserve"> Pooled percentages of AD dementia by severity and by age among participants with AD dementia.</w:t>
      </w:r>
      <w:r w:rsidRPr="00C61242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</w:p>
    <w:p w:rsidR="00E26BA3" w:rsidRPr="00C61242" w:rsidRDefault="00E26BA3" w:rsidP="00E26BA3">
      <w:pPr>
        <w:snapToGrid w:val="0"/>
        <w:spacing w:line="48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C61242">
        <w:rPr>
          <w:rFonts w:ascii="Arial" w:hAnsi="Arial" w:cs="Arial"/>
          <w:b/>
          <w:bCs/>
          <w:color w:val="000000"/>
          <w:sz w:val="20"/>
          <w:szCs w:val="20"/>
        </w:rPr>
        <w:t xml:space="preserve">Figure </w:t>
      </w:r>
      <w:r w:rsidRPr="00C61242">
        <w:rPr>
          <w:rFonts w:ascii="Arial" w:hAnsi="Arial" w:cs="Arial"/>
          <w:b/>
          <w:bCs/>
          <w:sz w:val="20"/>
          <w:szCs w:val="20"/>
        </w:rPr>
        <w:t>B.1</w:t>
      </w:r>
      <w:r w:rsidRPr="00C61242">
        <w:rPr>
          <w:rFonts w:ascii="Arial" w:hAnsi="Arial" w:cs="Arial"/>
          <w:b/>
          <w:bCs/>
          <w:color w:val="000000"/>
          <w:sz w:val="20"/>
          <w:szCs w:val="20"/>
        </w:rPr>
        <w:t xml:space="preserve"> Legend</w:t>
      </w:r>
    </w:p>
    <w:p w:rsidR="00E26BA3" w:rsidRPr="00C61242" w:rsidRDefault="00E26BA3" w:rsidP="00E26BA3">
      <w:pPr>
        <w:snapToGrid w:val="0"/>
        <w:spacing w:line="480" w:lineRule="auto"/>
        <w:rPr>
          <w:rFonts w:ascii="Arial" w:hAnsi="Arial" w:cs="Arial"/>
          <w:color w:val="000000"/>
          <w:sz w:val="20"/>
          <w:szCs w:val="20"/>
        </w:rPr>
      </w:pPr>
      <w:r w:rsidRPr="00C61242">
        <w:rPr>
          <w:rFonts w:ascii="Arial" w:hAnsi="Arial" w:cs="Arial"/>
          <w:color w:val="000000"/>
          <w:sz w:val="20"/>
          <w:szCs w:val="20"/>
        </w:rPr>
        <w:t xml:space="preserve">Pooled percentages of AD dementia clinical syndrome by disease severity (mild, moderate, and severe) and by age groups in three time-windows were illustrated among </w:t>
      </w:r>
      <w:r w:rsidRPr="00C61242">
        <w:rPr>
          <w:rFonts w:ascii="Arial" w:hAnsi="Arial" w:cs="Arial"/>
          <w:sz w:val="20"/>
          <w:szCs w:val="20"/>
        </w:rPr>
        <w:t xml:space="preserve">participants with AD dementia. </w:t>
      </w:r>
      <w:r w:rsidRPr="00C61242">
        <w:rPr>
          <w:rFonts w:ascii="Arial" w:hAnsi="Arial" w:cs="Arial"/>
          <w:color w:val="000000"/>
          <w:sz w:val="20"/>
          <w:szCs w:val="20"/>
        </w:rPr>
        <w:t>The 95% confidence intervals were showed by error bars.</w:t>
      </w:r>
    </w:p>
    <w:p w:rsidR="00E26BA3" w:rsidRPr="00C61242" w:rsidRDefault="00E26BA3" w:rsidP="00E26BA3">
      <w:pPr>
        <w:snapToGrid w:val="0"/>
        <w:spacing w:line="480" w:lineRule="auto"/>
        <w:rPr>
          <w:rFonts w:ascii="Arial" w:hAnsi="Arial" w:cs="Arial"/>
          <w:color w:val="000000"/>
          <w:sz w:val="20"/>
          <w:szCs w:val="20"/>
        </w:rPr>
      </w:pPr>
    </w:p>
    <w:p w:rsidR="00E26BA3" w:rsidRPr="00C61242" w:rsidRDefault="00E26BA3" w:rsidP="00E26BA3">
      <w:pPr>
        <w:snapToGrid w:val="0"/>
        <w:spacing w:line="480" w:lineRule="auto"/>
        <w:rPr>
          <w:rFonts w:ascii="Arial" w:hAnsi="Arial" w:cs="Arial"/>
          <w:color w:val="000000"/>
          <w:sz w:val="20"/>
          <w:szCs w:val="20"/>
        </w:rPr>
      </w:pPr>
      <w:r w:rsidRPr="00C61242">
        <w:rPr>
          <w:rFonts w:ascii="Arial" w:hAnsi="Arial" w:cs="Arial"/>
          <w:b/>
          <w:bCs/>
          <w:color w:val="000000"/>
          <w:sz w:val="20"/>
          <w:szCs w:val="20"/>
        </w:rPr>
        <w:t xml:space="preserve">Figure </w:t>
      </w:r>
      <w:r w:rsidRPr="00C61242">
        <w:rPr>
          <w:rFonts w:ascii="Arial" w:hAnsi="Arial" w:cs="Arial"/>
          <w:b/>
          <w:bCs/>
          <w:sz w:val="20"/>
          <w:szCs w:val="20"/>
        </w:rPr>
        <w:t>B.2</w:t>
      </w:r>
      <w:r w:rsidRPr="00C61242">
        <w:rPr>
          <w:rFonts w:ascii="Arial" w:hAnsi="Arial" w:cs="Arial"/>
          <w:color w:val="000000"/>
          <w:sz w:val="20"/>
          <w:szCs w:val="20"/>
        </w:rPr>
        <w:t xml:space="preserve"> Pooled percentages of MCI </w:t>
      </w:r>
      <w:r w:rsidR="00ED7ADB">
        <w:rPr>
          <w:rFonts w:ascii="Arial" w:hAnsi="Arial" w:cs="Arial"/>
          <w:color w:val="000000"/>
          <w:sz w:val="20"/>
          <w:szCs w:val="20"/>
        </w:rPr>
        <w:t xml:space="preserve">progression </w:t>
      </w:r>
      <w:r w:rsidR="00AE3DEF">
        <w:rPr>
          <w:rFonts w:ascii="Arial" w:hAnsi="Arial" w:cs="Arial"/>
          <w:color w:val="000000"/>
          <w:sz w:val="20"/>
          <w:szCs w:val="20"/>
        </w:rPr>
        <w:t xml:space="preserve">status </w:t>
      </w:r>
      <w:r w:rsidRPr="00C61242">
        <w:rPr>
          <w:rFonts w:ascii="Arial" w:hAnsi="Arial" w:cs="Arial"/>
          <w:color w:val="000000"/>
          <w:sz w:val="20"/>
          <w:szCs w:val="20"/>
        </w:rPr>
        <w:t xml:space="preserve">or mild AD by age among </w:t>
      </w:r>
      <w:r w:rsidR="00716608">
        <w:rPr>
          <w:rFonts w:ascii="Arial" w:hAnsi="Arial" w:cs="Arial"/>
          <w:color w:val="000000"/>
          <w:sz w:val="20"/>
          <w:szCs w:val="20"/>
        </w:rPr>
        <w:t xml:space="preserve">all </w:t>
      </w:r>
      <w:r w:rsidR="00257C48">
        <w:rPr>
          <w:rFonts w:ascii="Arial" w:hAnsi="Arial" w:cs="Arial"/>
          <w:color w:val="000000"/>
          <w:sz w:val="20"/>
          <w:szCs w:val="20"/>
        </w:rPr>
        <w:t>cases</w:t>
      </w:r>
    </w:p>
    <w:p w:rsidR="00E26BA3" w:rsidRPr="00C61242" w:rsidRDefault="00E26BA3" w:rsidP="00E26BA3">
      <w:pPr>
        <w:snapToGrid w:val="0"/>
        <w:spacing w:line="48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C61242">
        <w:rPr>
          <w:rFonts w:ascii="Arial" w:hAnsi="Arial" w:cs="Arial"/>
          <w:b/>
          <w:bCs/>
          <w:color w:val="000000"/>
          <w:sz w:val="20"/>
          <w:szCs w:val="20"/>
        </w:rPr>
        <w:t xml:space="preserve">Figure </w:t>
      </w:r>
      <w:r w:rsidRPr="00C61242">
        <w:rPr>
          <w:rFonts w:ascii="Arial" w:hAnsi="Arial" w:cs="Arial"/>
          <w:b/>
          <w:bCs/>
          <w:sz w:val="20"/>
          <w:szCs w:val="20"/>
        </w:rPr>
        <w:t>B.2</w:t>
      </w:r>
      <w:r w:rsidRPr="00C61242">
        <w:rPr>
          <w:rFonts w:ascii="Arial" w:hAnsi="Arial" w:cs="Arial"/>
          <w:b/>
          <w:bCs/>
          <w:color w:val="000000"/>
          <w:sz w:val="20"/>
          <w:szCs w:val="20"/>
        </w:rPr>
        <w:t xml:space="preserve"> Legend</w:t>
      </w:r>
    </w:p>
    <w:p w:rsidR="00C316D3" w:rsidRPr="00E26BA3" w:rsidRDefault="00E26BA3" w:rsidP="00E26BA3">
      <w:pPr>
        <w:spacing w:line="480" w:lineRule="auto"/>
        <w:rPr>
          <w:rFonts w:ascii="Arial" w:hAnsi="Arial" w:cs="Arial"/>
          <w:color w:val="000000"/>
          <w:sz w:val="20"/>
          <w:szCs w:val="20"/>
        </w:rPr>
      </w:pPr>
      <w:r w:rsidRPr="00C61242">
        <w:rPr>
          <w:rFonts w:ascii="Arial" w:hAnsi="Arial" w:cs="Arial"/>
          <w:color w:val="000000"/>
          <w:sz w:val="20"/>
          <w:szCs w:val="20"/>
        </w:rPr>
        <w:t>Pooled percentages of MCI-not-</w:t>
      </w:r>
      <w:r w:rsidR="00ED7ADB">
        <w:rPr>
          <w:rFonts w:ascii="Arial" w:hAnsi="Arial" w:cs="Arial"/>
          <w:color w:val="000000"/>
          <w:sz w:val="20"/>
          <w:szCs w:val="20"/>
        </w:rPr>
        <w:t>progressive</w:t>
      </w:r>
      <w:r w:rsidRPr="00C61242">
        <w:rPr>
          <w:rFonts w:ascii="Arial" w:hAnsi="Arial" w:cs="Arial"/>
          <w:color w:val="000000"/>
          <w:sz w:val="20"/>
          <w:szCs w:val="20"/>
        </w:rPr>
        <w:t>, MCI-</w:t>
      </w:r>
      <w:r w:rsidR="00ED7ADB">
        <w:rPr>
          <w:rFonts w:ascii="Arial" w:hAnsi="Arial" w:cs="Arial"/>
          <w:color w:val="000000"/>
          <w:sz w:val="20"/>
          <w:szCs w:val="20"/>
        </w:rPr>
        <w:t>progressive</w:t>
      </w:r>
      <w:r w:rsidRPr="00C61242">
        <w:rPr>
          <w:rFonts w:ascii="Arial" w:hAnsi="Arial" w:cs="Arial"/>
          <w:color w:val="000000"/>
          <w:sz w:val="20"/>
          <w:szCs w:val="20"/>
        </w:rPr>
        <w:t>, mild AD, MCI-</w:t>
      </w:r>
      <w:r w:rsidR="00ED7ADB">
        <w:rPr>
          <w:rFonts w:ascii="Arial" w:hAnsi="Arial" w:cs="Arial"/>
          <w:color w:val="000000"/>
          <w:sz w:val="20"/>
          <w:szCs w:val="20"/>
        </w:rPr>
        <w:t xml:space="preserve">progressive </w:t>
      </w:r>
      <w:r w:rsidRPr="00C61242">
        <w:rPr>
          <w:rFonts w:ascii="Arial" w:hAnsi="Arial" w:cs="Arial"/>
          <w:color w:val="000000"/>
          <w:sz w:val="20"/>
          <w:szCs w:val="20"/>
        </w:rPr>
        <w:t xml:space="preserve">&amp; mild AD by age groups in three time-windows were illustrated among </w:t>
      </w:r>
      <w:r w:rsidRPr="00C61242">
        <w:rPr>
          <w:rFonts w:ascii="Arial" w:hAnsi="Arial" w:cs="Arial"/>
          <w:sz w:val="20"/>
          <w:szCs w:val="20"/>
        </w:rPr>
        <w:t xml:space="preserve">participants with AD dementia or MCI. </w:t>
      </w:r>
      <w:r w:rsidRPr="00C61242">
        <w:rPr>
          <w:rFonts w:ascii="Arial" w:hAnsi="Arial" w:cs="Arial"/>
          <w:color w:val="000000"/>
          <w:sz w:val="20"/>
          <w:szCs w:val="20"/>
        </w:rPr>
        <w:t>The 95% confidence intervals were showed by error bars.</w:t>
      </w:r>
    </w:p>
    <w:sectPr w:rsidR="00C316D3" w:rsidRPr="00E26BA3" w:rsidSect="00764445">
      <w:pgSz w:w="16840" w:h="11900" w:orient="landscape"/>
      <w:pgMar w:top="2880" w:right="1440" w:bottom="288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BA3"/>
    <w:rsid w:val="000919BA"/>
    <w:rsid w:val="000D0746"/>
    <w:rsid w:val="00121224"/>
    <w:rsid w:val="001A1A6C"/>
    <w:rsid w:val="001D3543"/>
    <w:rsid w:val="002357B3"/>
    <w:rsid w:val="00257C48"/>
    <w:rsid w:val="00280A8E"/>
    <w:rsid w:val="00305A24"/>
    <w:rsid w:val="0031590C"/>
    <w:rsid w:val="00316BD1"/>
    <w:rsid w:val="003304CF"/>
    <w:rsid w:val="00333B89"/>
    <w:rsid w:val="00352A6A"/>
    <w:rsid w:val="00393E16"/>
    <w:rsid w:val="003B57D7"/>
    <w:rsid w:val="003F4D0E"/>
    <w:rsid w:val="00420A65"/>
    <w:rsid w:val="004373FF"/>
    <w:rsid w:val="004461B0"/>
    <w:rsid w:val="004D5C12"/>
    <w:rsid w:val="004E1178"/>
    <w:rsid w:val="00584619"/>
    <w:rsid w:val="005B7770"/>
    <w:rsid w:val="005E7C29"/>
    <w:rsid w:val="00643F93"/>
    <w:rsid w:val="00716608"/>
    <w:rsid w:val="00742AEB"/>
    <w:rsid w:val="00792BE7"/>
    <w:rsid w:val="00806242"/>
    <w:rsid w:val="008E3854"/>
    <w:rsid w:val="008E3F69"/>
    <w:rsid w:val="0090790D"/>
    <w:rsid w:val="009676D5"/>
    <w:rsid w:val="009D696D"/>
    <w:rsid w:val="00A35127"/>
    <w:rsid w:val="00AC3C1B"/>
    <w:rsid w:val="00AE3DEF"/>
    <w:rsid w:val="00B81DCA"/>
    <w:rsid w:val="00C155FF"/>
    <w:rsid w:val="00C316D3"/>
    <w:rsid w:val="00CF41B3"/>
    <w:rsid w:val="00D37A80"/>
    <w:rsid w:val="00D745B1"/>
    <w:rsid w:val="00D83535"/>
    <w:rsid w:val="00DA1E88"/>
    <w:rsid w:val="00E26BA3"/>
    <w:rsid w:val="00E73045"/>
    <w:rsid w:val="00ED7ADB"/>
    <w:rsid w:val="00F20FB1"/>
    <w:rsid w:val="00FA018A"/>
    <w:rsid w:val="00FE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E82634"/>
  <w15:chartTrackingRefBased/>
  <w15:docId w15:val="{FD643142-B401-1D4C-82EE-EC5CF52F7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微软雅黑" w:hAnsi="Calibri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BA3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26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Jing</dc:creator>
  <cp:keywords/>
  <dc:description/>
  <cp:lastModifiedBy>Yuan Jing</cp:lastModifiedBy>
  <cp:revision>7</cp:revision>
  <dcterms:created xsi:type="dcterms:W3CDTF">2020-04-10T02:15:00Z</dcterms:created>
  <dcterms:modified xsi:type="dcterms:W3CDTF">2020-06-01T13:08:00Z</dcterms:modified>
</cp:coreProperties>
</file>