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C5DFEF" w14:textId="77777777" w:rsidR="00083DE9" w:rsidRDefault="00083DE9" w:rsidP="00083DE9">
      <w:pPr>
        <w:rPr>
          <w:sz w:val="24"/>
          <w:szCs w:val="24"/>
        </w:rPr>
      </w:pPr>
      <w:r>
        <w:rPr>
          <w:rFonts w:hint="cs"/>
          <w:sz w:val="24"/>
          <w:szCs w:val="24"/>
        </w:rPr>
        <w:t>SUPPLEMENTS</w:t>
      </w:r>
    </w:p>
    <w:p w14:paraId="122C8FD8" w14:textId="77777777" w:rsidR="00083DE9" w:rsidRDefault="00083DE9" w:rsidP="00083DE9">
      <w:pPr>
        <w:rPr>
          <w:sz w:val="24"/>
          <w:szCs w:val="24"/>
        </w:rPr>
      </w:pPr>
    </w:p>
    <w:p w14:paraId="529717E7" w14:textId="77777777" w:rsidR="00083DE9" w:rsidRDefault="00083DE9" w:rsidP="00083DE9">
      <w:pPr>
        <w:rPr>
          <w:sz w:val="24"/>
          <w:szCs w:val="24"/>
        </w:rPr>
      </w:pPr>
      <w:r>
        <w:rPr>
          <w:sz w:val="24"/>
          <w:szCs w:val="24"/>
        </w:rPr>
        <w:t xml:space="preserve">Figure S1: </w:t>
      </w:r>
      <w:r w:rsidRPr="00DF3AF9">
        <w:rPr>
          <w:b/>
          <w:bCs/>
          <w:sz w:val="24"/>
          <w:szCs w:val="24"/>
        </w:rPr>
        <w:t>Distribution of acute cardiovascular events including myocarditis in age group 0-29y by risk periods</w:t>
      </w:r>
    </w:p>
    <w:p w14:paraId="097CC8DF" w14:textId="77777777" w:rsidR="00083DE9" w:rsidRDefault="00083DE9" w:rsidP="00083DE9">
      <w:pPr>
        <w:rPr>
          <w:sz w:val="24"/>
          <w:szCs w:val="24"/>
        </w:rPr>
      </w:pPr>
    </w:p>
    <w:p w14:paraId="1332BF39" w14:textId="77777777" w:rsidR="00083DE9" w:rsidRDefault="00083DE9" w:rsidP="00083DE9">
      <w:pPr>
        <w:rPr>
          <w:sz w:val="24"/>
          <w:szCs w:val="24"/>
          <w:rtl/>
        </w:rPr>
      </w:pPr>
      <w:r w:rsidRPr="001A66B8">
        <w:rPr>
          <w:noProof/>
        </w:rPr>
        <w:t xml:space="preserve"> </w:t>
      </w:r>
    </w:p>
    <w:p w14:paraId="1CDEA7A1" w14:textId="77777777" w:rsidR="00083DE9" w:rsidRDefault="00083DE9" w:rsidP="00083DE9">
      <w:pPr>
        <w:rPr>
          <w:sz w:val="24"/>
          <w:szCs w:val="24"/>
          <w:rtl/>
        </w:rPr>
      </w:pPr>
      <w:r>
        <w:rPr>
          <w:noProof/>
          <w:sz w:val="24"/>
          <w:szCs w:val="24"/>
        </w:rPr>
        <w:drawing>
          <wp:inline distT="0" distB="0" distL="0" distR="0" wp14:anchorId="2FFB688A" wp14:editId="5AE64DDF">
            <wp:extent cx="4732645" cy="3439236"/>
            <wp:effectExtent l="0" t="0" r="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804" cy="34378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D18EA0" w14:textId="77777777" w:rsidR="00083DE9" w:rsidRDefault="00083DE9" w:rsidP="00083DE9">
      <w:pPr>
        <w:rPr>
          <w:sz w:val="24"/>
          <w:szCs w:val="24"/>
          <w:rtl/>
        </w:rPr>
      </w:pPr>
    </w:p>
    <w:p w14:paraId="16596060" w14:textId="77777777" w:rsidR="00083DE9" w:rsidRDefault="00083DE9" w:rsidP="00083DE9">
      <w:pPr>
        <w:rPr>
          <w:sz w:val="24"/>
          <w:szCs w:val="24"/>
          <w:rtl/>
        </w:rPr>
      </w:pPr>
    </w:p>
    <w:p w14:paraId="7DD30AF4" w14:textId="77777777" w:rsidR="00083DE9" w:rsidRDefault="00083DE9" w:rsidP="00083DE9">
      <w:pPr>
        <w:rPr>
          <w:sz w:val="24"/>
          <w:szCs w:val="24"/>
          <w:rtl/>
        </w:rPr>
      </w:pPr>
      <w:r>
        <w:rPr>
          <w:sz w:val="24"/>
          <w:szCs w:val="24"/>
          <w:rtl/>
        </w:rPr>
        <w:br w:type="page"/>
      </w:r>
    </w:p>
    <w:p w14:paraId="245828CE" w14:textId="77777777" w:rsidR="00083DE9" w:rsidRDefault="00083DE9" w:rsidP="00083DE9">
      <w:pPr>
        <w:bidi w:val="0"/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Figure S2: </w:t>
      </w:r>
      <w:r>
        <w:rPr>
          <w:b/>
          <w:bCs/>
          <w:sz w:val="24"/>
          <w:szCs w:val="24"/>
        </w:rPr>
        <w:t>Sensitivity analysis - d</w:t>
      </w:r>
      <w:r w:rsidRPr="00AD049C">
        <w:rPr>
          <w:b/>
          <w:bCs/>
          <w:sz w:val="24"/>
          <w:szCs w:val="24"/>
        </w:rPr>
        <w:t>istribution of mortality events following administration of the 2</w:t>
      </w:r>
      <w:r w:rsidRPr="00AD049C">
        <w:rPr>
          <w:b/>
          <w:bCs/>
          <w:sz w:val="24"/>
          <w:szCs w:val="24"/>
          <w:vertAlign w:val="superscript"/>
        </w:rPr>
        <w:t>nd</w:t>
      </w:r>
      <w:r w:rsidRPr="00AD049C">
        <w:rPr>
          <w:b/>
          <w:bCs/>
          <w:sz w:val="24"/>
          <w:szCs w:val="24"/>
        </w:rPr>
        <w:t xml:space="preserve"> Pfizer COVID19 vaccine dose</w:t>
      </w:r>
      <w:r>
        <w:rPr>
          <w:b/>
          <w:bCs/>
          <w:sz w:val="24"/>
          <w:szCs w:val="24"/>
        </w:rPr>
        <w:t xml:space="preserve">, with 200d follow up, </w:t>
      </w:r>
      <w:r w:rsidRPr="00AD049C">
        <w:rPr>
          <w:b/>
          <w:bCs/>
          <w:sz w:val="24"/>
          <w:szCs w:val="24"/>
        </w:rPr>
        <w:t>by risk periods</w:t>
      </w:r>
    </w:p>
    <w:p w14:paraId="65222B8B" w14:textId="77777777" w:rsidR="00083DE9" w:rsidRDefault="00083DE9" w:rsidP="00083DE9">
      <w:pPr>
        <w:bidi w:val="0"/>
        <w:spacing w:line="480" w:lineRule="auto"/>
        <w:jc w:val="left"/>
        <w:rPr>
          <w:sz w:val="24"/>
          <w:szCs w:val="24"/>
        </w:rPr>
      </w:pPr>
    </w:p>
    <w:p w14:paraId="6AED62FD" w14:textId="77777777" w:rsidR="00083DE9" w:rsidRDefault="00083DE9" w:rsidP="00083DE9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04658C0" wp14:editId="35C79771">
            <wp:extent cx="5116554" cy="3719015"/>
            <wp:effectExtent l="0" t="0" r="825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9901" cy="37214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22A4F3" w14:textId="77777777" w:rsidR="002F0F5E" w:rsidRDefault="00083DE9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DE9"/>
    <w:rsid w:val="00083DE9"/>
    <w:rsid w:val="0021090F"/>
    <w:rsid w:val="00220E4E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26C52"/>
  <w15:chartTrackingRefBased/>
  <w15:docId w15:val="{E41412C3-2CAD-4BBB-8764-6FA324827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DE9"/>
    <w:pPr>
      <w:bidi/>
      <w:spacing w:after="0" w:line="276" w:lineRule="auto"/>
      <w:jc w:val="right"/>
    </w:pPr>
    <w:rPr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262</Characters>
  <Application>Microsoft Office Word</Application>
  <DocSecurity>0</DocSecurity>
  <Lines>2</Lines>
  <Paragraphs>1</Paragraphs>
  <ScaleCrop>false</ScaleCrop>
  <Company>Springer Nature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2023-10-31T11:48:00Z</dcterms:created>
  <dcterms:modified xsi:type="dcterms:W3CDTF">2023-10-31T11:48:00Z</dcterms:modified>
</cp:coreProperties>
</file>