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B1696" w:rsidRDefault="00DB1696" w:rsidP="00C3792D">
      <w:pPr>
        <w:spacing w:line="360" w:lineRule="auto"/>
      </w:pPr>
      <w:r>
        <w:rPr>
          <w:noProof/>
        </w:rPr>
        <w:drawing>
          <wp:inline distT="0" distB="0" distL="0" distR="0">
            <wp:extent cx="5658485" cy="8864600"/>
            <wp:effectExtent l="0" t="0" r="0" b="0"/>
            <wp:docPr id="456617026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617026" name="Picture 45661702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58485" cy="8864600"/>
            <wp:effectExtent l="0" t="0" r="0" b="0"/>
            <wp:docPr id="648812638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812638" name="Picture 648812638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58485" cy="8864600"/>
            <wp:effectExtent l="0" t="0" r="0" b="0"/>
            <wp:docPr id="1065352159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352159" name="Picture 106535215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58485" cy="8864600"/>
            <wp:effectExtent l="0" t="0" r="0" b="0"/>
            <wp:docPr id="1288026662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026662" name="Picture 128802666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58485" cy="8864600"/>
            <wp:effectExtent l="0" t="0" r="0" b="0"/>
            <wp:docPr id="557700078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700078" name="Picture 557700078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58485" cy="8864600"/>
            <wp:effectExtent l="0" t="0" r="0" b="0"/>
            <wp:docPr id="92877511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775110" name="Picture 928775110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58485" cy="8864600"/>
            <wp:effectExtent l="0" t="0" r="5715" b="0"/>
            <wp:docPr id="2120531510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531510" name="Picture 2120531510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58485" cy="8864600"/>
            <wp:effectExtent l="0" t="0" r="0" b="0"/>
            <wp:docPr id="674075018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075018" name="Picture 67407501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58485" cy="8864600"/>
            <wp:effectExtent l="0" t="0" r="0" b="0"/>
            <wp:docPr id="1995349187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5349187" name="Picture 199534918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58485" cy="8864600"/>
            <wp:effectExtent l="0" t="0" r="5715" b="0"/>
            <wp:docPr id="2006705836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6705836" name="Picture 2006705836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58485" cy="8864600"/>
            <wp:effectExtent l="0" t="0" r="0" b="0"/>
            <wp:docPr id="1808316807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316807" name="Picture 180831680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58485" cy="8864600"/>
            <wp:effectExtent l="0" t="0" r="0" b="0"/>
            <wp:docPr id="26225607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25607" name="Picture 26225607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58485" cy="8864600"/>
            <wp:effectExtent l="0" t="0" r="0" b="0"/>
            <wp:docPr id="167637483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637483" name="Picture 167637483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58485" cy="8864600"/>
            <wp:effectExtent l="0" t="0" r="0" b="0"/>
            <wp:docPr id="619230477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230477" name="Picture 619230477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58485" cy="8864600"/>
            <wp:effectExtent l="0" t="0" r="5715" b="0"/>
            <wp:docPr id="155259694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596949" name="Picture 1552596949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58485" cy="8864600"/>
            <wp:effectExtent l="0" t="0" r="0" b="0"/>
            <wp:docPr id="488991209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991209" name="Picture 488991209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58485" cy="8864600"/>
            <wp:effectExtent l="0" t="0" r="0" b="0"/>
            <wp:docPr id="1518009274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009274" name="Picture 1518009274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58485" cy="8864600"/>
            <wp:effectExtent l="0" t="0" r="0" b="0"/>
            <wp:docPr id="917439463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439463" name="Picture 917439463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58485" cy="8864600"/>
            <wp:effectExtent l="0" t="0" r="0" b="0"/>
            <wp:docPr id="175266424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664243" name="Picture 1752664243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D56" w:rsidRPr="00C3792D" w:rsidRDefault="00C3792D" w:rsidP="00C3792D">
      <w:pPr>
        <w:spacing w:line="360" w:lineRule="auto"/>
        <w:rPr>
          <w:rFonts w:ascii="Times New Roman" w:hAnsi="Times New Roman" w:cs="Times New Roman"/>
        </w:rPr>
      </w:pPr>
      <w:r w:rsidRPr="00C3792D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Supplementary </w:t>
      </w:r>
      <w:r w:rsidR="000D4386">
        <w:rPr>
          <w:rFonts w:ascii="Times New Roman" w:hAnsi="Times New Roman" w:cs="Times New Roman"/>
          <w:b/>
          <w:bCs/>
          <w:sz w:val="22"/>
          <w:szCs w:val="22"/>
        </w:rPr>
        <w:t>Data</w:t>
      </w:r>
      <w:r w:rsidRPr="00C3792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0D4386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Pr="00C3792D">
        <w:rPr>
          <w:rFonts w:ascii="Times New Roman" w:hAnsi="Times New Roman" w:cs="Times New Roman"/>
          <w:b/>
          <w:bCs/>
          <w:sz w:val="22"/>
          <w:szCs w:val="22"/>
        </w:rPr>
        <w:t xml:space="preserve">. Causal effect of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substance use behaviours </w:t>
      </w:r>
      <w:r w:rsidRPr="00C3792D">
        <w:rPr>
          <w:rFonts w:ascii="Times New Roman" w:hAnsi="Times New Roman" w:cs="Times New Roman"/>
          <w:b/>
          <w:bCs/>
          <w:sz w:val="22"/>
          <w:szCs w:val="22"/>
        </w:rPr>
        <w:t xml:space="preserve">on </w:t>
      </w:r>
      <w:r>
        <w:rPr>
          <w:rFonts w:ascii="Times New Roman" w:hAnsi="Times New Roman" w:cs="Times New Roman"/>
          <w:b/>
          <w:bCs/>
          <w:sz w:val="22"/>
          <w:szCs w:val="22"/>
        </w:rPr>
        <w:t>common diseases</w:t>
      </w:r>
      <w:r w:rsidRPr="00C3792D">
        <w:rPr>
          <w:rFonts w:ascii="Times New Roman" w:hAnsi="Times New Roman" w:cs="Times New Roman"/>
          <w:b/>
          <w:bCs/>
          <w:sz w:val="22"/>
          <w:szCs w:val="22"/>
        </w:rPr>
        <w:t xml:space="preserve"> estimated at individual IVs.</w:t>
      </w:r>
      <w:r w:rsidRPr="00C3792D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Each page indicates one outcome</w:t>
      </w:r>
      <w:r w:rsidRPr="00C3792D">
        <w:rPr>
          <w:rFonts w:ascii="Times New Roman" w:hAnsi="Times New Roman" w:cs="Times New Roman"/>
          <w:sz w:val="22"/>
          <w:szCs w:val="22"/>
        </w:rPr>
        <w:t>, respectively. The subtitle on the top of each layer shows the causal estimate before and after the HEIDI-outlier filtering. The pleiotropic IVs detected by the HEIDI-outlier test are highlighted in red. In each layer</w:t>
      </w:r>
      <w:r>
        <w:rPr>
          <w:rFonts w:ascii="Times New Roman" w:hAnsi="Times New Roman" w:cs="Times New Roman"/>
          <w:sz w:val="22"/>
          <w:szCs w:val="22"/>
        </w:rPr>
        <w:t xml:space="preserve"> within in one page</w:t>
      </w:r>
      <w:r w:rsidRPr="00C3792D">
        <w:rPr>
          <w:rFonts w:ascii="Times New Roman" w:hAnsi="Times New Roman" w:cs="Times New Roman"/>
          <w:sz w:val="22"/>
          <w:szCs w:val="22"/>
        </w:rPr>
        <w:t xml:space="preserve">, the left column </w:t>
      </w:r>
      <w:r w:rsidRPr="00C3792D">
        <w:rPr>
          <w:rFonts w:ascii="Times New Roman" w:eastAsia="DengXian" w:hAnsi="Times New Roman" w:cs="Times New Roman"/>
          <w:sz w:val="22"/>
          <w:szCs w:val="22"/>
        </w:rPr>
        <w:t>shows</w:t>
      </w:r>
      <w:r w:rsidRPr="00C3792D">
        <w:rPr>
          <w:rFonts w:ascii="Times New Roman" w:hAnsi="Times New Roman" w:cs="Times New Roman"/>
          <w:sz w:val="22"/>
          <w:szCs w:val="22"/>
        </w:rPr>
        <w:t xml:space="preserve"> the SNP effect estimates for the exposure (x-axis) plotted against those for the outcome (y-axis). Each error bar indicates the </w:t>
      </w:r>
      <w:proofErr w:type="spellStart"/>
      <w:r w:rsidRPr="00C3792D">
        <w:rPr>
          <w:rFonts w:ascii="Times New Roman" w:hAnsi="Times New Roman" w:cs="Times New Roman"/>
          <w:i/>
          <w:iCs/>
          <w:sz w:val="22"/>
          <w:szCs w:val="22"/>
        </w:rPr>
        <w:t>s.e.</w:t>
      </w:r>
      <w:proofErr w:type="spellEnd"/>
      <w:r w:rsidRPr="00C3792D">
        <w:rPr>
          <w:rFonts w:ascii="Times New Roman" w:hAnsi="Times New Roman" w:cs="Times New Roman"/>
          <w:sz w:val="22"/>
          <w:szCs w:val="22"/>
        </w:rPr>
        <w:t xml:space="preserve"> of the SNP effect estimate. The slope of the red and black dashed line </w:t>
      </w:r>
      <w:r w:rsidRPr="00C3792D">
        <w:rPr>
          <w:rFonts w:ascii="Times New Roman" w:eastAsia="DengXian" w:hAnsi="Times New Roman" w:cs="Times New Roman"/>
          <w:sz w:val="22"/>
          <w:szCs w:val="22"/>
        </w:rPr>
        <w:t>indicates</w:t>
      </w:r>
      <w:r w:rsidRPr="00C3792D">
        <w:rPr>
          <w:rFonts w:ascii="Times New Roman" w:hAnsi="Times New Roman" w:cs="Times New Roman"/>
          <w:sz w:val="22"/>
          <w:szCs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b</m:t>
                </m:r>
              </m:e>
            </m:acc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xy</m:t>
            </m:r>
          </m:sub>
        </m:sSub>
      </m:oMath>
      <w:r w:rsidRPr="00C3792D">
        <w:rPr>
          <w:rFonts w:ascii="Times New Roman" w:hAnsi="Times New Roman" w:cs="Times New Roman"/>
          <w:sz w:val="22"/>
          <w:szCs w:val="22"/>
        </w:rPr>
        <w:t xml:space="preserve"> before and after HEIDI-outlier filtering, respectively. The middle column </w:t>
      </w:r>
      <w:r w:rsidRPr="00C3792D">
        <w:rPr>
          <w:rFonts w:ascii="Times New Roman" w:eastAsia="DengXian" w:hAnsi="Times New Roman" w:cs="Times New Roman"/>
          <w:sz w:val="22"/>
          <w:szCs w:val="22"/>
        </w:rPr>
        <w:t>shows</w:t>
      </w:r>
      <w:r w:rsidRPr="00C3792D">
        <w:rPr>
          <w:rFonts w:ascii="Times New Roman" w:hAnsi="Times New Roman" w:cs="Times New Roman"/>
          <w:sz w:val="22"/>
          <w:szCs w:val="22"/>
        </w:rPr>
        <w:t xml:space="preserve"> the -log</w:t>
      </w:r>
      <w:r w:rsidRPr="00C3792D">
        <w:rPr>
          <w:rFonts w:ascii="Times New Roman" w:hAnsi="Times New Roman" w:cs="Times New Roman"/>
          <w:sz w:val="22"/>
          <w:szCs w:val="22"/>
          <w:vertAlign w:val="subscript"/>
        </w:rPr>
        <w:t>10</w:t>
      </w:r>
      <w:r w:rsidRPr="00C3792D">
        <w:rPr>
          <w:rFonts w:ascii="Times New Roman" w:hAnsi="Times New Roman" w:cs="Times New Roman"/>
          <w:sz w:val="22"/>
          <w:szCs w:val="22"/>
        </w:rPr>
        <w:t>(</w:t>
      </w:r>
      <w:r w:rsidRPr="00C3792D">
        <w:rPr>
          <w:rFonts w:ascii="Times New Roman" w:hAnsi="Times New Roman" w:cs="Times New Roman"/>
          <w:i/>
          <w:sz w:val="22"/>
          <w:szCs w:val="22"/>
        </w:rPr>
        <w:t>P</w:t>
      </w:r>
      <w:r w:rsidRPr="00C3792D">
        <w:rPr>
          <w:rFonts w:ascii="Times New Roman" w:hAnsi="Times New Roman" w:cs="Times New Roman"/>
          <w:sz w:val="22"/>
          <w:szCs w:val="22"/>
        </w:rPr>
        <w:t xml:space="preserve">) of each IV for exposure (x-axis) against that for outcome (y-axis). The right column </w:t>
      </w:r>
      <w:r w:rsidRPr="00C3792D">
        <w:rPr>
          <w:rFonts w:ascii="Times New Roman" w:eastAsia="DengXian" w:hAnsi="Times New Roman" w:cs="Times New Roman"/>
          <w:sz w:val="22"/>
          <w:szCs w:val="22"/>
        </w:rPr>
        <w:t>shows</w:t>
      </w:r>
      <w:r w:rsidRPr="00C3792D">
        <w:rPr>
          <w:rFonts w:ascii="Times New Roman" w:hAnsi="Times New Roman" w:cs="Times New Roman"/>
          <w:sz w:val="22"/>
          <w:szCs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b</m:t>
                </m:r>
              </m:e>
            </m:acc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xy</m:t>
            </m:r>
          </m:sub>
        </m:sSub>
      </m:oMath>
      <w:r w:rsidRPr="00C3792D">
        <w:rPr>
          <w:rFonts w:ascii="Times New Roman" w:hAnsi="Times New Roman" w:cs="Times New Roman"/>
          <w:sz w:val="22"/>
          <w:szCs w:val="22"/>
        </w:rPr>
        <w:t xml:space="preserve"> for each IV (x-axis) against the corresponding GWAS -log</w:t>
      </w:r>
      <w:r w:rsidRPr="00C3792D">
        <w:rPr>
          <w:rFonts w:ascii="Times New Roman" w:hAnsi="Times New Roman" w:cs="Times New Roman"/>
          <w:sz w:val="22"/>
          <w:szCs w:val="22"/>
          <w:vertAlign w:val="subscript"/>
        </w:rPr>
        <w:t>10</w:t>
      </w:r>
      <w:r w:rsidRPr="00C3792D">
        <w:rPr>
          <w:rFonts w:ascii="Times New Roman" w:hAnsi="Times New Roman" w:cs="Times New Roman"/>
          <w:sz w:val="22"/>
          <w:szCs w:val="22"/>
        </w:rPr>
        <w:t>(</w:t>
      </w:r>
      <w:r w:rsidRPr="00C3792D">
        <w:rPr>
          <w:rFonts w:ascii="Times New Roman" w:hAnsi="Times New Roman" w:cs="Times New Roman"/>
          <w:i/>
          <w:sz w:val="22"/>
          <w:szCs w:val="22"/>
        </w:rPr>
        <w:t>P</w:t>
      </w:r>
      <w:r w:rsidRPr="00C3792D">
        <w:rPr>
          <w:rFonts w:ascii="Times New Roman" w:hAnsi="Times New Roman" w:cs="Times New Roman"/>
          <w:sz w:val="22"/>
          <w:szCs w:val="22"/>
        </w:rPr>
        <w:t>) for the exposure (y-axis).</w:t>
      </w:r>
    </w:p>
    <w:sectPr w:rsidR="00C17D56" w:rsidRPr="00C3792D" w:rsidSect="001D57D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A20"/>
    <w:rsid w:val="0004323A"/>
    <w:rsid w:val="0009742F"/>
    <w:rsid w:val="000D4386"/>
    <w:rsid w:val="000F5597"/>
    <w:rsid w:val="001D57D6"/>
    <w:rsid w:val="001F2A85"/>
    <w:rsid w:val="001F598F"/>
    <w:rsid w:val="00204E6F"/>
    <w:rsid w:val="002150AB"/>
    <w:rsid w:val="00295E89"/>
    <w:rsid w:val="002A617D"/>
    <w:rsid w:val="002D76A5"/>
    <w:rsid w:val="002D7A32"/>
    <w:rsid w:val="002E1CF9"/>
    <w:rsid w:val="00370B9A"/>
    <w:rsid w:val="00393390"/>
    <w:rsid w:val="003A25FC"/>
    <w:rsid w:val="003F1BFA"/>
    <w:rsid w:val="00444C8C"/>
    <w:rsid w:val="004A4618"/>
    <w:rsid w:val="004B2E0C"/>
    <w:rsid w:val="004D4794"/>
    <w:rsid w:val="004E46FC"/>
    <w:rsid w:val="00526169"/>
    <w:rsid w:val="005D2AFC"/>
    <w:rsid w:val="005E7AA8"/>
    <w:rsid w:val="006264FB"/>
    <w:rsid w:val="00656BB4"/>
    <w:rsid w:val="006D2C9B"/>
    <w:rsid w:val="006E2A92"/>
    <w:rsid w:val="006F6A37"/>
    <w:rsid w:val="00732566"/>
    <w:rsid w:val="00763E7E"/>
    <w:rsid w:val="00770479"/>
    <w:rsid w:val="007C70CC"/>
    <w:rsid w:val="007D357E"/>
    <w:rsid w:val="007F4D68"/>
    <w:rsid w:val="008C4EC3"/>
    <w:rsid w:val="00925671"/>
    <w:rsid w:val="0093771F"/>
    <w:rsid w:val="009455B7"/>
    <w:rsid w:val="00A22A20"/>
    <w:rsid w:val="00A704BB"/>
    <w:rsid w:val="00AB3440"/>
    <w:rsid w:val="00B079BE"/>
    <w:rsid w:val="00B16A81"/>
    <w:rsid w:val="00BA5033"/>
    <w:rsid w:val="00BB0B94"/>
    <w:rsid w:val="00BB5927"/>
    <w:rsid w:val="00BC06FE"/>
    <w:rsid w:val="00BC1CFF"/>
    <w:rsid w:val="00BE6673"/>
    <w:rsid w:val="00BF23A1"/>
    <w:rsid w:val="00BF7ACE"/>
    <w:rsid w:val="00C17D56"/>
    <w:rsid w:val="00C3792D"/>
    <w:rsid w:val="00C41523"/>
    <w:rsid w:val="00CB7002"/>
    <w:rsid w:val="00D47EC9"/>
    <w:rsid w:val="00D754CC"/>
    <w:rsid w:val="00DA00AE"/>
    <w:rsid w:val="00DB1696"/>
    <w:rsid w:val="00E12CF8"/>
    <w:rsid w:val="00E2111E"/>
    <w:rsid w:val="00E34F37"/>
    <w:rsid w:val="00EC1145"/>
    <w:rsid w:val="00F21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75646D"/>
  <w15:chartTrackingRefBased/>
  <w15:docId w15:val="{E117AF1B-3936-A24A-8896-204EAEAAE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theme" Target="theme/theme1.xml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fontTable" Target="fontTable.xml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20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Angli Xue</dc:creator>
  <cp:keywords/>
  <dc:description/>
  <cp:lastModifiedBy>Angli Xue</cp:lastModifiedBy>
  <cp:revision>4</cp:revision>
  <dcterms:created xsi:type="dcterms:W3CDTF">2023-08-20T13:26:00Z</dcterms:created>
  <dcterms:modified xsi:type="dcterms:W3CDTF">2023-09-07T07:37:00Z</dcterms:modified>
</cp:coreProperties>
</file>