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8D5772" w14:textId="4203A58B" w:rsidR="00C268AC" w:rsidRPr="00582CD1" w:rsidRDefault="00F76D60" w:rsidP="00C268AC">
      <w:pPr>
        <w:spacing w:line="276" w:lineRule="auto"/>
        <w:rPr>
          <w:b/>
          <w:sz w:val="28"/>
          <w:szCs w:val="22"/>
        </w:rPr>
      </w:pPr>
      <w:r>
        <w:rPr>
          <w:b/>
          <w:sz w:val="28"/>
          <w:szCs w:val="22"/>
        </w:rPr>
        <w:t>U</w:t>
      </w:r>
      <w:r w:rsidRPr="00F76D60">
        <w:rPr>
          <w:b/>
          <w:sz w:val="28"/>
          <w:szCs w:val="22"/>
        </w:rPr>
        <w:t>nravelling the complex causal effects of substance use behaviours on common diseases</w:t>
      </w:r>
    </w:p>
    <w:p w14:paraId="190C3BB0" w14:textId="77777777" w:rsidR="00FC3746" w:rsidRPr="00C268AC" w:rsidRDefault="00FC3746" w:rsidP="00FC3746">
      <w:pPr>
        <w:spacing w:line="360" w:lineRule="auto"/>
        <w:rPr>
          <w:sz w:val="22"/>
          <w:szCs w:val="22"/>
        </w:rPr>
      </w:pPr>
    </w:p>
    <w:p w14:paraId="1855BEE8" w14:textId="77777777" w:rsidR="00FE67A8" w:rsidRPr="00FE67A8" w:rsidRDefault="00FE67A8" w:rsidP="00FE67A8">
      <w:pPr>
        <w:spacing w:line="360" w:lineRule="auto"/>
        <w:rPr>
          <w:sz w:val="22"/>
          <w:szCs w:val="22"/>
          <w:lang w:val="en-AU"/>
        </w:rPr>
      </w:pPr>
      <w:r w:rsidRPr="00FE67A8">
        <w:rPr>
          <w:sz w:val="22"/>
          <w:szCs w:val="22"/>
          <w:lang w:val="en-AU"/>
        </w:rPr>
        <w:t>Angli Xue</w:t>
      </w:r>
      <w:r w:rsidRPr="00FE67A8">
        <w:rPr>
          <w:sz w:val="22"/>
          <w:szCs w:val="22"/>
          <w:vertAlign w:val="superscript"/>
          <w:lang w:val="en-AU"/>
        </w:rPr>
        <w:t>1,2,3</w:t>
      </w:r>
      <w:r w:rsidRPr="00FE67A8">
        <w:rPr>
          <w:sz w:val="22"/>
          <w:szCs w:val="22"/>
          <w:lang w:val="en-AU"/>
        </w:rPr>
        <w:t>, Zhihong Zhu</w:t>
      </w:r>
      <w:r w:rsidRPr="00FE67A8">
        <w:rPr>
          <w:sz w:val="22"/>
          <w:szCs w:val="22"/>
          <w:vertAlign w:val="superscript"/>
          <w:lang w:val="en-AU"/>
        </w:rPr>
        <w:t>1,4</w:t>
      </w:r>
      <w:r w:rsidRPr="00FE67A8">
        <w:rPr>
          <w:sz w:val="22"/>
          <w:szCs w:val="22"/>
          <w:lang w:val="en-AU"/>
        </w:rPr>
        <w:t>, Huanwei Wang</w:t>
      </w:r>
      <w:r w:rsidRPr="00FE67A8">
        <w:rPr>
          <w:sz w:val="22"/>
          <w:szCs w:val="22"/>
          <w:vertAlign w:val="superscript"/>
          <w:lang w:val="en-AU"/>
        </w:rPr>
        <w:t>1</w:t>
      </w:r>
      <w:r w:rsidRPr="00FE67A8">
        <w:rPr>
          <w:sz w:val="22"/>
          <w:szCs w:val="22"/>
          <w:lang w:val="en-AU"/>
        </w:rPr>
        <w:t>, Longda Jiang</w:t>
      </w:r>
      <w:r w:rsidRPr="00FE67A8">
        <w:rPr>
          <w:sz w:val="22"/>
          <w:szCs w:val="22"/>
          <w:vertAlign w:val="superscript"/>
          <w:lang w:val="en-AU"/>
        </w:rPr>
        <w:t>1</w:t>
      </w:r>
      <w:r w:rsidRPr="00FE67A8">
        <w:rPr>
          <w:sz w:val="22"/>
          <w:szCs w:val="22"/>
          <w:lang w:val="en-AU"/>
        </w:rPr>
        <w:t>, Peter M. Visscher</w:t>
      </w:r>
      <w:r w:rsidRPr="00FE67A8">
        <w:rPr>
          <w:sz w:val="22"/>
          <w:szCs w:val="22"/>
          <w:vertAlign w:val="superscript"/>
        </w:rPr>
        <w:t>1</w:t>
      </w:r>
      <w:r w:rsidRPr="00FE67A8">
        <w:rPr>
          <w:sz w:val="22"/>
          <w:szCs w:val="22"/>
          <w:lang w:val="en-AU"/>
        </w:rPr>
        <w:t>, Jian Zeng</w:t>
      </w:r>
      <w:r w:rsidRPr="00FE67A8">
        <w:rPr>
          <w:sz w:val="22"/>
          <w:szCs w:val="22"/>
          <w:vertAlign w:val="superscript"/>
          <w:lang w:val="en-AU"/>
        </w:rPr>
        <w:t>1</w:t>
      </w:r>
      <w:r w:rsidRPr="00FE67A8">
        <w:rPr>
          <w:sz w:val="22"/>
          <w:szCs w:val="22"/>
          <w:lang w:val="en-AU"/>
        </w:rPr>
        <w:t>, Jian Yang</w:t>
      </w:r>
      <w:r w:rsidRPr="00FE67A8">
        <w:rPr>
          <w:sz w:val="22"/>
          <w:szCs w:val="22"/>
          <w:vertAlign w:val="superscript"/>
          <w:lang w:val="en-AU"/>
        </w:rPr>
        <w:t>1,5,6,*</w:t>
      </w:r>
      <w:r w:rsidRPr="00FE67A8">
        <w:rPr>
          <w:sz w:val="22"/>
          <w:szCs w:val="22"/>
          <w:lang w:val="en-AU"/>
        </w:rPr>
        <w:t xml:space="preserve"> </w:t>
      </w:r>
    </w:p>
    <w:p w14:paraId="2C897824" w14:textId="77777777" w:rsidR="00FE67A8" w:rsidRPr="00FE67A8" w:rsidRDefault="00FE67A8" w:rsidP="00FE67A8">
      <w:pPr>
        <w:spacing w:line="360" w:lineRule="auto"/>
        <w:rPr>
          <w:sz w:val="22"/>
          <w:szCs w:val="22"/>
          <w:lang w:val="en-AU"/>
        </w:rPr>
      </w:pPr>
    </w:p>
    <w:p w14:paraId="30D2CDDA" w14:textId="518392BA" w:rsidR="00FE67A8" w:rsidRPr="00FE67A8" w:rsidRDefault="00FE67A8" w:rsidP="00FE67A8">
      <w:pPr>
        <w:spacing w:line="360" w:lineRule="auto"/>
        <w:rPr>
          <w:sz w:val="22"/>
          <w:szCs w:val="22"/>
          <w:lang w:val="en-AU"/>
        </w:rPr>
      </w:pPr>
      <w:r w:rsidRPr="00FE67A8">
        <w:rPr>
          <w:sz w:val="22"/>
          <w:szCs w:val="22"/>
          <w:vertAlign w:val="superscript"/>
          <w:lang w:val="en-AU"/>
        </w:rPr>
        <w:t>1</w:t>
      </w:r>
      <w:r w:rsidRPr="00FE67A8">
        <w:rPr>
          <w:sz w:val="22"/>
          <w:szCs w:val="22"/>
          <w:lang w:val="en-AU"/>
        </w:rPr>
        <w:t xml:space="preserve"> Institute for Molecular Bioscience, The University of Queensland, Brisbane, Queensland</w:t>
      </w:r>
      <w:r>
        <w:rPr>
          <w:sz w:val="22"/>
          <w:szCs w:val="22"/>
          <w:lang w:val="en-AU"/>
        </w:rPr>
        <w:t>,</w:t>
      </w:r>
      <w:r w:rsidRPr="00FE67A8">
        <w:rPr>
          <w:sz w:val="22"/>
          <w:szCs w:val="22"/>
          <w:lang w:val="en-AU"/>
        </w:rPr>
        <w:t xml:space="preserve"> 4072, Australia</w:t>
      </w:r>
    </w:p>
    <w:p w14:paraId="222FF6B2" w14:textId="06A224EA" w:rsidR="00FE67A8" w:rsidRPr="00FE67A8" w:rsidRDefault="00FE67A8" w:rsidP="00FE67A8">
      <w:pPr>
        <w:spacing w:line="360" w:lineRule="auto"/>
        <w:rPr>
          <w:sz w:val="22"/>
          <w:szCs w:val="22"/>
          <w:lang w:val="en-AU"/>
        </w:rPr>
      </w:pPr>
      <w:r w:rsidRPr="00FE67A8">
        <w:rPr>
          <w:sz w:val="22"/>
          <w:szCs w:val="22"/>
          <w:vertAlign w:val="superscript"/>
          <w:lang w:val="en-AU"/>
        </w:rPr>
        <w:t>2</w:t>
      </w:r>
      <w:r w:rsidRPr="00FE67A8">
        <w:rPr>
          <w:sz w:val="22"/>
          <w:szCs w:val="22"/>
          <w:lang w:val="en-AU"/>
        </w:rPr>
        <w:t xml:space="preserve"> Garvan-Weizmann Centre for Cellular Genomics, Garvan Institute of Medical Research, Sydney, NSW,</w:t>
      </w:r>
      <w:r>
        <w:rPr>
          <w:sz w:val="22"/>
          <w:szCs w:val="22"/>
          <w:lang w:val="en-AU"/>
        </w:rPr>
        <w:t xml:space="preserve"> 2010,</w:t>
      </w:r>
      <w:r w:rsidRPr="00FE67A8">
        <w:rPr>
          <w:sz w:val="22"/>
          <w:szCs w:val="22"/>
          <w:lang w:val="en-AU"/>
        </w:rPr>
        <w:t xml:space="preserve"> Australia</w:t>
      </w:r>
    </w:p>
    <w:p w14:paraId="2517BD9E" w14:textId="10969B8A" w:rsidR="00FE67A8" w:rsidRPr="00FE67A8" w:rsidRDefault="00FE67A8" w:rsidP="00FE67A8">
      <w:pPr>
        <w:spacing w:line="360" w:lineRule="auto"/>
        <w:rPr>
          <w:sz w:val="22"/>
          <w:szCs w:val="22"/>
          <w:lang w:val="en-AU"/>
        </w:rPr>
      </w:pPr>
      <w:r w:rsidRPr="00FE67A8">
        <w:rPr>
          <w:sz w:val="22"/>
          <w:szCs w:val="22"/>
          <w:vertAlign w:val="superscript"/>
          <w:lang w:val="en-AU"/>
        </w:rPr>
        <w:t>3</w:t>
      </w:r>
      <w:r w:rsidRPr="00FE67A8">
        <w:rPr>
          <w:sz w:val="22"/>
          <w:szCs w:val="22"/>
          <w:lang w:val="en-AU"/>
        </w:rPr>
        <w:t xml:space="preserve"> School of </w:t>
      </w:r>
      <w:r w:rsidR="00360750">
        <w:rPr>
          <w:sz w:val="22"/>
          <w:szCs w:val="22"/>
          <w:lang w:val="en-AU"/>
        </w:rPr>
        <w:t>Biom</w:t>
      </w:r>
      <w:r w:rsidRPr="00FE67A8">
        <w:rPr>
          <w:sz w:val="22"/>
          <w:szCs w:val="22"/>
          <w:lang w:val="en-AU"/>
        </w:rPr>
        <w:t>edical Sciences, University of New South Wales, Sydney, NSW, 2052, Australia</w:t>
      </w:r>
    </w:p>
    <w:p w14:paraId="1AD21DA8" w14:textId="77777777" w:rsidR="00FE67A8" w:rsidRPr="00FE67A8" w:rsidRDefault="00FE67A8" w:rsidP="00FE67A8">
      <w:pPr>
        <w:spacing w:line="360" w:lineRule="auto"/>
        <w:rPr>
          <w:sz w:val="22"/>
          <w:szCs w:val="22"/>
          <w:lang w:val="en-AU"/>
        </w:rPr>
      </w:pPr>
      <w:r w:rsidRPr="00FE67A8">
        <w:rPr>
          <w:sz w:val="22"/>
          <w:szCs w:val="22"/>
          <w:vertAlign w:val="superscript"/>
          <w:lang w:val="en-AU"/>
        </w:rPr>
        <w:t>4</w:t>
      </w:r>
      <w:r w:rsidRPr="00FE67A8">
        <w:rPr>
          <w:sz w:val="22"/>
          <w:szCs w:val="22"/>
          <w:lang w:val="en-AU"/>
        </w:rPr>
        <w:t xml:space="preserve"> National Centre for Register-Based Research, Aarhus University, Aarhus V, 8210, Denmark</w:t>
      </w:r>
    </w:p>
    <w:p w14:paraId="09C885E9" w14:textId="77777777" w:rsidR="00FE67A8" w:rsidRPr="00FE67A8" w:rsidRDefault="00FE67A8" w:rsidP="00FE67A8">
      <w:pPr>
        <w:spacing w:line="360" w:lineRule="auto"/>
        <w:rPr>
          <w:sz w:val="22"/>
          <w:szCs w:val="22"/>
          <w:lang w:val="en-AU"/>
        </w:rPr>
      </w:pPr>
      <w:r w:rsidRPr="00FE67A8">
        <w:rPr>
          <w:sz w:val="22"/>
          <w:szCs w:val="22"/>
          <w:vertAlign w:val="superscript"/>
          <w:lang w:val="en-AU"/>
        </w:rPr>
        <w:t>5</w:t>
      </w:r>
      <w:r w:rsidRPr="00FE67A8">
        <w:rPr>
          <w:sz w:val="22"/>
          <w:szCs w:val="22"/>
          <w:lang w:val="en-AU"/>
        </w:rPr>
        <w:t xml:space="preserve"> School of Life Sciences, Westlake University, Hangzhou, Zhejiang 310024, China</w:t>
      </w:r>
      <w:r w:rsidRPr="00FE67A8" w:rsidDel="00C37751">
        <w:rPr>
          <w:sz w:val="22"/>
          <w:szCs w:val="22"/>
          <w:lang w:val="en-AU"/>
        </w:rPr>
        <w:t xml:space="preserve"> </w:t>
      </w:r>
    </w:p>
    <w:p w14:paraId="336996DE" w14:textId="12F8D969" w:rsidR="00DE090A" w:rsidRPr="00FE67A8" w:rsidRDefault="00FE67A8" w:rsidP="00DE090A">
      <w:pPr>
        <w:spacing w:line="360" w:lineRule="auto"/>
        <w:rPr>
          <w:sz w:val="22"/>
          <w:szCs w:val="22"/>
          <w:lang w:val="en-AU"/>
        </w:rPr>
      </w:pPr>
      <w:r w:rsidRPr="00FE67A8">
        <w:rPr>
          <w:sz w:val="22"/>
          <w:szCs w:val="22"/>
          <w:vertAlign w:val="superscript"/>
          <w:lang w:val="en-AU"/>
        </w:rPr>
        <w:t>6</w:t>
      </w:r>
      <w:r w:rsidRPr="00FE67A8">
        <w:rPr>
          <w:sz w:val="22"/>
          <w:szCs w:val="22"/>
          <w:lang w:val="en-AU"/>
        </w:rPr>
        <w:t xml:space="preserve"> Westlake Laboratory of Life Sciences and Biomedicine, Hangzhou, Zhejiang 310024, China</w:t>
      </w:r>
      <w:r w:rsidRPr="00FE67A8" w:rsidDel="00C37751">
        <w:rPr>
          <w:sz w:val="22"/>
          <w:szCs w:val="22"/>
          <w:lang w:val="en-AU"/>
        </w:rPr>
        <w:t xml:space="preserve"> </w:t>
      </w:r>
    </w:p>
    <w:p w14:paraId="47322DB5" w14:textId="77777777" w:rsidR="002C5E60" w:rsidRPr="00642C7A" w:rsidRDefault="002C5E60" w:rsidP="002C5E60">
      <w:pPr>
        <w:spacing w:line="360" w:lineRule="auto"/>
        <w:rPr>
          <w:sz w:val="22"/>
          <w:szCs w:val="22"/>
        </w:rPr>
      </w:pPr>
    </w:p>
    <w:p w14:paraId="6B10621A" w14:textId="77777777" w:rsidR="002C5E60" w:rsidRPr="00642C7A" w:rsidRDefault="002C5E60" w:rsidP="002C5E60">
      <w:pPr>
        <w:spacing w:line="360" w:lineRule="auto"/>
        <w:rPr>
          <w:sz w:val="22"/>
          <w:szCs w:val="22"/>
        </w:rPr>
      </w:pPr>
      <w:r w:rsidRPr="00642C7A">
        <w:rPr>
          <w:sz w:val="22"/>
          <w:szCs w:val="22"/>
          <w:vertAlign w:val="superscript"/>
        </w:rPr>
        <w:t>*</w:t>
      </w:r>
      <w:r w:rsidRPr="00642C7A">
        <w:rPr>
          <w:sz w:val="22"/>
          <w:szCs w:val="22"/>
        </w:rPr>
        <w:t>Correspondence: J.Y. (</w:t>
      </w:r>
      <w:hyperlink r:id="rId8" w:history="1">
        <w:r w:rsidRPr="001575AE">
          <w:rPr>
            <w:rStyle w:val="Hyperlink"/>
            <w:sz w:val="22"/>
            <w:szCs w:val="22"/>
          </w:rPr>
          <w:t>jian.yang@westlake.edu.cn</w:t>
        </w:r>
      </w:hyperlink>
      <w:r w:rsidRPr="00642C7A">
        <w:t>)</w:t>
      </w:r>
    </w:p>
    <w:p w14:paraId="0D033538" w14:textId="77777777" w:rsidR="008D1B79" w:rsidRPr="008D1B79" w:rsidRDefault="008D1B79" w:rsidP="0016124B">
      <w:pPr>
        <w:spacing w:line="360" w:lineRule="auto"/>
        <w:jc w:val="both"/>
        <w:rPr>
          <w:sz w:val="22"/>
          <w:szCs w:val="22"/>
        </w:rPr>
      </w:pPr>
    </w:p>
    <w:p w14:paraId="33ABC48C" w14:textId="77777777" w:rsidR="008D1B79" w:rsidRPr="008D1B79" w:rsidRDefault="008D1B79" w:rsidP="0016124B">
      <w:pPr>
        <w:spacing w:line="360" w:lineRule="auto"/>
        <w:jc w:val="both"/>
        <w:rPr>
          <w:b/>
          <w:color w:val="000000" w:themeColor="text1"/>
          <w:sz w:val="22"/>
          <w:szCs w:val="22"/>
        </w:rPr>
      </w:pPr>
      <w:r w:rsidRPr="008D1B79">
        <w:rPr>
          <w:b/>
          <w:color w:val="000000" w:themeColor="text1"/>
          <w:sz w:val="22"/>
          <w:szCs w:val="22"/>
        </w:rPr>
        <w:t>Contents</w:t>
      </w:r>
    </w:p>
    <w:p w14:paraId="5FA00DF1" w14:textId="6FA2DDAB" w:rsidR="008D1B79" w:rsidRPr="008D1B79" w:rsidRDefault="008D1B79" w:rsidP="0016124B">
      <w:pPr>
        <w:spacing w:line="360" w:lineRule="auto"/>
        <w:jc w:val="both"/>
        <w:rPr>
          <w:b/>
          <w:color w:val="000000" w:themeColor="text1"/>
          <w:sz w:val="22"/>
          <w:szCs w:val="22"/>
          <w:lang w:val="en-AU"/>
        </w:rPr>
      </w:pPr>
      <w:r w:rsidRPr="008D1B79">
        <w:rPr>
          <w:b/>
          <w:color w:val="000000" w:themeColor="text1"/>
          <w:sz w:val="22"/>
          <w:szCs w:val="22"/>
          <w:lang w:val="en-AU"/>
        </w:rPr>
        <w:t xml:space="preserve">Supplementary Notes 1 to </w:t>
      </w:r>
      <w:r w:rsidR="00DB6D1A">
        <w:rPr>
          <w:b/>
          <w:color w:val="000000" w:themeColor="text1"/>
          <w:sz w:val="22"/>
          <w:szCs w:val="22"/>
          <w:lang w:val="en-AU"/>
        </w:rPr>
        <w:t>4</w:t>
      </w:r>
    </w:p>
    <w:p w14:paraId="1A43C3A6" w14:textId="312F3DC1" w:rsidR="008D1B79" w:rsidRPr="002A5E79" w:rsidRDefault="008D1B79" w:rsidP="0016124B">
      <w:pPr>
        <w:spacing w:line="360" w:lineRule="auto"/>
        <w:jc w:val="both"/>
        <w:rPr>
          <w:b/>
          <w:color w:val="000000" w:themeColor="text1"/>
          <w:sz w:val="22"/>
          <w:szCs w:val="22"/>
          <w:lang w:val="en-AU"/>
        </w:rPr>
      </w:pPr>
      <w:r w:rsidRPr="008D1B79">
        <w:rPr>
          <w:b/>
          <w:color w:val="000000" w:themeColor="text1"/>
          <w:sz w:val="22"/>
          <w:szCs w:val="22"/>
        </w:rPr>
        <w:t xml:space="preserve">Supplementary Figures 1 to </w:t>
      </w:r>
      <w:r w:rsidR="004E674D">
        <w:rPr>
          <w:b/>
          <w:color w:val="000000" w:themeColor="text1"/>
          <w:sz w:val="22"/>
          <w:szCs w:val="22"/>
        </w:rPr>
        <w:t>2</w:t>
      </w:r>
      <w:r w:rsidR="001F085D">
        <w:rPr>
          <w:b/>
          <w:color w:val="000000" w:themeColor="text1"/>
          <w:sz w:val="22"/>
          <w:szCs w:val="22"/>
        </w:rPr>
        <w:t>4</w:t>
      </w:r>
    </w:p>
    <w:p w14:paraId="4F1D5752" w14:textId="6C2407D6" w:rsidR="008D1B79" w:rsidRDefault="008D1B79" w:rsidP="0016124B">
      <w:pPr>
        <w:spacing w:line="360" w:lineRule="auto"/>
        <w:jc w:val="both"/>
        <w:rPr>
          <w:sz w:val="22"/>
          <w:szCs w:val="22"/>
          <w:lang w:val="en-AU"/>
        </w:rPr>
      </w:pPr>
      <w:r>
        <w:rPr>
          <w:sz w:val="22"/>
          <w:szCs w:val="22"/>
          <w:lang w:val="en-AU"/>
        </w:rPr>
        <w:br w:type="page"/>
      </w:r>
    </w:p>
    <w:p w14:paraId="2AEECAE6" w14:textId="4D777B7F" w:rsidR="008D1B79" w:rsidRPr="002F3B49" w:rsidRDefault="008D1B79" w:rsidP="0016124B">
      <w:pPr>
        <w:spacing w:line="360" w:lineRule="auto"/>
        <w:jc w:val="both"/>
        <w:rPr>
          <w:b/>
          <w:szCs w:val="22"/>
          <w:lang w:val="en-AU"/>
        </w:rPr>
      </w:pPr>
      <w:r w:rsidRPr="002F3B49">
        <w:rPr>
          <w:b/>
          <w:szCs w:val="22"/>
          <w:lang w:val="en-AU"/>
        </w:rPr>
        <w:lastRenderedPageBreak/>
        <w:t>Supplementary Notes</w:t>
      </w:r>
    </w:p>
    <w:p w14:paraId="359932A3" w14:textId="77777777" w:rsidR="008D1B79" w:rsidRDefault="008D1B79" w:rsidP="0016124B">
      <w:pPr>
        <w:spacing w:line="360" w:lineRule="auto"/>
        <w:jc w:val="both"/>
        <w:rPr>
          <w:sz w:val="22"/>
          <w:szCs w:val="22"/>
          <w:lang w:val="en-AU"/>
        </w:rPr>
      </w:pPr>
    </w:p>
    <w:p w14:paraId="5438C356" w14:textId="0EDEF2D0" w:rsidR="008D1B79" w:rsidRPr="008D1B79" w:rsidRDefault="008D1B79" w:rsidP="0016124B">
      <w:pPr>
        <w:spacing w:line="360" w:lineRule="auto"/>
        <w:jc w:val="both"/>
        <w:rPr>
          <w:b/>
          <w:color w:val="000000" w:themeColor="text1"/>
          <w:sz w:val="22"/>
          <w:szCs w:val="22"/>
          <w:lang w:val="en-AU"/>
        </w:rPr>
      </w:pPr>
      <w:r w:rsidRPr="008D1B79">
        <w:rPr>
          <w:b/>
          <w:color w:val="000000" w:themeColor="text1"/>
          <w:sz w:val="22"/>
          <w:szCs w:val="22"/>
          <w:lang w:val="en-AU"/>
        </w:rPr>
        <w:t>Supplementary Note</w:t>
      </w:r>
      <w:r>
        <w:rPr>
          <w:b/>
          <w:color w:val="000000" w:themeColor="text1"/>
          <w:sz w:val="22"/>
          <w:szCs w:val="22"/>
          <w:lang w:val="en-AU"/>
        </w:rPr>
        <w:t xml:space="preserve"> </w:t>
      </w:r>
      <w:r w:rsidR="007B7EB9">
        <w:rPr>
          <w:b/>
          <w:color w:val="000000" w:themeColor="text1"/>
          <w:sz w:val="22"/>
          <w:szCs w:val="22"/>
          <w:lang w:val="en-AU"/>
        </w:rPr>
        <w:t>1</w:t>
      </w:r>
      <w:r>
        <w:rPr>
          <w:b/>
          <w:color w:val="000000" w:themeColor="text1"/>
          <w:sz w:val="22"/>
          <w:szCs w:val="22"/>
          <w:lang w:val="en-AU"/>
        </w:rPr>
        <w:t xml:space="preserve"> </w:t>
      </w:r>
      <w:r w:rsidR="004E3DBF" w:rsidRPr="004E3DBF">
        <w:rPr>
          <w:b/>
          <w:color w:val="000000" w:themeColor="text1"/>
          <w:sz w:val="22"/>
          <w:szCs w:val="22"/>
          <w:lang w:val="en-AU"/>
        </w:rPr>
        <w:t xml:space="preserve">Comparison of different MR methods </w:t>
      </w:r>
      <w:r w:rsidR="005247E3">
        <w:rPr>
          <w:b/>
          <w:color w:val="000000" w:themeColor="text1"/>
          <w:sz w:val="22"/>
          <w:szCs w:val="22"/>
          <w:lang w:val="en-AU"/>
        </w:rPr>
        <w:t>by</w:t>
      </w:r>
      <w:r w:rsidR="004E3DBF" w:rsidRPr="004E3DBF">
        <w:rPr>
          <w:b/>
          <w:color w:val="000000" w:themeColor="text1"/>
          <w:sz w:val="22"/>
          <w:szCs w:val="22"/>
          <w:lang w:val="en-AU"/>
        </w:rPr>
        <w:t xml:space="preserve"> simulation</w:t>
      </w:r>
    </w:p>
    <w:p w14:paraId="51387564" w14:textId="1CC7983E" w:rsidR="008D1B79" w:rsidRDefault="00BF46B9" w:rsidP="0016124B">
      <w:pPr>
        <w:spacing w:line="360" w:lineRule="auto"/>
        <w:jc w:val="both"/>
        <w:rPr>
          <w:sz w:val="22"/>
          <w:szCs w:val="22"/>
          <w:lang w:val="en-AU"/>
        </w:rPr>
      </w:pPr>
      <w:r>
        <w:rPr>
          <w:sz w:val="22"/>
          <w:szCs w:val="22"/>
          <w:lang w:val="en-AU"/>
        </w:rPr>
        <w:t xml:space="preserve">We ran simulation </w:t>
      </w:r>
      <w:r w:rsidR="00E47ECE">
        <w:rPr>
          <w:sz w:val="22"/>
          <w:szCs w:val="22"/>
          <w:lang w:val="en-AU"/>
        </w:rPr>
        <w:t xml:space="preserve">to demonstrate the </w:t>
      </w:r>
      <w:r w:rsidR="008F22E9">
        <w:rPr>
          <w:sz w:val="22"/>
          <w:szCs w:val="22"/>
          <w:lang w:val="en-AU"/>
        </w:rPr>
        <w:t xml:space="preserve">statistical </w:t>
      </w:r>
      <w:r w:rsidR="00E47ECE">
        <w:rPr>
          <w:sz w:val="22"/>
          <w:szCs w:val="22"/>
          <w:lang w:val="en-AU"/>
        </w:rPr>
        <w:t xml:space="preserve">power and false positive rate (FPR) for </w:t>
      </w:r>
      <w:r w:rsidR="004E3DBF">
        <w:rPr>
          <w:sz w:val="22"/>
          <w:szCs w:val="22"/>
          <w:lang w:val="en-AU"/>
        </w:rPr>
        <w:t>11</w:t>
      </w:r>
      <w:r w:rsidR="00E47ECE">
        <w:rPr>
          <w:sz w:val="22"/>
          <w:szCs w:val="22"/>
          <w:lang w:val="en-AU"/>
        </w:rPr>
        <w:t xml:space="preserve"> commonly used MR methods. The</w:t>
      </w:r>
      <w:r w:rsidR="00CB59E5">
        <w:rPr>
          <w:sz w:val="22"/>
          <w:szCs w:val="22"/>
          <w:lang w:val="en-AU"/>
        </w:rPr>
        <w:t xml:space="preserve"> </w:t>
      </w:r>
      <w:r w:rsidR="00EC6828">
        <w:rPr>
          <w:sz w:val="22"/>
          <w:szCs w:val="22"/>
          <w:lang w:val="en-AU"/>
        </w:rPr>
        <w:t>equations</w:t>
      </w:r>
      <w:r w:rsidR="00CB59E5">
        <w:rPr>
          <w:sz w:val="22"/>
          <w:szCs w:val="22"/>
          <w:lang w:val="en-AU"/>
        </w:rPr>
        <w:t xml:space="preserve"> to generate the exposure and outcome phenotypes </w:t>
      </w:r>
      <w:r w:rsidR="00EC6828">
        <w:rPr>
          <w:sz w:val="22"/>
          <w:szCs w:val="22"/>
          <w:lang w:val="en-AU"/>
        </w:rPr>
        <w:t>are</w:t>
      </w:r>
      <w:r w:rsidR="00E47ECE">
        <w:rPr>
          <w:sz w:val="22"/>
          <w:szCs w:val="22"/>
          <w:lang w:val="en-AU"/>
        </w:rPr>
        <w:t xml:space="preserve"> presented below.</w:t>
      </w:r>
    </w:p>
    <w:p w14:paraId="0930AF6C" w14:textId="211447B7" w:rsidR="007B7EB9" w:rsidRDefault="007B7EB9" w:rsidP="0016124B">
      <w:pPr>
        <w:spacing w:line="360" w:lineRule="auto"/>
        <w:jc w:val="both"/>
        <w:rPr>
          <w:sz w:val="22"/>
          <w:szCs w:val="22"/>
          <w:lang w:val="en-AU"/>
        </w:rPr>
      </w:pPr>
    </w:p>
    <w:p w14:paraId="4ABA3B9E" w14:textId="526D1207" w:rsidR="00E47ECE" w:rsidRPr="00E47ECE" w:rsidRDefault="00E47ECE" w:rsidP="0016124B">
      <w:pPr>
        <w:spacing w:line="360" w:lineRule="auto"/>
        <w:jc w:val="both"/>
        <w:rPr>
          <w:sz w:val="22"/>
          <w:szCs w:val="22"/>
          <w:lang w:val="en-AU"/>
        </w:rPr>
      </w:pPr>
      <m:oMathPara>
        <m:oMathParaPr>
          <m:jc m:val="centerGroup"/>
        </m:oMathParaPr>
        <m:oMath>
          <m:r>
            <w:rPr>
              <w:rFonts w:ascii="Cambria Math" w:hAnsi="Cambria Math"/>
              <w:sz w:val="22"/>
              <w:szCs w:val="22"/>
            </w:rPr>
            <m:t>x</m:t>
          </m:r>
          <m:r>
            <m:rPr>
              <m:sty m:val="p"/>
            </m:rPr>
            <w:rPr>
              <w:rFonts w:ascii="Cambria Math" w:hAnsi="Cambria Math"/>
              <w:sz w:val="22"/>
              <w:szCs w:val="22"/>
            </w:rPr>
            <m:t>=</m:t>
          </m:r>
          <m:nary>
            <m:naryPr>
              <m:chr m:val="∑"/>
              <m:limLoc m:val="undOvr"/>
              <m:ctrlPr>
                <w:rPr>
                  <w:rFonts w:ascii="Cambria Math" w:hAnsi="Cambria Math"/>
                  <w:i/>
                  <w:iCs/>
                  <w:sz w:val="22"/>
                  <w:szCs w:val="22"/>
                </w:rPr>
              </m:ctrlPr>
            </m:naryPr>
            <m:sub>
              <m:r>
                <w:rPr>
                  <w:rFonts w:ascii="Cambria Math" w:hAnsi="Cambria Math"/>
                  <w:sz w:val="22"/>
                  <w:szCs w:val="22"/>
                </w:rPr>
                <m:t>i</m:t>
              </m:r>
            </m:sub>
            <m:sup>
              <m:sSub>
                <m:sSubPr>
                  <m:ctrlPr>
                    <w:rPr>
                      <w:rFonts w:ascii="Cambria Math" w:hAnsi="Cambria Math"/>
                      <w:i/>
                      <w:iCs/>
                      <w:sz w:val="22"/>
                      <w:szCs w:val="22"/>
                    </w:rPr>
                  </m:ctrlPr>
                </m:sSubPr>
                <m:e>
                  <m:r>
                    <w:rPr>
                      <w:rFonts w:ascii="Cambria Math" w:hAnsi="Cambria Math"/>
                      <w:sz w:val="22"/>
                      <w:szCs w:val="22"/>
                    </w:rPr>
                    <m:t>m</m:t>
                  </m:r>
                </m:e>
                <m:sub>
                  <m:r>
                    <w:rPr>
                      <w:rFonts w:ascii="Cambria Math" w:hAnsi="Cambria Math"/>
                      <w:sz w:val="22"/>
                      <w:szCs w:val="22"/>
                    </w:rPr>
                    <m:t>x</m:t>
                  </m:r>
                </m:sub>
              </m:sSub>
            </m:sup>
            <m:e>
              <m:sSub>
                <m:sSubPr>
                  <m:ctrlPr>
                    <w:rPr>
                      <w:rFonts w:ascii="Cambria Math" w:hAnsi="Cambria Math"/>
                      <w:i/>
                      <w:iCs/>
                      <w:sz w:val="22"/>
                      <w:szCs w:val="22"/>
                    </w:rPr>
                  </m:ctrlPr>
                </m:sSubPr>
                <m:e>
                  <m:r>
                    <w:rPr>
                      <w:rFonts w:ascii="Cambria Math" w:hAnsi="Cambria Math"/>
                      <w:sz w:val="22"/>
                      <w:szCs w:val="22"/>
                    </w:rPr>
                    <m:t>z</m:t>
                  </m:r>
                </m:e>
                <m:sub>
                  <m:d>
                    <m:dPr>
                      <m:begChr m:val=""/>
                      <m:ctrlPr>
                        <w:rPr>
                          <w:rFonts w:ascii="Cambria Math" w:hAnsi="Cambria Math"/>
                          <w:i/>
                          <w:iCs/>
                          <w:sz w:val="22"/>
                          <w:szCs w:val="22"/>
                        </w:rPr>
                      </m:ctrlPr>
                    </m:dPr>
                    <m:e>
                      <m:r>
                        <w:rPr>
                          <w:rFonts w:ascii="Cambria Math" w:hAnsi="Cambria Math"/>
                          <w:sz w:val="22"/>
                          <w:szCs w:val="22"/>
                        </w:rPr>
                        <m:t>x</m:t>
                      </m:r>
                      <m:r>
                        <m:rPr>
                          <m:sty m:val="p"/>
                        </m:rPr>
                        <w:rPr>
                          <w:rFonts w:ascii="Cambria Math" w:hAnsi="Cambria Math"/>
                          <w:sz w:val="22"/>
                          <w:szCs w:val="22"/>
                        </w:rPr>
                        <m:t>(</m:t>
                      </m:r>
                      <m:r>
                        <w:rPr>
                          <w:rFonts w:ascii="Cambria Math" w:hAnsi="Cambria Math"/>
                          <w:sz w:val="22"/>
                          <w:szCs w:val="22"/>
                        </w:rPr>
                        <m:t>i</m:t>
                      </m:r>
                    </m:e>
                  </m:d>
                </m:sub>
              </m:sSub>
            </m:e>
          </m:nary>
          <m:sSub>
            <m:sSubPr>
              <m:ctrlPr>
                <w:rPr>
                  <w:rFonts w:ascii="Cambria Math" w:hAnsi="Cambria Math"/>
                  <w:i/>
                  <w:iCs/>
                  <w:sz w:val="22"/>
                  <w:szCs w:val="22"/>
                </w:rPr>
              </m:ctrlPr>
            </m:sSubPr>
            <m:e>
              <m:r>
                <w:rPr>
                  <w:rFonts w:ascii="Cambria Math" w:hAnsi="Cambria Math"/>
                  <w:sz w:val="22"/>
                  <w:szCs w:val="22"/>
                </w:rPr>
                <m:t>b</m:t>
              </m:r>
            </m:e>
            <m:sub>
              <m:d>
                <m:dPr>
                  <m:begChr m:val=""/>
                  <m:ctrlPr>
                    <w:rPr>
                      <w:rFonts w:ascii="Cambria Math" w:hAnsi="Cambria Math"/>
                      <w:i/>
                      <w:iCs/>
                      <w:sz w:val="22"/>
                      <w:szCs w:val="22"/>
                    </w:rPr>
                  </m:ctrlPr>
                </m:dPr>
                <m:e>
                  <m:r>
                    <w:rPr>
                      <w:rFonts w:ascii="Cambria Math" w:hAnsi="Cambria Math"/>
                      <w:sz w:val="22"/>
                      <w:szCs w:val="22"/>
                    </w:rPr>
                    <m:t>zx</m:t>
                  </m:r>
                  <m:r>
                    <m:rPr>
                      <m:sty m:val="p"/>
                    </m:rPr>
                    <w:rPr>
                      <w:rFonts w:ascii="Cambria Math" w:hAnsi="Cambria Math"/>
                      <w:sz w:val="22"/>
                      <w:szCs w:val="22"/>
                    </w:rPr>
                    <m:t>(</m:t>
                  </m:r>
                  <m:r>
                    <w:rPr>
                      <w:rFonts w:ascii="Cambria Math" w:hAnsi="Cambria Math"/>
                      <w:sz w:val="22"/>
                      <w:szCs w:val="22"/>
                    </w:rPr>
                    <m:t>i</m:t>
                  </m:r>
                </m:e>
              </m:d>
            </m:sub>
          </m:sSub>
          <m:r>
            <m:rPr>
              <m:sty m:val="p"/>
            </m:rPr>
            <w:rPr>
              <w:rFonts w:ascii="Cambria Math" w:hAnsi="Cambria Math"/>
              <w:sz w:val="22"/>
              <w:szCs w:val="22"/>
            </w:rPr>
            <m:t>+</m:t>
          </m:r>
          <m:nary>
            <m:naryPr>
              <m:chr m:val="∑"/>
              <m:limLoc m:val="undOvr"/>
              <m:ctrlPr>
                <w:rPr>
                  <w:rFonts w:ascii="Cambria Math" w:hAnsi="Cambria Math"/>
                  <w:i/>
                  <w:iCs/>
                  <w:sz w:val="22"/>
                  <w:szCs w:val="22"/>
                </w:rPr>
              </m:ctrlPr>
            </m:naryPr>
            <m:sub>
              <m:r>
                <w:rPr>
                  <w:rFonts w:ascii="Cambria Math" w:hAnsi="Cambria Math"/>
                  <w:sz w:val="22"/>
                  <w:szCs w:val="22"/>
                </w:rPr>
                <m:t>j</m:t>
              </m:r>
            </m:sub>
            <m:sup>
              <m:sSub>
                <m:sSubPr>
                  <m:ctrlPr>
                    <w:rPr>
                      <w:rFonts w:ascii="Cambria Math" w:hAnsi="Cambria Math"/>
                      <w:i/>
                      <w:iCs/>
                      <w:sz w:val="22"/>
                      <w:szCs w:val="22"/>
                    </w:rPr>
                  </m:ctrlPr>
                </m:sSubPr>
                <m:e>
                  <m:r>
                    <w:rPr>
                      <w:rFonts w:ascii="Cambria Math" w:hAnsi="Cambria Math"/>
                      <w:sz w:val="22"/>
                      <w:szCs w:val="22"/>
                    </w:rPr>
                    <m:t>m</m:t>
                  </m:r>
                </m:e>
                <m:sub>
                  <m:r>
                    <w:rPr>
                      <w:rFonts w:ascii="Cambria Math" w:hAnsi="Cambria Math"/>
                      <w:sz w:val="22"/>
                      <w:szCs w:val="22"/>
                    </w:rPr>
                    <m:t>p</m:t>
                  </m:r>
                </m:sub>
              </m:sSub>
            </m:sup>
            <m:e>
              <m:sSub>
                <m:sSubPr>
                  <m:ctrlPr>
                    <w:rPr>
                      <w:rFonts w:ascii="Cambria Math" w:hAnsi="Cambria Math"/>
                      <w:i/>
                      <w:iCs/>
                      <w:sz w:val="22"/>
                      <w:szCs w:val="22"/>
                    </w:rPr>
                  </m:ctrlPr>
                </m:sSubPr>
                <m:e>
                  <m:r>
                    <w:rPr>
                      <w:rFonts w:ascii="Cambria Math" w:hAnsi="Cambria Math"/>
                      <w:sz w:val="22"/>
                      <w:szCs w:val="22"/>
                    </w:rPr>
                    <m:t>z</m:t>
                  </m:r>
                </m:e>
                <m:sub>
                  <m:d>
                    <m:dPr>
                      <m:begChr m:val=""/>
                      <m:ctrlPr>
                        <w:rPr>
                          <w:rFonts w:ascii="Cambria Math" w:hAnsi="Cambria Math"/>
                          <w:i/>
                          <w:iCs/>
                          <w:sz w:val="22"/>
                          <w:szCs w:val="22"/>
                        </w:rPr>
                      </m:ctrlPr>
                    </m:dPr>
                    <m:e>
                      <m:r>
                        <w:rPr>
                          <w:rFonts w:ascii="Cambria Math" w:hAnsi="Cambria Math"/>
                          <w:sz w:val="22"/>
                          <w:szCs w:val="22"/>
                        </w:rPr>
                        <m:t>p</m:t>
                      </m:r>
                      <m:r>
                        <m:rPr>
                          <m:sty m:val="p"/>
                        </m:rPr>
                        <w:rPr>
                          <w:rFonts w:ascii="Cambria Math" w:hAnsi="Cambria Math"/>
                          <w:sz w:val="22"/>
                          <w:szCs w:val="22"/>
                        </w:rPr>
                        <m:t>(</m:t>
                      </m:r>
                      <m:r>
                        <w:rPr>
                          <w:rFonts w:ascii="Cambria Math" w:hAnsi="Cambria Math"/>
                          <w:sz w:val="22"/>
                          <w:szCs w:val="22"/>
                        </w:rPr>
                        <m:t>j</m:t>
                      </m:r>
                    </m:e>
                  </m:d>
                </m:sub>
              </m:sSub>
            </m:e>
          </m:nary>
          <m:sSub>
            <m:sSubPr>
              <m:ctrlPr>
                <w:rPr>
                  <w:rFonts w:ascii="Cambria Math" w:hAnsi="Cambria Math"/>
                  <w:i/>
                  <w:iCs/>
                  <w:sz w:val="22"/>
                  <w:szCs w:val="22"/>
                </w:rPr>
              </m:ctrlPr>
            </m:sSubPr>
            <m:e>
              <m:r>
                <w:rPr>
                  <w:rFonts w:ascii="Cambria Math" w:hAnsi="Cambria Math"/>
                  <w:sz w:val="22"/>
                  <w:szCs w:val="22"/>
                </w:rPr>
                <m:t>b</m:t>
              </m:r>
            </m:e>
            <m:sub>
              <m:d>
                <m:dPr>
                  <m:begChr m:val=""/>
                  <m:ctrlPr>
                    <w:rPr>
                      <w:rFonts w:ascii="Cambria Math" w:hAnsi="Cambria Math"/>
                      <w:i/>
                      <w:iCs/>
                      <w:sz w:val="22"/>
                      <w:szCs w:val="22"/>
                    </w:rPr>
                  </m:ctrlPr>
                </m:dPr>
                <m:e>
                  <m:r>
                    <w:rPr>
                      <w:rFonts w:ascii="Cambria Math" w:hAnsi="Cambria Math"/>
                      <w:sz w:val="22"/>
                      <w:szCs w:val="22"/>
                    </w:rPr>
                    <m:t>zpx</m:t>
                  </m:r>
                  <m:r>
                    <m:rPr>
                      <m:sty m:val="p"/>
                    </m:rPr>
                    <w:rPr>
                      <w:rFonts w:ascii="Cambria Math" w:hAnsi="Cambria Math"/>
                      <w:sz w:val="22"/>
                      <w:szCs w:val="22"/>
                    </w:rPr>
                    <m:t>(</m:t>
                  </m:r>
                  <m:r>
                    <w:rPr>
                      <w:rFonts w:ascii="Cambria Math" w:hAnsi="Cambria Math"/>
                      <w:sz w:val="22"/>
                      <w:szCs w:val="22"/>
                    </w:rPr>
                    <m:t>j</m:t>
                  </m:r>
                </m:e>
              </m:d>
            </m:sub>
          </m:sSub>
          <m:r>
            <m:rPr>
              <m:sty m:val="p"/>
            </m:rPr>
            <w:rPr>
              <w:rFonts w:ascii="Cambria Math" w:hAnsi="Cambria Math"/>
              <w:sz w:val="22"/>
              <w:szCs w:val="22"/>
            </w:rPr>
            <m:t>+</m:t>
          </m:r>
          <m:r>
            <w:rPr>
              <w:rFonts w:ascii="Cambria Math" w:hAnsi="Cambria Math"/>
              <w:sz w:val="22"/>
              <w:szCs w:val="22"/>
            </w:rPr>
            <m:t>c</m:t>
          </m:r>
          <m:sSub>
            <m:sSubPr>
              <m:ctrlPr>
                <w:rPr>
                  <w:rFonts w:ascii="Cambria Math" w:hAnsi="Cambria Math"/>
                  <w:i/>
                  <w:iCs/>
                  <w:sz w:val="22"/>
                  <w:szCs w:val="22"/>
                </w:rPr>
              </m:ctrlPr>
            </m:sSubPr>
            <m:e>
              <m:r>
                <w:rPr>
                  <w:rFonts w:ascii="Cambria Math" w:hAnsi="Cambria Math"/>
                  <w:sz w:val="22"/>
                  <w:szCs w:val="22"/>
                </w:rPr>
                <m:t>b</m:t>
              </m:r>
            </m:e>
            <m:sub>
              <m:r>
                <w:rPr>
                  <w:rFonts w:ascii="Cambria Math" w:hAnsi="Cambria Math"/>
                  <w:sz w:val="22"/>
                  <w:szCs w:val="22"/>
                </w:rPr>
                <m:t>cx</m:t>
              </m:r>
            </m:sub>
          </m:sSub>
          <m:r>
            <m:rPr>
              <m:sty m:val="p"/>
            </m:rPr>
            <w:rPr>
              <w:rFonts w:ascii="Cambria Math" w:hAnsi="Cambria Math"/>
              <w:sz w:val="22"/>
              <w:szCs w:val="22"/>
            </w:rPr>
            <m:t>+</m:t>
          </m:r>
          <m:sSub>
            <m:sSubPr>
              <m:ctrlPr>
                <w:rPr>
                  <w:rFonts w:ascii="Cambria Math" w:hAnsi="Cambria Math"/>
                  <w:i/>
                  <w:iCs/>
                  <w:sz w:val="22"/>
                  <w:szCs w:val="22"/>
                </w:rPr>
              </m:ctrlPr>
            </m:sSubPr>
            <m:e>
              <m:r>
                <w:rPr>
                  <w:rFonts w:ascii="Cambria Math" w:hAnsi="Cambria Math"/>
                  <w:sz w:val="22"/>
                  <w:szCs w:val="22"/>
                </w:rPr>
                <m:t>e</m:t>
              </m:r>
            </m:e>
            <m:sub>
              <m:r>
                <w:rPr>
                  <w:rFonts w:ascii="Cambria Math" w:hAnsi="Cambria Math"/>
                  <w:sz w:val="22"/>
                  <w:szCs w:val="22"/>
                </w:rPr>
                <m:t>x</m:t>
              </m:r>
            </m:sub>
          </m:sSub>
        </m:oMath>
      </m:oMathPara>
    </w:p>
    <w:p w14:paraId="56B5DBC6" w14:textId="3D5967B1" w:rsidR="00E47ECE" w:rsidRPr="00E47ECE" w:rsidRDefault="00E47ECE" w:rsidP="0016124B">
      <w:pPr>
        <w:spacing w:line="360" w:lineRule="auto"/>
        <w:jc w:val="both"/>
        <w:rPr>
          <w:sz w:val="22"/>
          <w:szCs w:val="22"/>
          <w:lang w:val="en-AU"/>
        </w:rPr>
      </w:pPr>
      <m:oMathPara>
        <m:oMathParaPr>
          <m:jc m:val="centerGroup"/>
        </m:oMathParaPr>
        <m:oMath>
          <m:r>
            <w:rPr>
              <w:rFonts w:ascii="Cambria Math" w:hAnsi="Cambria Math"/>
              <w:sz w:val="22"/>
              <w:szCs w:val="22"/>
            </w:rPr>
            <m:t>y</m:t>
          </m:r>
          <m:r>
            <m:rPr>
              <m:sty m:val="p"/>
            </m:rPr>
            <w:rPr>
              <w:rFonts w:ascii="Cambria Math" w:hAnsi="Cambria Math"/>
              <w:sz w:val="22"/>
              <w:szCs w:val="22"/>
            </w:rPr>
            <m:t>=</m:t>
          </m:r>
          <m:r>
            <w:rPr>
              <w:rFonts w:ascii="Cambria Math" w:hAnsi="Cambria Math"/>
              <w:sz w:val="22"/>
              <w:szCs w:val="22"/>
            </w:rPr>
            <m:t>x</m:t>
          </m:r>
          <m:sSub>
            <m:sSubPr>
              <m:ctrlPr>
                <w:rPr>
                  <w:rFonts w:ascii="Cambria Math" w:hAnsi="Cambria Math"/>
                  <w:i/>
                  <w:iCs/>
                  <w:sz w:val="22"/>
                  <w:szCs w:val="22"/>
                </w:rPr>
              </m:ctrlPr>
            </m:sSubPr>
            <m:e>
              <m:r>
                <w:rPr>
                  <w:rFonts w:ascii="Cambria Math" w:hAnsi="Cambria Math"/>
                  <w:sz w:val="22"/>
                  <w:szCs w:val="22"/>
                </w:rPr>
                <m:t>b</m:t>
              </m:r>
            </m:e>
            <m:sub>
              <m:r>
                <w:rPr>
                  <w:rFonts w:ascii="Cambria Math" w:hAnsi="Cambria Math"/>
                  <w:sz w:val="22"/>
                  <w:szCs w:val="22"/>
                </w:rPr>
                <m:t>xy</m:t>
              </m:r>
            </m:sub>
          </m:sSub>
          <m:r>
            <m:rPr>
              <m:sty m:val="p"/>
            </m:rPr>
            <w:rPr>
              <w:rFonts w:ascii="Cambria Math" w:hAnsi="Cambria Math"/>
              <w:sz w:val="22"/>
              <w:szCs w:val="22"/>
            </w:rPr>
            <m:t>+</m:t>
          </m:r>
          <m:nary>
            <m:naryPr>
              <m:chr m:val="∑"/>
              <m:limLoc m:val="undOvr"/>
              <m:ctrlPr>
                <w:rPr>
                  <w:rFonts w:ascii="Cambria Math" w:hAnsi="Cambria Math"/>
                  <w:i/>
                  <w:iCs/>
                  <w:sz w:val="22"/>
                  <w:szCs w:val="22"/>
                </w:rPr>
              </m:ctrlPr>
            </m:naryPr>
            <m:sub>
              <m:r>
                <w:rPr>
                  <w:rFonts w:ascii="Cambria Math" w:hAnsi="Cambria Math"/>
                  <w:sz w:val="22"/>
                  <w:szCs w:val="22"/>
                </w:rPr>
                <m:t>j</m:t>
              </m:r>
            </m:sub>
            <m:sup>
              <m:sSub>
                <m:sSubPr>
                  <m:ctrlPr>
                    <w:rPr>
                      <w:rFonts w:ascii="Cambria Math" w:hAnsi="Cambria Math"/>
                      <w:i/>
                      <w:iCs/>
                      <w:sz w:val="22"/>
                      <w:szCs w:val="22"/>
                    </w:rPr>
                  </m:ctrlPr>
                </m:sSubPr>
                <m:e>
                  <m:r>
                    <w:rPr>
                      <w:rFonts w:ascii="Cambria Math" w:hAnsi="Cambria Math"/>
                      <w:sz w:val="22"/>
                      <w:szCs w:val="22"/>
                    </w:rPr>
                    <m:t>m</m:t>
                  </m:r>
                </m:e>
                <m:sub>
                  <m:r>
                    <w:rPr>
                      <w:rFonts w:ascii="Cambria Math" w:hAnsi="Cambria Math"/>
                      <w:sz w:val="22"/>
                      <w:szCs w:val="22"/>
                    </w:rPr>
                    <m:t>p</m:t>
                  </m:r>
                </m:sub>
              </m:sSub>
            </m:sup>
            <m:e>
              <m:sSub>
                <m:sSubPr>
                  <m:ctrlPr>
                    <w:rPr>
                      <w:rFonts w:ascii="Cambria Math" w:hAnsi="Cambria Math"/>
                      <w:i/>
                      <w:iCs/>
                      <w:sz w:val="22"/>
                      <w:szCs w:val="22"/>
                    </w:rPr>
                  </m:ctrlPr>
                </m:sSubPr>
                <m:e>
                  <m:r>
                    <w:rPr>
                      <w:rFonts w:ascii="Cambria Math" w:hAnsi="Cambria Math"/>
                      <w:sz w:val="22"/>
                      <w:szCs w:val="22"/>
                    </w:rPr>
                    <m:t>z</m:t>
                  </m:r>
                </m:e>
                <m:sub>
                  <m:d>
                    <m:dPr>
                      <m:begChr m:val=""/>
                      <m:ctrlPr>
                        <w:rPr>
                          <w:rFonts w:ascii="Cambria Math" w:hAnsi="Cambria Math"/>
                          <w:i/>
                          <w:iCs/>
                          <w:sz w:val="22"/>
                          <w:szCs w:val="22"/>
                        </w:rPr>
                      </m:ctrlPr>
                    </m:dPr>
                    <m:e>
                      <m:r>
                        <w:rPr>
                          <w:rFonts w:ascii="Cambria Math" w:hAnsi="Cambria Math"/>
                          <w:sz w:val="22"/>
                          <w:szCs w:val="22"/>
                        </w:rPr>
                        <m:t>p</m:t>
                      </m:r>
                      <m:r>
                        <m:rPr>
                          <m:sty m:val="p"/>
                        </m:rPr>
                        <w:rPr>
                          <w:rFonts w:ascii="Cambria Math" w:hAnsi="Cambria Math"/>
                          <w:sz w:val="22"/>
                          <w:szCs w:val="22"/>
                        </w:rPr>
                        <m:t>(</m:t>
                      </m:r>
                      <m:r>
                        <w:rPr>
                          <w:rFonts w:ascii="Cambria Math" w:hAnsi="Cambria Math"/>
                          <w:sz w:val="22"/>
                          <w:szCs w:val="22"/>
                        </w:rPr>
                        <m:t>j</m:t>
                      </m:r>
                    </m:e>
                  </m:d>
                </m:sub>
              </m:sSub>
            </m:e>
          </m:nary>
          <m:sSub>
            <m:sSubPr>
              <m:ctrlPr>
                <w:rPr>
                  <w:rFonts w:ascii="Cambria Math" w:hAnsi="Cambria Math"/>
                  <w:i/>
                  <w:iCs/>
                  <w:sz w:val="22"/>
                  <w:szCs w:val="22"/>
                </w:rPr>
              </m:ctrlPr>
            </m:sSubPr>
            <m:e>
              <m:r>
                <w:rPr>
                  <w:rFonts w:ascii="Cambria Math" w:hAnsi="Cambria Math"/>
                  <w:sz w:val="22"/>
                  <w:szCs w:val="22"/>
                </w:rPr>
                <m:t>b</m:t>
              </m:r>
            </m:e>
            <m:sub>
              <m:d>
                <m:dPr>
                  <m:begChr m:val=""/>
                  <m:ctrlPr>
                    <w:rPr>
                      <w:rFonts w:ascii="Cambria Math" w:hAnsi="Cambria Math"/>
                      <w:i/>
                      <w:iCs/>
                      <w:sz w:val="22"/>
                      <w:szCs w:val="22"/>
                    </w:rPr>
                  </m:ctrlPr>
                </m:dPr>
                <m:e>
                  <m:r>
                    <w:rPr>
                      <w:rFonts w:ascii="Cambria Math" w:hAnsi="Cambria Math"/>
                      <w:sz w:val="22"/>
                      <w:szCs w:val="22"/>
                    </w:rPr>
                    <m:t>zpy</m:t>
                  </m:r>
                  <m:r>
                    <m:rPr>
                      <m:sty m:val="p"/>
                    </m:rPr>
                    <w:rPr>
                      <w:rFonts w:ascii="Cambria Math" w:hAnsi="Cambria Math"/>
                      <w:sz w:val="22"/>
                      <w:szCs w:val="22"/>
                    </w:rPr>
                    <m:t>(</m:t>
                  </m:r>
                  <m:r>
                    <w:rPr>
                      <w:rFonts w:ascii="Cambria Math" w:hAnsi="Cambria Math"/>
                      <w:sz w:val="22"/>
                      <w:szCs w:val="22"/>
                    </w:rPr>
                    <m:t>j</m:t>
                  </m:r>
                </m:e>
              </m:d>
            </m:sub>
          </m:sSub>
          <m:r>
            <m:rPr>
              <m:sty m:val="p"/>
            </m:rPr>
            <w:rPr>
              <w:rFonts w:ascii="Cambria Math" w:hAnsi="Cambria Math"/>
              <w:sz w:val="22"/>
              <w:szCs w:val="22"/>
            </w:rPr>
            <m:t>+</m:t>
          </m:r>
          <m:nary>
            <m:naryPr>
              <m:chr m:val="∑"/>
              <m:limLoc m:val="undOvr"/>
              <m:ctrlPr>
                <w:rPr>
                  <w:rFonts w:ascii="Cambria Math" w:hAnsi="Cambria Math"/>
                  <w:i/>
                  <w:iCs/>
                  <w:sz w:val="22"/>
                  <w:szCs w:val="22"/>
                </w:rPr>
              </m:ctrlPr>
            </m:naryPr>
            <m:sub>
              <m:r>
                <w:rPr>
                  <w:rFonts w:ascii="Cambria Math" w:hAnsi="Cambria Math"/>
                  <w:sz w:val="22"/>
                  <w:szCs w:val="22"/>
                </w:rPr>
                <m:t>k</m:t>
              </m:r>
            </m:sub>
            <m:sup>
              <m:sSub>
                <m:sSubPr>
                  <m:ctrlPr>
                    <w:rPr>
                      <w:rFonts w:ascii="Cambria Math" w:hAnsi="Cambria Math"/>
                      <w:i/>
                      <w:iCs/>
                      <w:sz w:val="22"/>
                      <w:szCs w:val="22"/>
                    </w:rPr>
                  </m:ctrlPr>
                </m:sSubPr>
                <m:e>
                  <m:r>
                    <w:rPr>
                      <w:rFonts w:ascii="Cambria Math" w:hAnsi="Cambria Math"/>
                      <w:sz w:val="22"/>
                      <w:szCs w:val="22"/>
                    </w:rPr>
                    <m:t>m</m:t>
                  </m:r>
                </m:e>
                <m:sub>
                  <m:r>
                    <w:rPr>
                      <w:rFonts w:ascii="Cambria Math" w:hAnsi="Cambria Math"/>
                      <w:sz w:val="22"/>
                      <w:szCs w:val="22"/>
                    </w:rPr>
                    <m:t>y</m:t>
                  </m:r>
                </m:sub>
              </m:sSub>
            </m:sup>
            <m:e>
              <m:sSub>
                <m:sSubPr>
                  <m:ctrlPr>
                    <w:rPr>
                      <w:rFonts w:ascii="Cambria Math" w:hAnsi="Cambria Math"/>
                      <w:i/>
                      <w:iCs/>
                      <w:sz w:val="22"/>
                      <w:szCs w:val="22"/>
                    </w:rPr>
                  </m:ctrlPr>
                </m:sSubPr>
                <m:e>
                  <m:r>
                    <w:rPr>
                      <w:rFonts w:ascii="Cambria Math" w:hAnsi="Cambria Math"/>
                      <w:sz w:val="22"/>
                      <w:szCs w:val="22"/>
                    </w:rPr>
                    <m:t>z</m:t>
                  </m:r>
                </m:e>
                <m:sub>
                  <m:d>
                    <m:dPr>
                      <m:begChr m:val=""/>
                      <m:ctrlPr>
                        <w:rPr>
                          <w:rFonts w:ascii="Cambria Math" w:hAnsi="Cambria Math"/>
                          <w:i/>
                          <w:iCs/>
                          <w:sz w:val="22"/>
                          <w:szCs w:val="22"/>
                        </w:rPr>
                      </m:ctrlPr>
                    </m:dPr>
                    <m:e>
                      <m:r>
                        <w:rPr>
                          <w:rFonts w:ascii="Cambria Math" w:hAnsi="Cambria Math"/>
                          <w:sz w:val="22"/>
                          <w:szCs w:val="22"/>
                        </w:rPr>
                        <m:t>y</m:t>
                      </m:r>
                      <m:r>
                        <m:rPr>
                          <m:sty m:val="p"/>
                        </m:rPr>
                        <w:rPr>
                          <w:rFonts w:ascii="Cambria Math" w:hAnsi="Cambria Math"/>
                          <w:sz w:val="22"/>
                          <w:szCs w:val="22"/>
                        </w:rPr>
                        <m:t>(</m:t>
                      </m:r>
                      <m:r>
                        <w:rPr>
                          <w:rFonts w:ascii="Cambria Math" w:hAnsi="Cambria Math"/>
                          <w:sz w:val="22"/>
                          <w:szCs w:val="22"/>
                        </w:rPr>
                        <m:t>k</m:t>
                      </m:r>
                    </m:e>
                  </m:d>
                </m:sub>
              </m:sSub>
            </m:e>
          </m:nary>
          <m:sSub>
            <m:sSubPr>
              <m:ctrlPr>
                <w:rPr>
                  <w:rFonts w:ascii="Cambria Math" w:hAnsi="Cambria Math"/>
                  <w:i/>
                  <w:iCs/>
                  <w:sz w:val="22"/>
                  <w:szCs w:val="22"/>
                </w:rPr>
              </m:ctrlPr>
            </m:sSubPr>
            <m:e>
              <m:r>
                <w:rPr>
                  <w:rFonts w:ascii="Cambria Math" w:hAnsi="Cambria Math"/>
                  <w:sz w:val="22"/>
                  <w:szCs w:val="22"/>
                </w:rPr>
                <m:t>b</m:t>
              </m:r>
            </m:e>
            <m:sub>
              <m:d>
                <m:dPr>
                  <m:begChr m:val=""/>
                  <m:ctrlPr>
                    <w:rPr>
                      <w:rFonts w:ascii="Cambria Math" w:hAnsi="Cambria Math"/>
                      <w:i/>
                      <w:iCs/>
                      <w:sz w:val="22"/>
                      <w:szCs w:val="22"/>
                    </w:rPr>
                  </m:ctrlPr>
                </m:dPr>
                <m:e>
                  <m:r>
                    <w:rPr>
                      <w:rFonts w:ascii="Cambria Math" w:hAnsi="Cambria Math"/>
                      <w:sz w:val="22"/>
                      <w:szCs w:val="22"/>
                    </w:rPr>
                    <m:t>zy</m:t>
                  </m:r>
                  <m:r>
                    <m:rPr>
                      <m:sty m:val="p"/>
                    </m:rPr>
                    <w:rPr>
                      <w:rFonts w:ascii="Cambria Math" w:hAnsi="Cambria Math"/>
                      <w:sz w:val="22"/>
                      <w:szCs w:val="22"/>
                    </w:rPr>
                    <m:t>(</m:t>
                  </m:r>
                  <m:r>
                    <w:rPr>
                      <w:rFonts w:ascii="Cambria Math" w:hAnsi="Cambria Math"/>
                      <w:sz w:val="22"/>
                      <w:szCs w:val="22"/>
                    </w:rPr>
                    <m:t>k</m:t>
                  </m:r>
                </m:e>
              </m:d>
            </m:sub>
          </m:sSub>
          <m:r>
            <m:rPr>
              <m:sty m:val="p"/>
            </m:rPr>
            <w:rPr>
              <w:rFonts w:ascii="Cambria Math" w:hAnsi="Cambria Math"/>
              <w:sz w:val="22"/>
              <w:szCs w:val="22"/>
            </w:rPr>
            <m:t>+</m:t>
          </m:r>
          <m:r>
            <w:rPr>
              <w:rFonts w:ascii="Cambria Math" w:hAnsi="Cambria Math"/>
              <w:sz w:val="22"/>
              <w:szCs w:val="22"/>
            </w:rPr>
            <m:t>c</m:t>
          </m:r>
          <m:sSub>
            <m:sSubPr>
              <m:ctrlPr>
                <w:rPr>
                  <w:rFonts w:ascii="Cambria Math" w:hAnsi="Cambria Math"/>
                  <w:i/>
                  <w:iCs/>
                  <w:sz w:val="22"/>
                  <w:szCs w:val="22"/>
                </w:rPr>
              </m:ctrlPr>
            </m:sSubPr>
            <m:e>
              <m:r>
                <w:rPr>
                  <w:rFonts w:ascii="Cambria Math" w:hAnsi="Cambria Math"/>
                  <w:sz w:val="22"/>
                  <w:szCs w:val="22"/>
                </w:rPr>
                <m:t>b</m:t>
              </m:r>
            </m:e>
            <m:sub>
              <m:r>
                <w:rPr>
                  <w:rFonts w:ascii="Cambria Math" w:hAnsi="Cambria Math"/>
                  <w:sz w:val="22"/>
                  <w:szCs w:val="22"/>
                </w:rPr>
                <m:t>cy</m:t>
              </m:r>
            </m:sub>
          </m:sSub>
          <m:r>
            <m:rPr>
              <m:sty m:val="p"/>
            </m:rPr>
            <w:rPr>
              <w:rFonts w:ascii="Cambria Math" w:hAnsi="Cambria Math"/>
              <w:sz w:val="22"/>
              <w:szCs w:val="22"/>
            </w:rPr>
            <m:t>+</m:t>
          </m:r>
          <m:sSub>
            <m:sSubPr>
              <m:ctrlPr>
                <w:rPr>
                  <w:rFonts w:ascii="Cambria Math" w:hAnsi="Cambria Math"/>
                  <w:i/>
                  <w:iCs/>
                  <w:sz w:val="22"/>
                  <w:szCs w:val="22"/>
                </w:rPr>
              </m:ctrlPr>
            </m:sSubPr>
            <m:e>
              <m:r>
                <w:rPr>
                  <w:rFonts w:ascii="Cambria Math" w:hAnsi="Cambria Math"/>
                  <w:sz w:val="22"/>
                  <w:szCs w:val="22"/>
                </w:rPr>
                <m:t>e</m:t>
              </m:r>
            </m:e>
            <m:sub>
              <m:r>
                <w:rPr>
                  <w:rFonts w:ascii="Cambria Math" w:hAnsi="Cambria Math"/>
                  <w:sz w:val="22"/>
                  <w:szCs w:val="22"/>
                </w:rPr>
                <m:t>y</m:t>
              </m:r>
            </m:sub>
          </m:sSub>
        </m:oMath>
      </m:oMathPara>
    </w:p>
    <w:p w14:paraId="2D1CF177" w14:textId="69FA0D88" w:rsidR="00E47ECE" w:rsidRPr="00E47ECE" w:rsidRDefault="00E47ECE" w:rsidP="0016124B">
      <w:pPr>
        <w:spacing w:line="360" w:lineRule="auto"/>
        <w:jc w:val="both"/>
        <w:rPr>
          <w:sz w:val="22"/>
          <w:szCs w:val="22"/>
          <w:lang w:val="en-AU"/>
        </w:rPr>
      </w:pPr>
      <w:r w:rsidRPr="00E47ECE">
        <w:rPr>
          <w:i/>
          <w:iCs/>
          <w:sz w:val="22"/>
          <w:szCs w:val="22"/>
        </w:rPr>
        <w:t>x</w:t>
      </w:r>
      <w:r w:rsidRPr="00E47ECE">
        <w:rPr>
          <w:sz w:val="22"/>
          <w:szCs w:val="22"/>
        </w:rPr>
        <w:t>: exposure phenotype</w:t>
      </w:r>
      <w:r w:rsidR="005247E3">
        <w:rPr>
          <w:sz w:val="22"/>
          <w:szCs w:val="22"/>
        </w:rPr>
        <w:t xml:space="preserve"> with</w:t>
      </w:r>
      <w:r w:rsidRPr="00E47ECE">
        <w:rPr>
          <w:sz w:val="22"/>
          <w:szCs w:val="22"/>
        </w:rPr>
        <w:t xml:space="preserve"> </w:t>
      </w:r>
      <m:oMath>
        <m:r>
          <w:rPr>
            <w:rFonts w:ascii="Cambria Math" w:hAnsi="Cambria Math"/>
            <w:sz w:val="22"/>
            <w:szCs w:val="22"/>
          </w:rPr>
          <m:t>var(x)=1</m:t>
        </m:r>
      </m:oMath>
      <w:r w:rsidR="005247E3">
        <w:rPr>
          <w:sz w:val="22"/>
          <w:szCs w:val="22"/>
        </w:rPr>
        <w:t>.</w:t>
      </w:r>
    </w:p>
    <w:p w14:paraId="4A68291D" w14:textId="4FB34A75" w:rsidR="00E47ECE" w:rsidRPr="00E47ECE" w:rsidRDefault="00E47ECE" w:rsidP="0016124B">
      <w:pPr>
        <w:spacing w:line="360" w:lineRule="auto"/>
        <w:jc w:val="both"/>
        <w:rPr>
          <w:sz w:val="22"/>
          <w:szCs w:val="22"/>
          <w:lang w:val="en-AU"/>
        </w:rPr>
      </w:pPr>
      <w:r w:rsidRPr="00E47ECE">
        <w:rPr>
          <w:i/>
          <w:iCs/>
          <w:sz w:val="22"/>
          <w:szCs w:val="22"/>
        </w:rPr>
        <w:t>y</w:t>
      </w:r>
      <w:r w:rsidRPr="00E47ECE">
        <w:rPr>
          <w:sz w:val="22"/>
          <w:szCs w:val="22"/>
        </w:rPr>
        <w:t>: outcome phenotype</w:t>
      </w:r>
      <w:r w:rsidR="005247E3">
        <w:rPr>
          <w:sz w:val="22"/>
          <w:szCs w:val="22"/>
        </w:rPr>
        <w:t xml:space="preserve"> with</w:t>
      </w:r>
      <w:r w:rsidRPr="00E47ECE">
        <w:rPr>
          <w:sz w:val="22"/>
          <w:szCs w:val="22"/>
        </w:rPr>
        <w:t xml:space="preserve"> </w:t>
      </w:r>
      <m:oMath>
        <m:r>
          <w:rPr>
            <w:rFonts w:ascii="Cambria Math" w:hAnsi="Cambria Math"/>
            <w:sz w:val="22"/>
            <w:szCs w:val="22"/>
          </w:rPr>
          <m:t>var(y)=1</m:t>
        </m:r>
      </m:oMath>
      <w:r w:rsidR="005247E3">
        <w:rPr>
          <w:sz w:val="22"/>
          <w:szCs w:val="22"/>
        </w:rPr>
        <w:t>.</w:t>
      </w:r>
    </w:p>
    <w:p w14:paraId="65DC5AAB" w14:textId="350EBA08" w:rsidR="00E47ECE" w:rsidRPr="00E47ECE" w:rsidRDefault="00E47ECE" w:rsidP="0016124B">
      <w:pPr>
        <w:spacing w:line="360" w:lineRule="auto"/>
        <w:jc w:val="both"/>
        <w:rPr>
          <w:sz w:val="22"/>
          <w:szCs w:val="22"/>
          <w:lang w:val="en-AU"/>
        </w:rPr>
      </w:pPr>
      <w:r w:rsidRPr="00E47ECE">
        <w:rPr>
          <w:i/>
          <w:iCs/>
          <w:sz w:val="22"/>
          <w:szCs w:val="22"/>
        </w:rPr>
        <w:t>z</w:t>
      </w:r>
      <w:r w:rsidRPr="00E47ECE">
        <w:rPr>
          <w:sz w:val="22"/>
          <w:szCs w:val="22"/>
        </w:rPr>
        <w:t xml:space="preserve">: standardized genotype for </w:t>
      </w:r>
      <m:oMath>
        <m:r>
          <w:rPr>
            <w:rFonts w:ascii="Cambria Math" w:hAnsi="Cambria Math"/>
            <w:sz w:val="22"/>
            <w:szCs w:val="22"/>
          </w:rPr>
          <m:t>m=300</m:t>
        </m:r>
      </m:oMath>
      <w:r w:rsidR="00790F58">
        <w:rPr>
          <w:sz w:val="22"/>
          <w:szCs w:val="22"/>
        </w:rPr>
        <w:t xml:space="preserve"> SNPs</w:t>
      </w:r>
      <w:r w:rsidRPr="00E47ECE">
        <w:rPr>
          <w:sz w:val="22"/>
          <w:szCs w:val="22"/>
        </w:rPr>
        <w:t xml:space="preserve"> (</w:t>
      </w:r>
      <m:oMath>
        <m:sSub>
          <m:sSubPr>
            <m:ctrlPr>
              <w:rPr>
                <w:rFonts w:ascii="Cambria Math" w:hAnsi="Cambria Math"/>
                <w:i/>
                <w:iCs/>
                <w:sz w:val="22"/>
                <w:szCs w:val="22"/>
                <w:lang w:val="en-AU"/>
              </w:rPr>
            </m:ctrlPr>
          </m:sSubPr>
          <m:e>
            <m:r>
              <w:rPr>
                <w:rFonts w:ascii="Cambria Math" w:hAnsi="Cambria Math"/>
                <w:sz w:val="22"/>
                <w:szCs w:val="22"/>
                <w:lang w:val="en-AU"/>
              </w:rPr>
              <m:t>m=m</m:t>
            </m:r>
          </m:e>
          <m:sub>
            <m:r>
              <w:rPr>
                <w:rFonts w:ascii="Cambria Math" w:hAnsi="Cambria Math"/>
                <w:sz w:val="22"/>
                <w:szCs w:val="22"/>
                <w:lang w:val="en-AU"/>
              </w:rPr>
              <m:t>x</m:t>
            </m:r>
          </m:sub>
        </m:sSub>
        <m:r>
          <w:rPr>
            <w:rFonts w:ascii="Cambria Math" w:hAnsi="Cambria Math"/>
            <w:sz w:val="22"/>
            <w:szCs w:val="22"/>
            <w:lang w:val="en-AU"/>
          </w:rPr>
          <m:t>+</m:t>
        </m:r>
        <m:sSub>
          <m:sSubPr>
            <m:ctrlPr>
              <w:rPr>
                <w:rFonts w:ascii="Cambria Math" w:hAnsi="Cambria Math"/>
                <w:i/>
                <w:iCs/>
                <w:sz w:val="22"/>
                <w:szCs w:val="22"/>
                <w:lang w:val="en-AU"/>
              </w:rPr>
            </m:ctrlPr>
          </m:sSubPr>
          <m:e>
            <m:r>
              <w:rPr>
                <w:rFonts w:ascii="Cambria Math" w:hAnsi="Cambria Math"/>
                <w:sz w:val="22"/>
                <w:szCs w:val="22"/>
                <w:lang w:val="en-AU"/>
              </w:rPr>
              <m:t>m</m:t>
            </m:r>
          </m:e>
          <m:sub>
            <m:r>
              <w:rPr>
                <w:rFonts w:ascii="Cambria Math" w:hAnsi="Cambria Math"/>
                <w:sz w:val="22"/>
                <w:szCs w:val="22"/>
                <w:lang w:val="en-AU"/>
              </w:rPr>
              <m:t>p</m:t>
            </m:r>
          </m:sub>
        </m:sSub>
        <m:r>
          <w:rPr>
            <w:rFonts w:ascii="Cambria Math" w:hAnsi="Cambria Math"/>
            <w:sz w:val="22"/>
            <w:szCs w:val="22"/>
            <w:lang w:val="en-AU"/>
          </w:rPr>
          <m:t>+</m:t>
        </m:r>
        <m:sSub>
          <m:sSubPr>
            <m:ctrlPr>
              <w:rPr>
                <w:rFonts w:ascii="Cambria Math" w:hAnsi="Cambria Math"/>
                <w:i/>
                <w:iCs/>
                <w:sz w:val="22"/>
                <w:szCs w:val="22"/>
                <w:lang w:val="en-AU"/>
              </w:rPr>
            </m:ctrlPr>
          </m:sSubPr>
          <m:e>
            <m:r>
              <w:rPr>
                <w:rFonts w:ascii="Cambria Math" w:hAnsi="Cambria Math"/>
                <w:sz w:val="22"/>
                <w:szCs w:val="22"/>
                <w:lang w:val="en-AU"/>
              </w:rPr>
              <m:t>m</m:t>
            </m:r>
          </m:e>
          <m:sub>
            <m:r>
              <w:rPr>
                <w:rFonts w:ascii="Cambria Math" w:hAnsi="Cambria Math"/>
                <w:sz w:val="22"/>
                <w:szCs w:val="22"/>
                <w:lang w:val="en-AU"/>
              </w:rPr>
              <m:t>y</m:t>
            </m:r>
          </m:sub>
        </m:sSub>
      </m:oMath>
      <w:r w:rsidRPr="00E47ECE">
        <w:rPr>
          <w:sz w:val="22"/>
          <w:szCs w:val="22"/>
        </w:rPr>
        <w:t xml:space="preserve">), </w:t>
      </w:r>
      <m:oMath>
        <m:r>
          <w:rPr>
            <w:rFonts w:ascii="Cambria Math" w:hAnsi="Cambria Math"/>
            <w:sz w:val="22"/>
            <w:szCs w:val="22"/>
          </w:rPr>
          <m:t>z=</m:t>
        </m:r>
        <m:f>
          <m:fPr>
            <m:ctrlPr>
              <w:rPr>
                <w:rFonts w:ascii="Cambria Math" w:hAnsi="Cambria Math"/>
                <w:i/>
                <w:iCs/>
                <w:sz w:val="22"/>
                <w:szCs w:val="22"/>
                <w:lang w:val="en-AU"/>
              </w:rPr>
            </m:ctrlPr>
          </m:fPr>
          <m:num>
            <m:groupChr>
              <m:groupChrPr>
                <m:chr m:val="̃"/>
                <m:pos m:val="top"/>
                <m:vertJc m:val="bot"/>
                <m:ctrlPr>
                  <w:rPr>
                    <w:rFonts w:ascii="Cambria Math" w:hAnsi="Cambria Math"/>
                    <w:i/>
                    <w:iCs/>
                    <w:sz w:val="22"/>
                    <w:szCs w:val="22"/>
                    <w:lang w:val="en-AU"/>
                  </w:rPr>
                </m:ctrlPr>
              </m:groupChrPr>
              <m:e>
                <m:r>
                  <w:rPr>
                    <w:rFonts w:ascii="Cambria Math" w:hAnsi="Cambria Math"/>
                    <w:sz w:val="22"/>
                    <w:szCs w:val="22"/>
                  </w:rPr>
                  <m:t>z</m:t>
                </m:r>
              </m:e>
            </m:groupChr>
            <m:r>
              <w:rPr>
                <w:rFonts w:ascii="Cambria Math" w:hAnsi="Cambria Math"/>
                <w:sz w:val="22"/>
                <w:szCs w:val="22"/>
              </w:rPr>
              <m:t>-f</m:t>
            </m:r>
          </m:num>
          <m:den>
            <m:rad>
              <m:radPr>
                <m:degHide m:val="1"/>
                <m:ctrlPr>
                  <w:rPr>
                    <w:rFonts w:ascii="Cambria Math" w:hAnsi="Cambria Math"/>
                    <w:i/>
                    <w:sz w:val="22"/>
                    <w:szCs w:val="22"/>
                  </w:rPr>
                </m:ctrlPr>
              </m:radPr>
              <m:deg/>
              <m:e>
                <m:r>
                  <w:rPr>
                    <w:rFonts w:ascii="Cambria Math" w:hAnsi="Cambria Math"/>
                    <w:sz w:val="22"/>
                    <w:szCs w:val="22"/>
                  </w:rPr>
                  <m:t>2f(1-f)</m:t>
                </m:r>
              </m:e>
            </m:rad>
          </m:den>
        </m:f>
      </m:oMath>
      <w:r w:rsidRPr="00E47ECE">
        <w:rPr>
          <w:sz w:val="22"/>
          <w:szCs w:val="22"/>
        </w:rPr>
        <w:t xml:space="preserve"> with genotype </w:t>
      </w:r>
      <m:oMath>
        <m:groupChr>
          <m:groupChrPr>
            <m:chr m:val="̃"/>
            <m:pos m:val="top"/>
            <m:vertJc m:val="bot"/>
            <m:ctrlPr>
              <w:rPr>
                <w:rFonts w:ascii="Cambria Math" w:hAnsi="Cambria Math"/>
                <w:i/>
                <w:iCs/>
                <w:sz w:val="22"/>
                <w:szCs w:val="22"/>
                <w:lang w:val="en-AU"/>
              </w:rPr>
            </m:ctrlPr>
          </m:groupChrPr>
          <m:e>
            <m:r>
              <w:rPr>
                <w:rFonts w:ascii="Cambria Math" w:hAnsi="Cambria Math"/>
                <w:sz w:val="22"/>
                <w:szCs w:val="22"/>
              </w:rPr>
              <m:t>z</m:t>
            </m:r>
          </m:e>
        </m:groupChr>
      </m:oMath>
      <w:r w:rsidRPr="00E47ECE">
        <w:rPr>
          <w:sz w:val="22"/>
          <w:szCs w:val="22"/>
        </w:rPr>
        <w:t xml:space="preserve"> generated from </w:t>
      </w:r>
      <m:oMath>
        <m:r>
          <w:rPr>
            <w:rFonts w:ascii="Cambria Math" w:hAnsi="Cambria Math"/>
            <w:sz w:val="22"/>
            <w:szCs w:val="22"/>
          </w:rPr>
          <m:t>B(2,f)</m:t>
        </m:r>
      </m:oMath>
      <w:r w:rsidRPr="00E47ECE">
        <w:rPr>
          <w:sz w:val="22"/>
          <w:szCs w:val="22"/>
        </w:rPr>
        <w:t xml:space="preserve"> and the allele frequency </w:t>
      </w:r>
      <w:r w:rsidRPr="00E47ECE">
        <w:rPr>
          <w:i/>
          <w:iCs/>
          <w:sz w:val="22"/>
          <w:szCs w:val="22"/>
        </w:rPr>
        <w:t>f</w:t>
      </w:r>
      <w:r w:rsidRPr="00E47ECE">
        <w:rPr>
          <w:sz w:val="22"/>
          <w:szCs w:val="22"/>
        </w:rPr>
        <w:t xml:space="preserve"> generated from </w:t>
      </w:r>
      <m:oMath>
        <m:r>
          <w:rPr>
            <w:rFonts w:ascii="Cambria Math" w:hAnsi="Cambria Math"/>
            <w:sz w:val="22"/>
            <w:szCs w:val="22"/>
          </w:rPr>
          <m:t>U(0.01,0.5)</m:t>
        </m:r>
      </m:oMath>
      <w:r w:rsidRPr="00E47ECE">
        <w:rPr>
          <w:sz w:val="22"/>
          <w:szCs w:val="22"/>
        </w:rPr>
        <w:t>.</w:t>
      </w:r>
    </w:p>
    <w:p w14:paraId="518F34A7" w14:textId="320F5A30" w:rsidR="00E47ECE" w:rsidRPr="00E47ECE" w:rsidRDefault="00000000" w:rsidP="0016124B">
      <w:pPr>
        <w:tabs>
          <w:tab w:val="left" w:pos="720"/>
        </w:tabs>
        <w:spacing w:line="360" w:lineRule="auto"/>
        <w:jc w:val="both"/>
        <w:rPr>
          <w:sz w:val="22"/>
          <w:szCs w:val="22"/>
          <w:lang w:val="en-AU"/>
        </w:rPr>
      </w:pPr>
      <m:oMath>
        <m:sSub>
          <m:sSubPr>
            <m:ctrlPr>
              <w:rPr>
                <w:rFonts w:ascii="Cambria Math" w:hAnsi="Cambria Math"/>
                <w:i/>
                <w:iCs/>
                <w:sz w:val="22"/>
                <w:szCs w:val="22"/>
                <w:lang w:val="en-AU"/>
              </w:rPr>
            </m:ctrlPr>
          </m:sSubPr>
          <m:e>
            <m:r>
              <w:rPr>
                <w:rFonts w:ascii="Cambria Math" w:hAnsi="Cambria Math"/>
                <w:sz w:val="22"/>
                <w:szCs w:val="22"/>
              </w:rPr>
              <m:t>z</m:t>
            </m:r>
          </m:e>
          <m:sub>
            <m:r>
              <w:rPr>
                <w:rFonts w:ascii="Cambria Math" w:hAnsi="Cambria Math"/>
                <w:sz w:val="22"/>
                <w:szCs w:val="22"/>
              </w:rPr>
              <m:t>x</m:t>
            </m:r>
          </m:sub>
        </m:sSub>
      </m:oMath>
      <w:r w:rsidR="00E47ECE" w:rsidRPr="00E47ECE">
        <w:rPr>
          <w:sz w:val="22"/>
          <w:szCs w:val="22"/>
        </w:rPr>
        <w:t>:</w:t>
      </w:r>
      <w:r w:rsidR="009702CD">
        <w:rPr>
          <w:sz w:val="22"/>
          <w:szCs w:val="22"/>
        </w:rPr>
        <w:t xml:space="preserve"> </w:t>
      </w:r>
      <w:r w:rsidR="009702CD" w:rsidRPr="00E47ECE">
        <w:rPr>
          <w:sz w:val="22"/>
          <w:szCs w:val="22"/>
        </w:rPr>
        <w:t>standardized</w:t>
      </w:r>
      <w:r w:rsidR="00E47ECE" w:rsidRPr="00E47ECE">
        <w:rPr>
          <w:sz w:val="22"/>
          <w:szCs w:val="22"/>
        </w:rPr>
        <w:t xml:space="preserve"> genotype for </w:t>
      </w:r>
      <m:oMath>
        <m:sSub>
          <m:sSubPr>
            <m:ctrlPr>
              <w:rPr>
                <w:rFonts w:ascii="Cambria Math" w:hAnsi="Cambria Math"/>
                <w:i/>
                <w:iCs/>
                <w:sz w:val="22"/>
                <w:szCs w:val="22"/>
                <w:lang w:val="en-AU"/>
              </w:rPr>
            </m:ctrlPr>
          </m:sSubPr>
          <m:e>
            <m:r>
              <w:rPr>
                <w:rFonts w:ascii="Cambria Math" w:hAnsi="Cambria Math"/>
                <w:sz w:val="22"/>
                <w:szCs w:val="22"/>
              </w:rPr>
              <m:t>m</m:t>
            </m:r>
          </m:e>
          <m:sub>
            <m:r>
              <w:rPr>
                <w:rFonts w:ascii="Cambria Math" w:hAnsi="Cambria Math"/>
                <w:sz w:val="22"/>
                <w:szCs w:val="22"/>
              </w:rPr>
              <m:t>x</m:t>
            </m:r>
          </m:sub>
        </m:sSub>
      </m:oMath>
      <w:r w:rsidR="00E47ECE" w:rsidRPr="00E47ECE">
        <w:rPr>
          <w:sz w:val="22"/>
          <w:szCs w:val="22"/>
        </w:rPr>
        <w:t xml:space="preserve"> SNPs with an effect on </w:t>
      </w:r>
      <w:r w:rsidR="00E47ECE" w:rsidRPr="00E47ECE">
        <w:rPr>
          <w:i/>
          <w:iCs/>
          <w:sz w:val="22"/>
          <w:szCs w:val="22"/>
        </w:rPr>
        <w:t>x</w:t>
      </w:r>
      <w:r w:rsidR="00E47ECE" w:rsidRPr="00E47ECE">
        <w:rPr>
          <w:sz w:val="22"/>
          <w:szCs w:val="22"/>
        </w:rPr>
        <w:t xml:space="preserve"> only</w:t>
      </w:r>
      <w:r w:rsidR="004A58FC">
        <w:rPr>
          <w:sz w:val="22"/>
          <w:szCs w:val="22"/>
        </w:rPr>
        <w:t>;</w:t>
      </w:r>
    </w:p>
    <w:p w14:paraId="7DE3BF09" w14:textId="460F4D79" w:rsidR="00E47ECE" w:rsidRPr="00E47ECE" w:rsidRDefault="00000000" w:rsidP="0016124B">
      <w:pPr>
        <w:tabs>
          <w:tab w:val="left" w:pos="720"/>
        </w:tabs>
        <w:spacing w:line="360" w:lineRule="auto"/>
        <w:jc w:val="both"/>
        <w:rPr>
          <w:sz w:val="22"/>
          <w:szCs w:val="22"/>
          <w:lang w:val="en-AU"/>
        </w:rPr>
      </w:pPr>
      <m:oMath>
        <m:sSub>
          <m:sSubPr>
            <m:ctrlPr>
              <w:rPr>
                <w:rFonts w:ascii="Cambria Math" w:hAnsi="Cambria Math"/>
                <w:i/>
                <w:iCs/>
                <w:sz w:val="22"/>
                <w:szCs w:val="22"/>
                <w:lang w:val="en-AU"/>
              </w:rPr>
            </m:ctrlPr>
          </m:sSubPr>
          <m:e>
            <m:r>
              <w:rPr>
                <w:rFonts w:ascii="Cambria Math" w:hAnsi="Cambria Math"/>
                <w:sz w:val="22"/>
                <w:szCs w:val="22"/>
              </w:rPr>
              <m:t>z</m:t>
            </m:r>
          </m:e>
          <m:sub>
            <m:r>
              <w:rPr>
                <w:rFonts w:ascii="Cambria Math" w:hAnsi="Cambria Math"/>
                <w:sz w:val="22"/>
                <w:szCs w:val="22"/>
              </w:rPr>
              <m:t>p</m:t>
            </m:r>
          </m:sub>
        </m:sSub>
      </m:oMath>
      <w:r w:rsidR="00E47ECE" w:rsidRPr="00E47ECE">
        <w:rPr>
          <w:sz w:val="22"/>
          <w:szCs w:val="22"/>
        </w:rPr>
        <w:t xml:space="preserve">: </w:t>
      </w:r>
      <w:r w:rsidR="009702CD" w:rsidRPr="00E47ECE">
        <w:rPr>
          <w:sz w:val="22"/>
          <w:szCs w:val="22"/>
        </w:rPr>
        <w:t xml:space="preserve">standardized </w:t>
      </w:r>
      <w:r w:rsidR="00E47ECE" w:rsidRPr="00E47ECE">
        <w:rPr>
          <w:sz w:val="22"/>
          <w:szCs w:val="22"/>
        </w:rPr>
        <w:t xml:space="preserve">genotype for </w:t>
      </w:r>
      <m:oMath>
        <m:sSub>
          <m:sSubPr>
            <m:ctrlPr>
              <w:rPr>
                <w:rFonts w:ascii="Cambria Math" w:hAnsi="Cambria Math"/>
                <w:i/>
                <w:iCs/>
                <w:sz w:val="22"/>
                <w:szCs w:val="22"/>
                <w:lang w:val="en-AU"/>
              </w:rPr>
            </m:ctrlPr>
          </m:sSubPr>
          <m:e>
            <m:r>
              <w:rPr>
                <w:rFonts w:ascii="Cambria Math" w:hAnsi="Cambria Math"/>
                <w:sz w:val="22"/>
                <w:szCs w:val="22"/>
              </w:rPr>
              <m:t>m</m:t>
            </m:r>
          </m:e>
          <m:sub>
            <m:r>
              <w:rPr>
                <w:rFonts w:ascii="Cambria Math" w:hAnsi="Cambria Math"/>
                <w:sz w:val="22"/>
                <w:szCs w:val="22"/>
              </w:rPr>
              <m:t>p</m:t>
            </m:r>
          </m:sub>
        </m:sSub>
      </m:oMath>
      <w:r w:rsidR="00E47ECE" w:rsidRPr="00E47ECE">
        <w:rPr>
          <w:sz w:val="22"/>
          <w:szCs w:val="22"/>
        </w:rPr>
        <w:t xml:space="preserve"> SNPs with a pleiotropic effect on both </w:t>
      </w:r>
      <w:r w:rsidR="00E47ECE" w:rsidRPr="00E47ECE">
        <w:rPr>
          <w:i/>
          <w:iCs/>
          <w:sz w:val="22"/>
          <w:szCs w:val="22"/>
        </w:rPr>
        <w:t>x</w:t>
      </w:r>
      <w:r w:rsidR="00E47ECE" w:rsidRPr="00E47ECE">
        <w:rPr>
          <w:sz w:val="22"/>
          <w:szCs w:val="22"/>
        </w:rPr>
        <w:t xml:space="preserve"> and </w:t>
      </w:r>
      <w:r w:rsidR="00E47ECE" w:rsidRPr="00E47ECE">
        <w:rPr>
          <w:i/>
          <w:iCs/>
          <w:sz w:val="22"/>
          <w:szCs w:val="22"/>
        </w:rPr>
        <w:t>y</w:t>
      </w:r>
      <w:r w:rsidR="004A58FC">
        <w:rPr>
          <w:sz w:val="22"/>
          <w:szCs w:val="22"/>
        </w:rPr>
        <w:t>;</w:t>
      </w:r>
    </w:p>
    <w:p w14:paraId="3A4E016B" w14:textId="05A8C462" w:rsidR="00390781" w:rsidRDefault="00000000" w:rsidP="0016124B">
      <w:pPr>
        <w:tabs>
          <w:tab w:val="left" w:pos="720"/>
        </w:tabs>
        <w:spacing w:line="360" w:lineRule="auto"/>
        <w:jc w:val="both"/>
        <w:rPr>
          <w:sz w:val="22"/>
          <w:szCs w:val="22"/>
          <w:lang w:val="en-AU"/>
        </w:rPr>
      </w:pPr>
      <m:oMath>
        <m:sSub>
          <m:sSubPr>
            <m:ctrlPr>
              <w:rPr>
                <w:rFonts w:ascii="Cambria Math" w:hAnsi="Cambria Math"/>
                <w:i/>
                <w:iCs/>
                <w:sz w:val="22"/>
                <w:szCs w:val="22"/>
                <w:lang w:val="en-AU"/>
              </w:rPr>
            </m:ctrlPr>
          </m:sSubPr>
          <m:e>
            <m:r>
              <w:rPr>
                <w:rFonts w:ascii="Cambria Math" w:hAnsi="Cambria Math"/>
                <w:sz w:val="22"/>
                <w:szCs w:val="22"/>
              </w:rPr>
              <m:t>z</m:t>
            </m:r>
          </m:e>
          <m:sub>
            <m:r>
              <w:rPr>
                <w:rFonts w:ascii="Cambria Math" w:hAnsi="Cambria Math"/>
                <w:sz w:val="22"/>
                <w:szCs w:val="22"/>
              </w:rPr>
              <m:t>y</m:t>
            </m:r>
          </m:sub>
        </m:sSub>
      </m:oMath>
      <w:r w:rsidR="00E47ECE" w:rsidRPr="00E47ECE">
        <w:rPr>
          <w:sz w:val="22"/>
          <w:szCs w:val="22"/>
        </w:rPr>
        <w:t xml:space="preserve">: </w:t>
      </w:r>
      <w:r w:rsidR="009702CD" w:rsidRPr="00E47ECE">
        <w:rPr>
          <w:sz w:val="22"/>
          <w:szCs w:val="22"/>
        </w:rPr>
        <w:t xml:space="preserve">standardized </w:t>
      </w:r>
      <w:r w:rsidR="00E47ECE" w:rsidRPr="00E47ECE">
        <w:rPr>
          <w:sz w:val="22"/>
          <w:szCs w:val="22"/>
        </w:rPr>
        <w:t xml:space="preserve">genotype for </w:t>
      </w:r>
      <m:oMath>
        <m:sSub>
          <m:sSubPr>
            <m:ctrlPr>
              <w:rPr>
                <w:rFonts w:ascii="Cambria Math" w:hAnsi="Cambria Math"/>
                <w:i/>
                <w:iCs/>
                <w:sz w:val="22"/>
                <w:szCs w:val="22"/>
                <w:lang w:val="en-AU"/>
              </w:rPr>
            </m:ctrlPr>
          </m:sSubPr>
          <m:e>
            <m:r>
              <w:rPr>
                <w:rFonts w:ascii="Cambria Math" w:hAnsi="Cambria Math"/>
                <w:sz w:val="22"/>
                <w:szCs w:val="22"/>
              </w:rPr>
              <m:t>m</m:t>
            </m:r>
          </m:e>
          <m:sub>
            <m:r>
              <w:rPr>
                <w:rFonts w:ascii="Cambria Math" w:hAnsi="Cambria Math"/>
                <w:sz w:val="22"/>
                <w:szCs w:val="22"/>
              </w:rPr>
              <m:t>y</m:t>
            </m:r>
          </m:sub>
        </m:sSub>
      </m:oMath>
      <w:r w:rsidR="00E47ECE" w:rsidRPr="00E47ECE">
        <w:rPr>
          <w:sz w:val="22"/>
          <w:szCs w:val="22"/>
        </w:rPr>
        <w:t xml:space="preserve"> SNPs with an effect on </w:t>
      </w:r>
      <w:r w:rsidR="00E47ECE" w:rsidRPr="00E47ECE">
        <w:rPr>
          <w:i/>
          <w:iCs/>
          <w:sz w:val="22"/>
          <w:szCs w:val="22"/>
        </w:rPr>
        <w:t>y</w:t>
      </w:r>
      <w:r w:rsidR="00E47ECE" w:rsidRPr="00E47ECE">
        <w:rPr>
          <w:sz w:val="22"/>
          <w:szCs w:val="22"/>
        </w:rPr>
        <w:t xml:space="preserve"> only</w:t>
      </w:r>
      <w:r w:rsidR="004A58FC">
        <w:rPr>
          <w:sz w:val="22"/>
          <w:szCs w:val="22"/>
        </w:rPr>
        <w:t>;</w:t>
      </w:r>
    </w:p>
    <w:p w14:paraId="0AA79F01" w14:textId="77A8FA82" w:rsidR="00E47ECE" w:rsidRPr="00390781" w:rsidRDefault="00E47ECE" w:rsidP="0016124B">
      <w:pPr>
        <w:tabs>
          <w:tab w:val="left" w:pos="720"/>
        </w:tabs>
        <w:spacing w:line="360" w:lineRule="auto"/>
        <w:jc w:val="both"/>
        <w:rPr>
          <w:iCs/>
          <w:sz w:val="22"/>
          <w:szCs w:val="22"/>
        </w:rPr>
      </w:pPr>
      <m:oMath>
        <m:r>
          <w:rPr>
            <w:rFonts w:ascii="Cambria Math" w:hAnsi="Cambria Math"/>
            <w:sz w:val="22"/>
            <w:szCs w:val="22"/>
          </w:rPr>
          <m:t>(</m:t>
        </m:r>
        <m:sSub>
          <m:sSubPr>
            <m:ctrlPr>
              <w:rPr>
                <w:rFonts w:ascii="Cambria Math" w:hAnsi="Cambria Math"/>
                <w:i/>
                <w:iCs/>
                <w:sz w:val="22"/>
                <w:szCs w:val="22"/>
                <w:lang w:val="en-AU"/>
              </w:rPr>
            </m:ctrlPr>
          </m:sSubPr>
          <m:e>
            <m:r>
              <w:rPr>
                <w:rFonts w:ascii="Cambria Math" w:hAnsi="Cambria Math"/>
                <w:sz w:val="22"/>
                <w:szCs w:val="22"/>
                <w:lang w:val="en-AU"/>
              </w:rPr>
              <m:t>m</m:t>
            </m:r>
          </m:e>
          <m:sub>
            <m:r>
              <w:rPr>
                <w:rFonts w:ascii="Cambria Math" w:hAnsi="Cambria Math"/>
                <w:sz w:val="22"/>
                <w:szCs w:val="22"/>
                <w:lang w:val="en-AU"/>
              </w:rPr>
              <m:t>x</m:t>
            </m:r>
          </m:sub>
        </m:sSub>
        <m:r>
          <w:rPr>
            <w:rFonts w:ascii="Cambria Math" w:hAnsi="Cambria Math"/>
            <w:sz w:val="22"/>
            <w:szCs w:val="22"/>
            <w:lang w:val="en-AU"/>
          </w:rPr>
          <m:t>,</m:t>
        </m:r>
        <m:sSub>
          <m:sSubPr>
            <m:ctrlPr>
              <w:rPr>
                <w:rFonts w:ascii="Cambria Math" w:hAnsi="Cambria Math"/>
                <w:i/>
                <w:iCs/>
                <w:sz w:val="22"/>
                <w:szCs w:val="22"/>
                <w:lang w:val="en-AU"/>
              </w:rPr>
            </m:ctrlPr>
          </m:sSubPr>
          <m:e>
            <m:r>
              <w:rPr>
                <w:rFonts w:ascii="Cambria Math" w:hAnsi="Cambria Math"/>
                <w:sz w:val="22"/>
                <w:szCs w:val="22"/>
                <w:lang w:val="en-AU"/>
              </w:rPr>
              <m:t>m</m:t>
            </m:r>
          </m:e>
          <m:sub>
            <m:r>
              <w:rPr>
                <w:rFonts w:ascii="Cambria Math" w:hAnsi="Cambria Math"/>
                <w:sz w:val="22"/>
                <w:szCs w:val="22"/>
                <w:lang w:val="en-AU"/>
              </w:rPr>
              <m:t>p</m:t>
            </m:r>
          </m:sub>
        </m:sSub>
        <m:r>
          <w:rPr>
            <w:rFonts w:ascii="Cambria Math" w:hAnsi="Cambria Math"/>
            <w:sz w:val="22"/>
            <w:szCs w:val="22"/>
            <w:lang w:val="en-AU"/>
          </w:rPr>
          <m:t>,</m:t>
        </m:r>
        <m:sSub>
          <m:sSubPr>
            <m:ctrlPr>
              <w:rPr>
                <w:rFonts w:ascii="Cambria Math" w:hAnsi="Cambria Math"/>
                <w:i/>
                <w:iCs/>
                <w:sz w:val="22"/>
                <w:szCs w:val="22"/>
                <w:lang w:val="en-AU"/>
              </w:rPr>
            </m:ctrlPr>
          </m:sSubPr>
          <m:e>
            <m:r>
              <w:rPr>
                <w:rFonts w:ascii="Cambria Math" w:hAnsi="Cambria Math"/>
                <w:sz w:val="22"/>
                <w:szCs w:val="22"/>
                <w:lang w:val="en-AU"/>
              </w:rPr>
              <m:t>m</m:t>
            </m:r>
          </m:e>
          <m:sub>
            <m:r>
              <w:rPr>
                <w:rFonts w:ascii="Cambria Math" w:hAnsi="Cambria Math"/>
                <w:sz w:val="22"/>
                <w:szCs w:val="22"/>
                <w:lang w:val="en-AU"/>
              </w:rPr>
              <m:t>y</m:t>
            </m:r>
          </m:sub>
        </m:sSub>
        <m:r>
          <w:rPr>
            <w:rFonts w:ascii="Cambria Math" w:hAnsi="Cambria Math"/>
            <w:sz w:val="22"/>
            <w:szCs w:val="22"/>
          </w:rPr>
          <m:t>)∈{(</m:t>
        </m:r>
        <m:r>
          <w:rPr>
            <w:rFonts w:ascii="Cambria Math" w:hAnsi="Cambria Math"/>
            <w:sz w:val="22"/>
            <w:szCs w:val="22"/>
            <w:lang w:val="en-AU"/>
          </w:rPr>
          <m:t>2</m:t>
        </m:r>
        <m:r>
          <w:rPr>
            <w:rFonts w:ascii="Cambria Math" w:hAnsi="Cambria Math"/>
            <w:sz w:val="22"/>
            <w:szCs w:val="22"/>
          </w:rPr>
          <m:t>00,0,</m:t>
        </m:r>
        <m:r>
          <w:rPr>
            <w:rFonts w:ascii="Cambria Math" w:hAnsi="Cambria Math"/>
            <w:sz w:val="22"/>
            <w:szCs w:val="22"/>
            <w:lang w:val="en-AU"/>
          </w:rPr>
          <m:t>10</m:t>
        </m:r>
        <m:r>
          <w:rPr>
            <w:rFonts w:ascii="Cambria Math" w:hAnsi="Cambria Math"/>
            <w:sz w:val="22"/>
            <w:szCs w:val="22"/>
          </w:rPr>
          <m:t>0),(</m:t>
        </m:r>
        <m:r>
          <w:rPr>
            <w:rFonts w:ascii="Cambria Math" w:hAnsi="Cambria Math"/>
            <w:sz w:val="22"/>
            <w:szCs w:val="22"/>
            <w:lang w:val="en-AU"/>
          </w:rPr>
          <m:t>180</m:t>
        </m:r>
        <m:r>
          <w:rPr>
            <w:rFonts w:ascii="Cambria Math" w:hAnsi="Cambria Math"/>
            <w:sz w:val="22"/>
            <w:szCs w:val="22"/>
          </w:rPr>
          <m:t>,</m:t>
        </m:r>
        <m:r>
          <w:rPr>
            <w:rFonts w:ascii="Cambria Math" w:hAnsi="Cambria Math"/>
            <w:sz w:val="22"/>
            <w:szCs w:val="22"/>
            <w:lang w:val="en-AU"/>
          </w:rPr>
          <m:t>2</m:t>
        </m:r>
        <m:r>
          <w:rPr>
            <w:rFonts w:ascii="Cambria Math" w:hAnsi="Cambria Math"/>
            <w:sz w:val="22"/>
            <w:szCs w:val="22"/>
          </w:rPr>
          <m:t>0,</m:t>
        </m:r>
        <m:r>
          <w:rPr>
            <w:rFonts w:ascii="Cambria Math" w:hAnsi="Cambria Math"/>
            <w:sz w:val="22"/>
            <w:szCs w:val="22"/>
            <w:lang w:val="en-AU"/>
          </w:rPr>
          <m:t>100</m:t>
        </m:r>
        <m:r>
          <w:rPr>
            <w:rFonts w:ascii="Cambria Math" w:hAnsi="Cambria Math"/>
            <w:sz w:val="22"/>
            <w:szCs w:val="22"/>
          </w:rPr>
          <m:t>),(</m:t>
        </m:r>
        <m:r>
          <w:rPr>
            <w:rFonts w:ascii="Cambria Math" w:hAnsi="Cambria Math"/>
            <w:sz w:val="22"/>
            <w:szCs w:val="22"/>
            <w:lang w:val="en-AU"/>
          </w:rPr>
          <m:t>160</m:t>
        </m:r>
        <m:r>
          <w:rPr>
            <w:rFonts w:ascii="Cambria Math" w:hAnsi="Cambria Math"/>
            <w:sz w:val="22"/>
            <w:szCs w:val="22"/>
          </w:rPr>
          <m:t>,</m:t>
        </m:r>
        <m:r>
          <w:rPr>
            <w:rFonts w:ascii="Cambria Math" w:hAnsi="Cambria Math"/>
            <w:sz w:val="22"/>
            <w:szCs w:val="22"/>
            <w:lang w:val="en-AU"/>
          </w:rPr>
          <m:t>4</m:t>
        </m:r>
        <m:r>
          <w:rPr>
            <w:rFonts w:ascii="Cambria Math" w:hAnsi="Cambria Math"/>
            <w:sz w:val="22"/>
            <w:szCs w:val="22"/>
          </w:rPr>
          <m:t>0,</m:t>
        </m:r>
        <m:r>
          <w:rPr>
            <w:rFonts w:ascii="Cambria Math" w:hAnsi="Cambria Math"/>
            <w:sz w:val="22"/>
            <w:szCs w:val="22"/>
            <w:lang w:val="en-AU"/>
          </w:rPr>
          <m:t>100</m:t>
        </m:r>
        <m:r>
          <w:rPr>
            <w:rFonts w:ascii="Cambria Math" w:hAnsi="Cambria Math"/>
            <w:sz w:val="22"/>
            <w:szCs w:val="22"/>
          </w:rPr>
          <m:t>),(</m:t>
        </m:r>
        <m:r>
          <w:rPr>
            <w:rFonts w:ascii="Cambria Math" w:hAnsi="Cambria Math"/>
            <w:sz w:val="22"/>
            <w:szCs w:val="22"/>
            <w:lang w:val="en-AU"/>
          </w:rPr>
          <m:t>140</m:t>
        </m:r>
        <m:r>
          <w:rPr>
            <w:rFonts w:ascii="Cambria Math" w:hAnsi="Cambria Math"/>
            <w:sz w:val="22"/>
            <w:szCs w:val="22"/>
          </w:rPr>
          <m:t>,</m:t>
        </m:r>
        <m:r>
          <w:rPr>
            <w:rFonts w:ascii="Cambria Math" w:hAnsi="Cambria Math"/>
            <w:sz w:val="22"/>
            <w:szCs w:val="22"/>
            <w:lang w:val="en-AU"/>
          </w:rPr>
          <m:t>6</m:t>
        </m:r>
        <m:r>
          <w:rPr>
            <w:rFonts w:ascii="Cambria Math" w:hAnsi="Cambria Math"/>
            <w:sz w:val="22"/>
            <w:szCs w:val="22"/>
          </w:rPr>
          <m:t>0,</m:t>
        </m:r>
        <m:r>
          <w:rPr>
            <w:rFonts w:ascii="Cambria Math" w:hAnsi="Cambria Math"/>
            <w:sz w:val="22"/>
            <w:szCs w:val="22"/>
            <w:lang w:val="en-AU"/>
          </w:rPr>
          <m:t>100</m:t>
        </m:r>
        <m:r>
          <w:rPr>
            <w:rFonts w:ascii="Cambria Math" w:hAnsi="Cambria Math"/>
            <w:sz w:val="22"/>
            <w:szCs w:val="22"/>
          </w:rPr>
          <m:t>),(</m:t>
        </m:r>
        <m:r>
          <w:rPr>
            <w:rFonts w:ascii="Cambria Math" w:hAnsi="Cambria Math"/>
            <w:sz w:val="22"/>
            <w:szCs w:val="22"/>
            <w:lang w:val="en-AU"/>
          </w:rPr>
          <m:t>100</m:t>
        </m:r>
        <m:r>
          <w:rPr>
            <w:rFonts w:ascii="Cambria Math" w:hAnsi="Cambria Math"/>
            <w:sz w:val="22"/>
            <w:szCs w:val="22"/>
          </w:rPr>
          <m:t>,</m:t>
        </m:r>
        <m:r>
          <w:rPr>
            <w:rFonts w:ascii="Cambria Math" w:hAnsi="Cambria Math"/>
            <w:sz w:val="22"/>
            <w:szCs w:val="22"/>
            <w:lang w:val="en-AU"/>
          </w:rPr>
          <m:t>100</m:t>
        </m:r>
        <m:r>
          <w:rPr>
            <w:rFonts w:ascii="Cambria Math" w:hAnsi="Cambria Math"/>
            <w:sz w:val="22"/>
            <w:szCs w:val="22"/>
          </w:rPr>
          <m:t>,</m:t>
        </m:r>
        <m:r>
          <w:rPr>
            <w:rFonts w:ascii="Cambria Math" w:hAnsi="Cambria Math"/>
            <w:sz w:val="22"/>
            <w:szCs w:val="22"/>
            <w:lang w:val="en-AU"/>
          </w:rPr>
          <m:t>100</m:t>
        </m:r>
        <m:r>
          <w:rPr>
            <w:rFonts w:ascii="Cambria Math" w:hAnsi="Cambria Math"/>
            <w:sz w:val="22"/>
            <w:szCs w:val="22"/>
          </w:rPr>
          <m:t>)}</m:t>
        </m:r>
      </m:oMath>
      <w:r w:rsidR="004A58FC">
        <w:rPr>
          <w:sz w:val="22"/>
          <w:szCs w:val="22"/>
        </w:rPr>
        <w:t>.</w:t>
      </w:r>
    </w:p>
    <w:p w14:paraId="59C98AD3" w14:textId="64488B50" w:rsidR="00E47ECE" w:rsidRDefault="00672919" w:rsidP="0016124B">
      <w:pPr>
        <w:tabs>
          <w:tab w:val="left" w:pos="720"/>
        </w:tabs>
        <w:spacing w:line="360" w:lineRule="auto"/>
        <w:jc w:val="both"/>
        <w:rPr>
          <w:sz w:val="22"/>
          <w:szCs w:val="22"/>
          <w:lang w:val="en-AU"/>
        </w:rPr>
      </w:pPr>
      <w:r>
        <w:rPr>
          <w:i/>
          <w:sz w:val="22"/>
          <w:szCs w:val="22"/>
        </w:rPr>
        <w:t>b</w:t>
      </w:r>
      <w:r w:rsidR="00390781">
        <w:rPr>
          <w:iCs/>
          <w:sz w:val="22"/>
          <w:szCs w:val="22"/>
        </w:rPr>
        <w:t>:</w:t>
      </w:r>
      <w:r w:rsidR="009702CD">
        <w:rPr>
          <w:iCs/>
          <w:sz w:val="22"/>
          <w:szCs w:val="22"/>
        </w:rPr>
        <w:t xml:space="preserve"> </w:t>
      </w:r>
      <m:oMath>
        <m:sSub>
          <m:sSubPr>
            <m:ctrlPr>
              <w:rPr>
                <w:rFonts w:ascii="Cambria Math" w:hAnsi="Cambria Math"/>
                <w:i/>
                <w:iCs/>
                <w:sz w:val="22"/>
                <w:szCs w:val="22"/>
              </w:rPr>
            </m:ctrlPr>
          </m:sSubPr>
          <m:e>
            <m:r>
              <w:rPr>
                <w:rFonts w:ascii="Cambria Math" w:hAnsi="Cambria Math"/>
                <w:sz w:val="22"/>
                <w:szCs w:val="22"/>
              </w:rPr>
              <m:t>b</m:t>
            </m:r>
          </m:e>
          <m:sub>
            <m:r>
              <w:rPr>
                <w:rFonts w:ascii="Cambria Math" w:hAnsi="Cambria Math"/>
                <w:sz w:val="22"/>
                <w:szCs w:val="22"/>
              </w:rPr>
              <m:t>zx</m:t>
            </m:r>
          </m:sub>
        </m:sSub>
        <m:r>
          <w:rPr>
            <w:rFonts w:ascii="Cambria Math" w:hAnsi="Cambria Math"/>
            <w:sz w:val="22"/>
            <w:szCs w:val="22"/>
          </w:rPr>
          <m:t xml:space="preserve">, </m:t>
        </m:r>
        <m:sSub>
          <m:sSubPr>
            <m:ctrlPr>
              <w:rPr>
                <w:rFonts w:ascii="Cambria Math" w:hAnsi="Cambria Math"/>
                <w:i/>
                <w:iCs/>
                <w:sz w:val="22"/>
                <w:szCs w:val="22"/>
              </w:rPr>
            </m:ctrlPr>
          </m:sSubPr>
          <m:e>
            <m:r>
              <w:rPr>
                <w:rFonts w:ascii="Cambria Math" w:hAnsi="Cambria Math"/>
                <w:sz w:val="22"/>
                <w:szCs w:val="22"/>
              </w:rPr>
              <m:t>b</m:t>
            </m:r>
          </m:e>
          <m:sub>
            <m:r>
              <w:rPr>
                <w:rFonts w:ascii="Cambria Math" w:hAnsi="Cambria Math"/>
                <w:sz w:val="22"/>
                <w:szCs w:val="22"/>
              </w:rPr>
              <m:t>zy</m:t>
            </m:r>
          </m:sub>
        </m:sSub>
        <m:r>
          <w:rPr>
            <w:rFonts w:ascii="Cambria Math" w:hAnsi="Cambria Math"/>
            <w:sz w:val="22"/>
            <w:szCs w:val="22"/>
          </w:rPr>
          <m:t xml:space="preserve">, </m:t>
        </m:r>
        <m:sSub>
          <m:sSubPr>
            <m:ctrlPr>
              <w:rPr>
                <w:rFonts w:ascii="Cambria Math" w:hAnsi="Cambria Math"/>
                <w:i/>
                <w:iCs/>
                <w:sz w:val="22"/>
                <w:szCs w:val="22"/>
              </w:rPr>
            </m:ctrlPr>
          </m:sSubPr>
          <m:e>
            <m:r>
              <w:rPr>
                <w:rFonts w:ascii="Cambria Math" w:hAnsi="Cambria Math"/>
                <w:sz w:val="22"/>
                <w:szCs w:val="22"/>
              </w:rPr>
              <m:t>b</m:t>
            </m:r>
          </m:e>
          <m:sub>
            <m:r>
              <w:rPr>
                <w:rFonts w:ascii="Cambria Math" w:hAnsi="Cambria Math"/>
                <w:sz w:val="22"/>
                <w:szCs w:val="22"/>
              </w:rPr>
              <m:t>zpx</m:t>
            </m:r>
          </m:sub>
        </m:sSub>
        <m:r>
          <w:rPr>
            <w:rFonts w:ascii="Cambria Math" w:hAnsi="Cambria Math"/>
            <w:sz w:val="22"/>
            <w:szCs w:val="22"/>
          </w:rPr>
          <m:t xml:space="preserve">, </m:t>
        </m:r>
        <m:sSub>
          <m:sSubPr>
            <m:ctrlPr>
              <w:rPr>
                <w:rFonts w:ascii="Cambria Math" w:hAnsi="Cambria Math"/>
                <w:i/>
                <w:iCs/>
                <w:sz w:val="22"/>
                <w:szCs w:val="22"/>
              </w:rPr>
            </m:ctrlPr>
          </m:sSubPr>
          <m:e>
            <m:r>
              <w:rPr>
                <w:rFonts w:ascii="Cambria Math" w:hAnsi="Cambria Math"/>
                <w:sz w:val="22"/>
                <w:szCs w:val="22"/>
              </w:rPr>
              <m:t>b</m:t>
            </m:r>
          </m:e>
          <m:sub>
            <m:r>
              <w:rPr>
                <w:rFonts w:ascii="Cambria Math" w:hAnsi="Cambria Math"/>
                <w:sz w:val="22"/>
                <w:szCs w:val="22"/>
              </w:rPr>
              <m:t>zpy</m:t>
            </m:r>
          </m:sub>
        </m:sSub>
      </m:oMath>
      <w:r w:rsidR="00390781">
        <w:rPr>
          <w:iCs/>
          <w:sz w:val="22"/>
          <w:szCs w:val="22"/>
        </w:rPr>
        <w:t xml:space="preserve"> are generated from </w:t>
      </w:r>
      <m:oMath>
        <m:r>
          <w:rPr>
            <w:rFonts w:ascii="Cambria Math" w:hAnsi="Cambria Math"/>
            <w:sz w:val="22"/>
            <w:szCs w:val="22"/>
          </w:rPr>
          <m:t>N(0,1)</m:t>
        </m:r>
      </m:oMath>
      <w:r w:rsidR="00390781">
        <w:rPr>
          <w:iCs/>
          <w:sz w:val="22"/>
          <w:szCs w:val="22"/>
        </w:rPr>
        <w:t xml:space="preserve">. </w:t>
      </w:r>
      <w:r w:rsidR="00390781">
        <w:rPr>
          <w:sz w:val="22"/>
          <w:szCs w:val="22"/>
          <w:lang w:val="en-AU"/>
        </w:rPr>
        <w:t xml:space="preserve">The causal effect </w:t>
      </w:r>
      <m:oMath>
        <m:sSub>
          <m:sSubPr>
            <m:ctrlPr>
              <w:rPr>
                <w:rFonts w:ascii="Cambria Math" w:hAnsi="Cambria Math"/>
                <w:i/>
                <w:sz w:val="22"/>
                <w:szCs w:val="22"/>
                <w:lang w:val="en-AU"/>
              </w:rPr>
            </m:ctrlPr>
          </m:sSubPr>
          <m:e>
            <m:r>
              <w:rPr>
                <w:rFonts w:ascii="Cambria Math" w:hAnsi="Cambria Math"/>
                <w:sz w:val="22"/>
                <w:szCs w:val="22"/>
                <w:lang w:val="en-AU"/>
              </w:rPr>
              <m:t>b</m:t>
            </m:r>
          </m:e>
          <m:sub>
            <m:r>
              <w:rPr>
                <w:rFonts w:ascii="Cambria Math" w:hAnsi="Cambria Math"/>
                <w:sz w:val="22"/>
                <w:szCs w:val="22"/>
                <w:lang w:val="en-AU"/>
              </w:rPr>
              <m:t>xy</m:t>
            </m:r>
          </m:sub>
        </m:sSub>
      </m:oMath>
      <w:r w:rsidR="00390781">
        <w:rPr>
          <w:sz w:val="22"/>
          <w:szCs w:val="22"/>
          <w:lang w:val="en-AU"/>
        </w:rPr>
        <w:t xml:space="preserve"> is set as {0, 0.</w:t>
      </w:r>
      <w:r w:rsidR="002C5B09">
        <w:rPr>
          <w:sz w:val="22"/>
          <w:szCs w:val="22"/>
          <w:lang w:val="en-AU"/>
        </w:rPr>
        <w:t>1</w:t>
      </w:r>
      <w:r w:rsidR="00390781">
        <w:rPr>
          <w:sz w:val="22"/>
          <w:szCs w:val="22"/>
          <w:lang w:val="en-AU"/>
        </w:rPr>
        <w:t>, -0.</w:t>
      </w:r>
      <w:r w:rsidR="002C5B09">
        <w:rPr>
          <w:sz w:val="22"/>
          <w:szCs w:val="22"/>
          <w:lang w:val="en-AU"/>
        </w:rPr>
        <w:t>1</w:t>
      </w:r>
      <w:r w:rsidR="00390781">
        <w:rPr>
          <w:sz w:val="22"/>
          <w:szCs w:val="22"/>
          <w:lang w:val="en-AU"/>
        </w:rPr>
        <w:t>}.</w:t>
      </w:r>
    </w:p>
    <w:p w14:paraId="128C0234" w14:textId="6B6854A0" w:rsidR="00E47ECE" w:rsidRDefault="00E47ECE" w:rsidP="0016124B">
      <w:pPr>
        <w:spacing w:line="360" w:lineRule="auto"/>
        <w:jc w:val="both"/>
        <w:rPr>
          <w:iCs/>
          <w:sz w:val="22"/>
          <w:szCs w:val="22"/>
        </w:rPr>
      </w:pPr>
      <w:r w:rsidRPr="00E47ECE">
        <w:rPr>
          <w:i/>
          <w:iCs/>
          <w:sz w:val="22"/>
          <w:szCs w:val="22"/>
        </w:rPr>
        <w:t>c</w:t>
      </w:r>
      <w:r w:rsidRPr="00E47ECE">
        <w:rPr>
          <w:sz w:val="22"/>
          <w:szCs w:val="22"/>
        </w:rPr>
        <w:t xml:space="preserve">: non-genetic confounder, generated from </w:t>
      </w:r>
      <m:oMath>
        <m:r>
          <w:rPr>
            <w:rFonts w:ascii="Cambria Math" w:hAnsi="Cambria Math"/>
            <w:sz w:val="22"/>
            <w:szCs w:val="22"/>
          </w:rPr>
          <m:t>N(0,1)</m:t>
        </m:r>
      </m:oMath>
      <w:r w:rsidR="0017752F">
        <w:rPr>
          <w:iCs/>
          <w:sz w:val="22"/>
          <w:szCs w:val="22"/>
        </w:rPr>
        <w:t xml:space="preserve">. The </w:t>
      </w:r>
      <m:oMath>
        <m:sSub>
          <m:sSubPr>
            <m:ctrlPr>
              <w:rPr>
                <w:rFonts w:ascii="Cambria Math" w:hAnsi="Cambria Math"/>
                <w:i/>
                <w:iCs/>
                <w:sz w:val="22"/>
                <w:szCs w:val="22"/>
              </w:rPr>
            </m:ctrlPr>
          </m:sSubPr>
          <m:e>
            <m:r>
              <w:rPr>
                <w:rFonts w:ascii="Cambria Math" w:hAnsi="Cambria Math"/>
                <w:sz w:val="22"/>
                <w:szCs w:val="22"/>
              </w:rPr>
              <m:t>b</m:t>
            </m:r>
          </m:e>
          <m:sub>
            <m:r>
              <w:rPr>
                <w:rFonts w:ascii="Cambria Math" w:hAnsi="Cambria Math"/>
                <w:sz w:val="22"/>
                <w:szCs w:val="22"/>
              </w:rPr>
              <m:t>cx</m:t>
            </m:r>
          </m:sub>
        </m:sSub>
      </m:oMath>
      <w:r w:rsidR="0017752F">
        <w:rPr>
          <w:iCs/>
          <w:sz w:val="22"/>
          <w:szCs w:val="22"/>
        </w:rPr>
        <w:t xml:space="preserve"> is set as 0.3.</w:t>
      </w:r>
    </w:p>
    <w:p w14:paraId="1C835C2A" w14:textId="18987728" w:rsidR="00E47ECE" w:rsidRPr="00E47ECE" w:rsidRDefault="0017752F" w:rsidP="0016124B">
      <w:pPr>
        <w:spacing w:line="360" w:lineRule="auto"/>
        <w:jc w:val="both"/>
        <w:rPr>
          <w:sz w:val="22"/>
          <w:szCs w:val="22"/>
          <w:lang w:val="en-AU"/>
        </w:rPr>
      </w:pPr>
      <w:r>
        <w:rPr>
          <w:i/>
          <w:iCs/>
          <w:sz w:val="22"/>
          <w:szCs w:val="22"/>
        </w:rPr>
        <w:t>e</w:t>
      </w:r>
      <w:r w:rsidR="00E47ECE" w:rsidRPr="00E47ECE">
        <w:rPr>
          <w:sz w:val="22"/>
          <w:szCs w:val="22"/>
        </w:rPr>
        <w:t xml:space="preserve">: </w:t>
      </w:r>
      <w:r>
        <w:rPr>
          <w:sz w:val="22"/>
          <w:szCs w:val="22"/>
        </w:rPr>
        <w:t>residuals</w:t>
      </w:r>
      <w:r w:rsidR="00E47ECE" w:rsidRPr="00E47ECE">
        <w:rPr>
          <w:sz w:val="22"/>
          <w:szCs w:val="22"/>
        </w:rPr>
        <w:t xml:space="preserve">, generated from </w:t>
      </w:r>
      <m:oMath>
        <m:r>
          <w:rPr>
            <w:rFonts w:ascii="Cambria Math" w:hAnsi="Cambria Math"/>
            <w:sz w:val="22"/>
            <w:szCs w:val="22"/>
          </w:rPr>
          <m:t>N(0,1)</m:t>
        </m:r>
      </m:oMath>
      <w:r>
        <w:rPr>
          <w:iCs/>
          <w:sz w:val="22"/>
          <w:szCs w:val="22"/>
        </w:rPr>
        <w:t xml:space="preserve">. </w:t>
      </w:r>
    </w:p>
    <w:p w14:paraId="50929384" w14:textId="77777777" w:rsidR="00E47ECE" w:rsidRPr="00E47ECE" w:rsidRDefault="00E47ECE" w:rsidP="0016124B">
      <w:pPr>
        <w:tabs>
          <w:tab w:val="left" w:pos="720"/>
        </w:tabs>
        <w:spacing w:line="360" w:lineRule="auto"/>
        <w:jc w:val="both"/>
        <w:rPr>
          <w:sz w:val="22"/>
          <w:szCs w:val="22"/>
          <w:lang w:val="en-AU"/>
        </w:rPr>
      </w:pPr>
    </w:p>
    <w:p w14:paraId="5B8BA335" w14:textId="55A7E8D3" w:rsidR="00E47ECE" w:rsidRPr="00E47ECE" w:rsidRDefault="00E47ECE" w:rsidP="0016124B">
      <w:pPr>
        <w:tabs>
          <w:tab w:val="left" w:pos="720"/>
        </w:tabs>
        <w:spacing w:line="360" w:lineRule="auto"/>
        <w:jc w:val="both"/>
        <w:rPr>
          <w:sz w:val="22"/>
          <w:szCs w:val="22"/>
          <w:lang w:val="en-AU"/>
        </w:rPr>
      </w:pPr>
      <w:r>
        <w:rPr>
          <w:sz w:val="22"/>
          <w:szCs w:val="22"/>
          <w:lang w:val="en-AU"/>
        </w:rPr>
        <w:t xml:space="preserve">The </w:t>
      </w:r>
      <w:r w:rsidR="00EB75FA">
        <w:rPr>
          <w:sz w:val="22"/>
          <w:szCs w:val="22"/>
          <w:lang w:val="en-AU"/>
        </w:rPr>
        <w:t xml:space="preserve">total phenotypic variance explained by </w:t>
      </w:r>
      <w:r w:rsidR="009702CD">
        <w:rPr>
          <w:sz w:val="22"/>
          <w:szCs w:val="22"/>
          <w:lang w:val="en-AU"/>
        </w:rPr>
        <w:t>the</w:t>
      </w:r>
      <w:r w:rsidR="00EB75FA">
        <w:rPr>
          <w:sz w:val="22"/>
          <w:szCs w:val="22"/>
          <w:lang w:val="en-AU"/>
        </w:rPr>
        <w:t xml:space="preserve"> causal variant</w:t>
      </w:r>
      <w:r w:rsidR="00FA27AD">
        <w:rPr>
          <w:sz w:val="22"/>
          <w:szCs w:val="22"/>
          <w:lang w:val="en-AU"/>
        </w:rPr>
        <w:t>s</w:t>
      </w:r>
      <w:r w:rsidR="00EB75FA">
        <w:rPr>
          <w:sz w:val="22"/>
          <w:szCs w:val="22"/>
          <w:lang w:val="en-AU"/>
        </w:rPr>
        <w:t xml:space="preserve"> </w:t>
      </w:r>
      <w:r w:rsidR="00FA27AD">
        <w:rPr>
          <w:sz w:val="22"/>
          <w:szCs w:val="22"/>
          <w:lang w:val="en-AU"/>
        </w:rPr>
        <w:t>is</w:t>
      </w:r>
      <w:r w:rsidR="00EB75FA">
        <w:rPr>
          <w:sz w:val="22"/>
          <w:szCs w:val="22"/>
          <w:lang w:val="en-AU"/>
        </w:rPr>
        <w:t xml:space="preserve"> </w:t>
      </w:r>
      <w:r w:rsidRPr="00E47ECE">
        <w:rPr>
          <w:sz w:val="22"/>
          <w:szCs w:val="22"/>
          <w:lang w:val="en-AU"/>
        </w:rPr>
        <w:t>0.</w:t>
      </w:r>
      <w:r w:rsidR="002C5B09">
        <w:rPr>
          <w:sz w:val="22"/>
          <w:szCs w:val="22"/>
          <w:lang w:val="en-AU"/>
        </w:rPr>
        <w:t xml:space="preserve">1 </w:t>
      </w:r>
      <w:r w:rsidR="00FA27AD">
        <w:rPr>
          <w:sz w:val="22"/>
          <w:szCs w:val="22"/>
          <w:lang w:val="en-AU"/>
        </w:rPr>
        <w:t>(</w:t>
      </w:r>
      <m:oMath>
        <m:sSubSup>
          <m:sSubSupPr>
            <m:ctrlPr>
              <w:rPr>
                <w:rFonts w:ascii="Cambria Math" w:hAnsi="Cambria Math"/>
                <w:i/>
                <w:sz w:val="22"/>
                <w:szCs w:val="22"/>
                <w:lang w:val="en-AU"/>
              </w:rPr>
            </m:ctrlPr>
          </m:sSubSupPr>
          <m:e>
            <m:r>
              <w:rPr>
                <w:rFonts w:ascii="Cambria Math" w:hAnsi="Cambria Math"/>
                <w:sz w:val="22"/>
                <w:szCs w:val="22"/>
                <w:lang w:val="en-AU"/>
              </w:rPr>
              <m:t>h</m:t>
            </m:r>
          </m:e>
          <m:sub>
            <m:r>
              <w:rPr>
                <w:rFonts w:ascii="Cambria Math" w:hAnsi="Cambria Math"/>
                <w:sz w:val="22"/>
                <w:szCs w:val="22"/>
                <w:lang w:val="en-AU"/>
              </w:rPr>
              <m:t>zx</m:t>
            </m:r>
          </m:sub>
          <m:sup>
            <m:r>
              <w:rPr>
                <w:rFonts w:ascii="Cambria Math" w:hAnsi="Cambria Math"/>
                <w:sz w:val="22"/>
                <w:szCs w:val="22"/>
                <w:lang w:val="en-AU"/>
              </w:rPr>
              <m:t>2</m:t>
            </m:r>
          </m:sup>
        </m:sSubSup>
        <m:r>
          <w:rPr>
            <w:rFonts w:ascii="Cambria Math" w:hAnsi="Cambria Math"/>
            <w:sz w:val="22"/>
            <w:szCs w:val="22"/>
            <w:lang w:val="en-AU"/>
          </w:rPr>
          <m:t>=</m:t>
        </m:r>
        <m:sSubSup>
          <m:sSubSupPr>
            <m:ctrlPr>
              <w:rPr>
                <w:rFonts w:ascii="Cambria Math" w:hAnsi="Cambria Math"/>
                <w:i/>
                <w:sz w:val="22"/>
                <w:szCs w:val="22"/>
                <w:lang w:val="en-AU"/>
              </w:rPr>
            </m:ctrlPr>
          </m:sSubSupPr>
          <m:e>
            <m:r>
              <w:rPr>
                <w:rFonts w:ascii="Cambria Math" w:hAnsi="Cambria Math"/>
                <w:sz w:val="22"/>
                <w:szCs w:val="22"/>
                <w:lang w:val="en-AU"/>
              </w:rPr>
              <m:t>h</m:t>
            </m:r>
          </m:e>
          <m:sub>
            <m:r>
              <w:rPr>
                <w:rFonts w:ascii="Cambria Math" w:hAnsi="Cambria Math"/>
                <w:sz w:val="22"/>
                <w:szCs w:val="22"/>
                <w:lang w:val="en-AU"/>
              </w:rPr>
              <m:t>zy</m:t>
            </m:r>
          </m:sub>
          <m:sup>
            <m:r>
              <w:rPr>
                <w:rFonts w:ascii="Cambria Math" w:hAnsi="Cambria Math"/>
                <w:sz w:val="22"/>
                <w:szCs w:val="22"/>
                <w:lang w:val="en-AU"/>
              </w:rPr>
              <m:t>2</m:t>
            </m:r>
          </m:sup>
        </m:sSubSup>
        <m:r>
          <w:rPr>
            <w:rFonts w:ascii="Cambria Math" w:hAnsi="Cambria Math"/>
            <w:sz w:val="22"/>
            <w:szCs w:val="22"/>
            <w:lang w:val="en-AU"/>
          </w:rPr>
          <m:t>=0.1</m:t>
        </m:r>
      </m:oMath>
      <w:r w:rsidR="00FA27AD">
        <w:rPr>
          <w:sz w:val="22"/>
          <w:szCs w:val="22"/>
          <w:lang w:val="en-AU"/>
        </w:rPr>
        <w:t>)</w:t>
      </w:r>
      <w:r w:rsidR="00EB75FA">
        <w:rPr>
          <w:sz w:val="22"/>
          <w:szCs w:val="22"/>
          <w:lang w:val="en-AU"/>
        </w:rPr>
        <w:t>.</w:t>
      </w:r>
      <w:r w:rsidRPr="00E47ECE">
        <w:rPr>
          <w:sz w:val="22"/>
          <w:szCs w:val="22"/>
          <w:lang w:val="en-AU"/>
        </w:rPr>
        <w:t xml:space="preserve"> </w:t>
      </w:r>
      <w:r w:rsidR="00FA27AD" w:rsidRPr="00AC247F">
        <w:rPr>
          <w:sz w:val="22"/>
          <w:szCs w:val="22"/>
          <w:highlight w:val="yellow"/>
          <w:lang w:val="en-AU"/>
        </w:rPr>
        <w:t>The phenotypic variance explained by</w:t>
      </w:r>
      <w:r w:rsidR="009702CD" w:rsidRPr="00AC247F">
        <w:rPr>
          <w:sz w:val="22"/>
          <w:szCs w:val="22"/>
          <w:highlight w:val="yellow"/>
          <w:lang w:val="en-AU"/>
        </w:rPr>
        <w:t xml:space="preserve"> the</w:t>
      </w:r>
      <w:r w:rsidR="00FA27AD" w:rsidRPr="00AC247F">
        <w:rPr>
          <w:sz w:val="22"/>
          <w:szCs w:val="22"/>
          <w:highlight w:val="yellow"/>
          <w:lang w:val="en-AU"/>
        </w:rPr>
        <w:t xml:space="preserve"> pleiotropic</w:t>
      </w:r>
      <w:r w:rsidR="009702CD" w:rsidRPr="00AC247F">
        <w:rPr>
          <w:sz w:val="22"/>
          <w:szCs w:val="22"/>
          <w:highlight w:val="yellow"/>
          <w:lang w:val="en-AU"/>
        </w:rPr>
        <w:t xml:space="preserve"> causal</w:t>
      </w:r>
      <w:r w:rsidR="00FA27AD" w:rsidRPr="00AC247F">
        <w:rPr>
          <w:sz w:val="22"/>
          <w:szCs w:val="22"/>
          <w:highlight w:val="yellow"/>
          <w:lang w:val="en-AU"/>
        </w:rPr>
        <w:t xml:space="preserve"> variants rang</w:t>
      </w:r>
      <w:r w:rsidR="009702CD" w:rsidRPr="00AC247F">
        <w:rPr>
          <w:sz w:val="22"/>
          <w:szCs w:val="22"/>
          <w:highlight w:val="yellow"/>
          <w:lang w:val="en-AU"/>
        </w:rPr>
        <w:t>es</w:t>
      </w:r>
      <w:r w:rsidR="00FA27AD" w:rsidRPr="00AC247F">
        <w:rPr>
          <w:sz w:val="22"/>
          <w:szCs w:val="22"/>
          <w:highlight w:val="yellow"/>
          <w:lang w:val="en-AU"/>
        </w:rPr>
        <w:t xml:space="preserve"> from </w:t>
      </w:r>
      <w:r w:rsidRPr="00AC247F">
        <w:rPr>
          <w:sz w:val="22"/>
          <w:szCs w:val="22"/>
          <w:highlight w:val="yellow"/>
          <w:lang w:val="en-AU"/>
        </w:rPr>
        <w:t>0.</w:t>
      </w:r>
      <w:r w:rsidR="002C5B09" w:rsidRPr="00AC247F">
        <w:rPr>
          <w:sz w:val="22"/>
          <w:szCs w:val="22"/>
          <w:highlight w:val="yellow"/>
          <w:lang w:val="en-AU"/>
        </w:rPr>
        <w:t>0</w:t>
      </w:r>
      <w:r w:rsidR="00EB3CCD" w:rsidRPr="00AC247F">
        <w:rPr>
          <w:sz w:val="22"/>
          <w:szCs w:val="22"/>
          <w:highlight w:val="yellow"/>
          <w:lang w:val="en-AU"/>
        </w:rPr>
        <w:t>1</w:t>
      </w:r>
      <w:r w:rsidR="002C5B09" w:rsidRPr="00AC247F">
        <w:rPr>
          <w:sz w:val="22"/>
          <w:szCs w:val="22"/>
          <w:highlight w:val="yellow"/>
          <w:lang w:val="en-AU"/>
        </w:rPr>
        <w:t xml:space="preserve"> </w:t>
      </w:r>
      <w:r w:rsidR="00FA27AD" w:rsidRPr="00AC247F">
        <w:rPr>
          <w:sz w:val="22"/>
          <w:szCs w:val="22"/>
          <w:highlight w:val="yellow"/>
          <w:lang w:val="en-AU"/>
        </w:rPr>
        <w:t>to 0.</w:t>
      </w:r>
      <w:r w:rsidR="005A1A46">
        <w:rPr>
          <w:sz w:val="22"/>
          <w:szCs w:val="22"/>
          <w:highlight w:val="yellow"/>
          <w:lang w:val="en-AU"/>
        </w:rPr>
        <w:t>05</w:t>
      </w:r>
      <w:r w:rsidR="002C5B09" w:rsidRPr="00AC247F">
        <w:rPr>
          <w:sz w:val="22"/>
          <w:szCs w:val="22"/>
          <w:highlight w:val="yellow"/>
          <w:lang w:val="en-AU"/>
        </w:rPr>
        <w:t xml:space="preserve"> </w:t>
      </w:r>
      <w:r w:rsidR="00FA27AD" w:rsidRPr="00AC247F">
        <w:rPr>
          <w:sz w:val="22"/>
          <w:szCs w:val="22"/>
          <w:highlight w:val="yellow"/>
          <w:lang w:val="en-AU"/>
        </w:rPr>
        <w:t>(</w:t>
      </w:r>
      <m:oMath>
        <m:sSubSup>
          <m:sSubSupPr>
            <m:ctrlPr>
              <w:rPr>
                <w:rFonts w:ascii="Cambria Math" w:hAnsi="Cambria Math"/>
                <w:i/>
                <w:iCs/>
                <w:sz w:val="22"/>
                <w:szCs w:val="22"/>
                <w:highlight w:val="yellow"/>
                <w:lang w:val="en-AU"/>
              </w:rPr>
            </m:ctrlPr>
          </m:sSubSupPr>
          <m:e>
            <m:r>
              <w:rPr>
                <w:rFonts w:ascii="Cambria Math" w:hAnsi="Cambria Math"/>
                <w:sz w:val="22"/>
                <w:szCs w:val="22"/>
                <w:highlight w:val="yellow"/>
                <w:lang w:val="en-AU"/>
              </w:rPr>
              <m:t>h</m:t>
            </m:r>
          </m:e>
          <m:sub>
            <m:r>
              <w:rPr>
                <w:rFonts w:ascii="Cambria Math" w:hAnsi="Cambria Math"/>
                <w:sz w:val="22"/>
                <w:szCs w:val="22"/>
                <w:highlight w:val="yellow"/>
                <w:lang w:val="en-AU"/>
              </w:rPr>
              <m:t>zp</m:t>
            </m:r>
          </m:sub>
          <m:sup>
            <m:r>
              <w:rPr>
                <w:rFonts w:ascii="Cambria Math" w:hAnsi="Cambria Math"/>
                <w:sz w:val="22"/>
                <w:szCs w:val="22"/>
                <w:highlight w:val="yellow"/>
                <w:lang w:val="en-AU"/>
              </w:rPr>
              <m:t>2</m:t>
            </m:r>
          </m:sup>
        </m:sSubSup>
        <m:r>
          <w:rPr>
            <w:rFonts w:ascii="Cambria Math" w:hAnsi="Cambria Math"/>
            <w:sz w:val="22"/>
            <w:szCs w:val="22"/>
            <w:highlight w:val="yellow"/>
          </w:rPr>
          <m:t>∈{0.01, 0.02, 0.03, 0.04, 0.05}</m:t>
        </m:r>
      </m:oMath>
      <w:r w:rsidR="00FA27AD" w:rsidRPr="00AC247F">
        <w:rPr>
          <w:sz w:val="22"/>
          <w:szCs w:val="22"/>
          <w:highlight w:val="yellow"/>
          <w:lang w:val="en-AU"/>
        </w:rPr>
        <w:t>).</w:t>
      </w:r>
    </w:p>
    <w:p w14:paraId="63F14F24" w14:textId="4E5A8941" w:rsidR="00E47ECE" w:rsidRDefault="00E47ECE" w:rsidP="0016124B">
      <w:pPr>
        <w:spacing w:line="360" w:lineRule="auto"/>
        <w:jc w:val="both"/>
        <w:rPr>
          <w:sz w:val="22"/>
          <w:szCs w:val="22"/>
          <w:lang w:val="en-AU"/>
        </w:rPr>
      </w:pPr>
    </w:p>
    <w:p w14:paraId="6F1DDAF2" w14:textId="0C53F767" w:rsidR="00711679" w:rsidRDefault="00711679" w:rsidP="0016124B">
      <w:pPr>
        <w:spacing w:line="360" w:lineRule="auto"/>
        <w:jc w:val="both"/>
        <w:rPr>
          <w:sz w:val="22"/>
          <w:szCs w:val="22"/>
          <w:lang w:val="en-AU"/>
        </w:rPr>
      </w:pPr>
      <w:r>
        <w:rPr>
          <w:sz w:val="22"/>
          <w:szCs w:val="22"/>
          <w:lang w:val="en-AU"/>
        </w:rPr>
        <w:t>We also simulated directional pleiotropy by setting covariance between the</w:t>
      </w:r>
      <w:r w:rsidR="00C876E1">
        <w:rPr>
          <w:sz w:val="22"/>
          <w:szCs w:val="22"/>
          <w:lang w:val="en-AU"/>
        </w:rPr>
        <w:t xml:space="preserve"> effects of</w:t>
      </w:r>
      <w:r>
        <w:rPr>
          <w:sz w:val="22"/>
          <w:szCs w:val="22"/>
          <w:lang w:val="en-AU"/>
        </w:rPr>
        <w:t xml:space="preserve"> pleiotropic variants on </w:t>
      </w:r>
      <w:r w:rsidR="00EC7823" w:rsidRPr="00EC7823">
        <w:rPr>
          <w:i/>
          <w:iCs/>
          <w:sz w:val="22"/>
          <w:szCs w:val="22"/>
          <w:lang w:val="en-AU"/>
        </w:rPr>
        <w:t>x</w:t>
      </w:r>
      <w:r>
        <w:rPr>
          <w:sz w:val="22"/>
          <w:szCs w:val="22"/>
          <w:lang w:val="en-AU"/>
        </w:rPr>
        <w:t xml:space="preserve"> and </w:t>
      </w:r>
      <w:r w:rsidR="00EC7823" w:rsidRPr="00EC7823">
        <w:rPr>
          <w:i/>
          <w:iCs/>
          <w:sz w:val="22"/>
          <w:szCs w:val="22"/>
          <w:lang w:val="en-AU"/>
        </w:rPr>
        <w:t>y</w:t>
      </w:r>
      <w:r>
        <w:rPr>
          <w:sz w:val="22"/>
          <w:szCs w:val="22"/>
          <w:lang w:val="en-AU"/>
        </w:rPr>
        <w:t>:</w:t>
      </w:r>
    </w:p>
    <w:p w14:paraId="19DF03D2" w14:textId="3A5DF3FE" w:rsidR="009702CD" w:rsidRDefault="00000000" w:rsidP="0016124B">
      <w:pPr>
        <w:spacing w:line="360" w:lineRule="auto"/>
        <w:jc w:val="both"/>
        <w:rPr>
          <w:sz w:val="22"/>
          <w:szCs w:val="22"/>
          <w:lang w:val="en-AU"/>
        </w:rPr>
      </w:pPr>
      <m:oMath>
        <m:d>
          <m:dPr>
            <m:begChr m:val="["/>
            <m:endChr m:val="]"/>
            <m:ctrlPr>
              <w:rPr>
                <w:rFonts w:ascii="Cambria Math" w:hAnsi="Cambria Math"/>
                <w:i/>
                <w:sz w:val="22"/>
                <w:szCs w:val="22"/>
                <w:lang w:val="en-AU"/>
              </w:rPr>
            </m:ctrlPr>
          </m:dPr>
          <m:e>
            <m:m>
              <m:mPr>
                <m:mcs>
                  <m:mc>
                    <m:mcPr>
                      <m:count m:val="1"/>
                      <m:mcJc m:val="center"/>
                    </m:mcPr>
                  </m:mc>
                </m:mcs>
                <m:ctrlPr>
                  <w:rPr>
                    <w:rFonts w:ascii="Cambria Math" w:hAnsi="Cambria Math"/>
                    <w:i/>
                    <w:sz w:val="22"/>
                    <w:szCs w:val="22"/>
                    <w:lang w:val="en-AU"/>
                  </w:rPr>
                </m:ctrlPr>
              </m:mPr>
              <m:mr>
                <m:e>
                  <m:sSub>
                    <m:sSubPr>
                      <m:ctrlPr>
                        <w:rPr>
                          <w:rFonts w:ascii="Cambria Math" w:hAnsi="Cambria Math"/>
                          <w:i/>
                          <w:sz w:val="22"/>
                          <w:szCs w:val="22"/>
                          <w:lang w:val="en-AU"/>
                        </w:rPr>
                      </m:ctrlPr>
                    </m:sSubPr>
                    <m:e>
                      <m:r>
                        <w:rPr>
                          <w:rFonts w:ascii="Cambria Math" w:hAnsi="Cambria Math"/>
                          <w:sz w:val="22"/>
                          <w:szCs w:val="22"/>
                          <w:lang w:val="en-AU"/>
                        </w:rPr>
                        <m:t>b</m:t>
                      </m:r>
                    </m:e>
                    <m:sub>
                      <m:r>
                        <w:rPr>
                          <w:rFonts w:ascii="Cambria Math" w:hAnsi="Cambria Math"/>
                          <w:sz w:val="22"/>
                          <w:szCs w:val="22"/>
                          <w:lang w:val="en-AU"/>
                        </w:rPr>
                        <m:t>zpx</m:t>
                      </m:r>
                    </m:sub>
                  </m:sSub>
                </m:e>
              </m:mr>
              <m:mr>
                <m:e>
                  <m:sSub>
                    <m:sSubPr>
                      <m:ctrlPr>
                        <w:rPr>
                          <w:rFonts w:ascii="Cambria Math" w:hAnsi="Cambria Math"/>
                          <w:i/>
                          <w:sz w:val="22"/>
                          <w:szCs w:val="22"/>
                          <w:lang w:val="en-AU"/>
                        </w:rPr>
                      </m:ctrlPr>
                    </m:sSubPr>
                    <m:e>
                      <m:r>
                        <w:rPr>
                          <w:rFonts w:ascii="Cambria Math" w:hAnsi="Cambria Math"/>
                          <w:sz w:val="22"/>
                          <w:szCs w:val="22"/>
                          <w:lang w:val="en-AU"/>
                        </w:rPr>
                        <m:t>b</m:t>
                      </m:r>
                    </m:e>
                    <m:sub>
                      <m:r>
                        <w:rPr>
                          <w:rFonts w:ascii="Cambria Math" w:hAnsi="Cambria Math"/>
                          <w:sz w:val="22"/>
                          <w:szCs w:val="22"/>
                          <w:lang w:val="en-AU"/>
                        </w:rPr>
                        <m:t>zpy</m:t>
                      </m:r>
                    </m:sub>
                  </m:sSub>
                </m:e>
              </m:mr>
            </m:m>
          </m:e>
        </m:d>
        <m:r>
          <w:rPr>
            <w:rFonts w:ascii="Cambria Math" w:hAnsi="Cambria Math"/>
            <w:sz w:val="22"/>
            <w:szCs w:val="22"/>
            <w:lang w:val="en-AU"/>
          </w:rPr>
          <m:t>~N(μ,</m:t>
        </m:r>
        <m:r>
          <m:rPr>
            <m:sty m:val="p"/>
          </m:rPr>
          <w:rPr>
            <w:rFonts w:ascii="Cambria Math" w:hAnsi="Cambria Math"/>
            <w:sz w:val="22"/>
            <w:szCs w:val="22"/>
            <w:lang w:val="en-AU"/>
          </w:rPr>
          <m:t>Σ</m:t>
        </m:r>
        <m:r>
          <w:rPr>
            <w:rFonts w:ascii="Cambria Math" w:hAnsi="Cambria Math"/>
            <w:sz w:val="22"/>
            <w:szCs w:val="22"/>
            <w:lang w:val="en-AU"/>
          </w:rPr>
          <m:t>)</m:t>
        </m:r>
      </m:oMath>
      <w:r w:rsidR="00711679">
        <w:rPr>
          <w:sz w:val="22"/>
          <w:szCs w:val="22"/>
          <w:lang w:val="en-AU"/>
        </w:rPr>
        <w:t xml:space="preserve"> , with </w:t>
      </w:r>
      <m:oMath>
        <m:r>
          <w:rPr>
            <w:rFonts w:ascii="Cambria Math" w:hAnsi="Cambria Math"/>
            <w:sz w:val="22"/>
            <w:szCs w:val="22"/>
            <w:lang w:val="en-AU"/>
          </w:rPr>
          <m:t xml:space="preserve">μ= </m:t>
        </m:r>
        <m:d>
          <m:dPr>
            <m:begChr m:val="["/>
            <m:endChr m:val="]"/>
            <m:ctrlPr>
              <w:rPr>
                <w:rFonts w:ascii="Cambria Math" w:hAnsi="Cambria Math"/>
                <w:i/>
                <w:sz w:val="22"/>
                <w:szCs w:val="22"/>
                <w:lang w:val="en-AU"/>
              </w:rPr>
            </m:ctrlPr>
          </m:dPr>
          <m:e>
            <m:m>
              <m:mPr>
                <m:mcs>
                  <m:mc>
                    <m:mcPr>
                      <m:count m:val="1"/>
                      <m:mcJc m:val="center"/>
                    </m:mcPr>
                  </m:mc>
                </m:mcs>
                <m:ctrlPr>
                  <w:rPr>
                    <w:rFonts w:ascii="Cambria Math" w:hAnsi="Cambria Math"/>
                    <w:i/>
                    <w:sz w:val="22"/>
                    <w:szCs w:val="22"/>
                    <w:lang w:val="en-AU"/>
                  </w:rPr>
                </m:ctrlPr>
              </m:mPr>
              <m:mr>
                <m:e>
                  <m:r>
                    <w:rPr>
                      <w:rFonts w:ascii="Cambria Math" w:hAnsi="Cambria Math"/>
                      <w:sz w:val="22"/>
                      <w:szCs w:val="22"/>
                      <w:lang w:val="en-AU"/>
                    </w:rPr>
                    <m:t>0</m:t>
                  </m:r>
                </m:e>
              </m:mr>
              <m:mr>
                <m:e>
                  <m:r>
                    <w:rPr>
                      <w:rFonts w:ascii="Cambria Math" w:hAnsi="Cambria Math"/>
                      <w:sz w:val="22"/>
                      <w:szCs w:val="22"/>
                      <w:lang w:val="en-AU"/>
                    </w:rPr>
                    <m:t>0</m:t>
                  </m:r>
                </m:e>
              </m:mr>
            </m:m>
          </m:e>
        </m:d>
      </m:oMath>
      <w:r w:rsidR="00711679">
        <w:rPr>
          <w:sz w:val="22"/>
          <w:szCs w:val="22"/>
          <w:lang w:val="en-AU"/>
        </w:rPr>
        <w:t xml:space="preserve"> and </w:t>
      </w:r>
      <m:oMath>
        <m:r>
          <m:rPr>
            <m:sty m:val="p"/>
          </m:rPr>
          <w:rPr>
            <w:rFonts w:ascii="Cambria Math" w:hAnsi="Cambria Math"/>
            <w:sz w:val="22"/>
            <w:szCs w:val="22"/>
            <w:lang w:val="en-AU"/>
          </w:rPr>
          <m:t xml:space="preserve">Σ= </m:t>
        </m:r>
        <m:d>
          <m:dPr>
            <m:begChr m:val="["/>
            <m:endChr m:val="]"/>
            <m:ctrlPr>
              <w:rPr>
                <w:rFonts w:ascii="Cambria Math" w:hAnsi="Cambria Math"/>
                <w:sz w:val="22"/>
                <w:szCs w:val="22"/>
                <w:lang w:val="en-AU"/>
              </w:rPr>
            </m:ctrlPr>
          </m:dPr>
          <m:e>
            <m:m>
              <m:mPr>
                <m:mcs>
                  <m:mc>
                    <m:mcPr>
                      <m:count m:val="2"/>
                      <m:mcJc m:val="center"/>
                    </m:mcPr>
                  </m:mc>
                </m:mcs>
                <m:ctrlPr>
                  <w:rPr>
                    <w:rFonts w:ascii="Cambria Math" w:hAnsi="Cambria Math"/>
                    <w:sz w:val="22"/>
                    <w:szCs w:val="22"/>
                    <w:lang w:val="en-AU"/>
                  </w:rPr>
                </m:ctrlPr>
              </m:mPr>
              <m:mr>
                <m:e>
                  <m:r>
                    <w:rPr>
                      <w:rFonts w:ascii="Cambria Math" w:hAnsi="Cambria Math"/>
                      <w:sz w:val="22"/>
                      <w:szCs w:val="22"/>
                      <w:lang w:val="en-AU"/>
                    </w:rPr>
                    <m:t>1</m:t>
                  </m:r>
                </m:e>
                <m:e>
                  <m:r>
                    <w:rPr>
                      <w:rFonts w:ascii="Cambria Math" w:hAnsi="Cambria Math"/>
                      <w:sz w:val="22"/>
                      <w:szCs w:val="22"/>
                      <w:lang w:val="en-AU"/>
                    </w:rPr>
                    <m:t>cov(</m:t>
                  </m:r>
                  <m:sSub>
                    <m:sSubPr>
                      <m:ctrlPr>
                        <w:rPr>
                          <w:rFonts w:ascii="Cambria Math" w:hAnsi="Cambria Math"/>
                          <w:i/>
                          <w:sz w:val="22"/>
                          <w:szCs w:val="22"/>
                          <w:lang w:val="en-AU"/>
                        </w:rPr>
                      </m:ctrlPr>
                    </m:sSubPr>
                    <m:e>
                      <m:r>
                        <w:rPr>
                          <w:rFonts w:ascii="Cambria Math" w:hAnsi="Cambria Math"/>
                          <w:sz w:val="22"/>
                          <w:szCs w:val="22"/>
                          <w:lang w:val="en-AU"/>
                        </w:rPr>
                        <m:t>b</m:t>
                      </m:r>
                    </m:e>
                    <m:sub>
                      <m:r>
                        <w:rPr>
                          <w:rFonts w:ascii="Cambria Math" w:hAnsi="Cambria Math"/>
                          <w:sz w:val="22"/>
                          <w:szCs w:val="22"/>
                          <w:lang w:val="en-AU"/>
                        </w:rPr>
                        <m:t>zpx</m:t>
                      </m:r>
                    </m:sub>
                  </m:sSub>
                  <m:r>
                    <w:rPr>
                      <w:rFonts w:ascii="Cambria Math" w:hAnsi="Cambria Math"/>
                      <w:sz w:val="22"/>
                      <w:szCs w:val="22"/>
                      <w:lang w:val="en-AU"/>
                    </w:rPr>
                    <m:t>,</m:t>
                  </m:r>
                  <m:sSub>
                    <m:sSubPr>
                      <m:ctrlPr>
                        <w:rPr>
                          <w:rFonts w:ascii="Cambria Math" w:hAnsi="Cambria Math"/>
                          <w:i/>
                          <w:sz w:val="22"/>
                          <w:szCs w:val="22"/>
                          <w:lang w:val="en-AU"/>
                        </w:rPr>
                      </m:ctrlPr>
                    </m:sSubPr>
                    <m:e>
                      <m:r>
                        <w:rPr>
                          <w:rFonts w:ascii="Cambria Math" w:hAnsi="Cambria Math"/>
                          <w:sz w:val="22"/>
                          <w:szCs w:val="22"/>
                          <w:lang w:val="en-AU"/>
                        </w:rPr>
                        <m:t>b</m:t>
                      </m:r>
                    </m:e>
                    <m:sub>
                      <m:r>
                        <w:rPr>
                          <w:rFonts w:ascii="Cambria Math" w:hAnsi="Cambria Math"/>
                          <w:sz w:val="22"/>
                          <w:szCs w:val="22"/>
                          <w:lang w:val="en-AU"/>
                        </w:rPr>
                        <m:t>zpy</m:t>
                      </m:r>
                    </m:sub>
                  </m:sSub>
                  <m:r>
                    <w:rPr>
                      <w:rFonts w:ascii="Cambria Math" w:hAnsi="Cambria Math"/>
                      <w:sz w:val="22"/>
                      <w:szCs w:val="22"/>
                      <w:lang w:val="en-AU"/>
                    </w:rPr>
                    <m:t>)</m:t>
                  </m:r>
                </m:e>
              </m:mr>
              <m:mr>
                <m:e>
                  <m:r>
                    <w:rPr>
                      <w:rFonts w:ascii="Cambria Math" w:hAnsi="Cambria Math"/>
                      <w:sz w:val="22"/>
                      <w:szCs w:val="22"/>
                      <w:lang w:val="en-AU"/>
                    </w:rPr>
                    <m:t>cov(</m:t>
                  </m:r>
                  <m:sSub>
                    <m:sSubPr>
                      <m:ctrlPr>
                        <w:rPr>
                          <w:rFonts w:ascii="Cambria Math" w:hAnsi="Cambria Math"/>
                          <w:i/>
                          <w:sz w:val="22"/>
                          <w:szCs w:val="22"/>
                          <w:lang w:val="en-AU"/>
                        </w:rPr>
                      </m:ctrlPr>
                    </m:sSubPr>
                    <m:e>
                      <m:r>
                        <w:rPr>
                          <w:rFonts w:ascii="Cambria Math" w:hAnsi="Cambria Math"/>
                          <w:sz w:val="22"/>
                          <w:szCs w:val="22"/>
                          <w:lang w:val="en-AU"/>
                        </w:rPr>
                        <m:t>b</m:t>
                      </m:r>
                    </m:e>
                    <m:sub>
                      <m:r>
                        <w:rPr>
                          <w:rFonts w:ascii="Cambria Math" w:hAnsi="Cambria Math"/>
                          <w:sz w:val="22"/>
                          <w:szCs w:val="22"/>
                          <w:lang w:val="en-AU"/>
                        </w:rPr>
                        <m:t>zpx</m:t>
                      </m:r>
                    </m:sub>
                  </m:sSub>
                  <m:r>
                    <w:rPr>
                      <w:rFonts w:ascii="Cambria Math" w:hAnsi="Cambria Math"/>
                      <w:sz w:val="22"/>
                      <w:szCs w:val="22"/>
                      <w:lang w:val="en-AU"/>
                    </w:rPr>
                    <m:t>,</m:t>
                  </m:r>
                  <m:sSub>
                    <m:sSubPr>
                      <m:ctrlPr>
                        <w:rPr>
                          <w:rFonts w:ascii="Cambria Math" w:hAnsi="Cambria Math"/>
                          <w:i/>
                          <w:sz w:val="22"/>
                          <w:szCs w:val="22"/>
                          <w:lang w:val="en-AU"/>
                        </w:rPr>
                      </m:ctrlPr>
                    </m:sSubPr>
                    <m:e>
                      <m:r>
                        <w:rPr>
                          <w:rFonts w:ascii="Cambria Math" w:hAnsi="Cambria Math"/>
                          <w:sz w:val="22"/>
                          <w:szCs w:val="22"/>
                          <w:lang w:val="en-AU"/>
                        </w:rPr>
                        <m:t>b</m:t>
                      </m:r>
                    </m:e>
                    <m:sub>
                      <m:r>
                        <w:rPr>
                          <w:rFonts w:ascii="Cambria Math" w:hAnsi="Cambria Math"/>
                          <w:sz w:val="22"/>
                          <w:szCs w:val="22"/>
                          <w:lang w:val="en-AU"/>
                        </w:rPr>
                        <m:t>zpy</m:t>
                      </m:r>
                    </m:sub>
                  </m:sSub>
                  <m:r>
                    <w:rPr>
                      <w:rFonts w:ascii="Cambria Math" w:hAnsi="Cambria Math"/>
                      <w:sz w:val="22"/>
                      <w:szCs w:val="22"/>
                      <w:lang w:val="en-AU"/>
                    </w:rPr>
                    <m:t>)</m:t>
                  </m:r>
                </m:e>
                <m:e>
                  <m:r>
                    <w:rPr>
                      <w:rFonts w:ascii="Cambria Math" w:hAnsi="Cambria Math"/>
                      <w:sz w:val="22"/>
                      <w:szCs w:val="22"/>
                      <w:lang w:val="en-AU"/>
                    </w:rPr>
                    <m:t>1</m:t>
                  </m:r>
                </m:e>
              </m:mr>
            </m:m>
          </m:e>
        </m:d>
      </m:oMath>
      <w:r w:rsidR="00711679">
        <w:rPr>
          <w:sz w:val="22"/>
          <w:szCs w:val="22"/>
          <w:lang w:val="en-AU"/>
        </w:rPr>
        <w:t>,</w:t>
      </w:r>
    </w:p>
    <w:p w14:paraId="3797CCFE" w14:textId="7D3F5716" w:rsidR="00E47ECE" w:rsidRDefault="003F3837" w:rsidP="0016124B">
      <w:pPr>
        <w:spacing w:line="360" w:lineRule="auto"/>
        <w:jc w:val="both"/>
        <w:rPr>
          <w:sz w:val="22"/>
          <w:szCs w:val="22"/>
          <w:lang w:val="en-AU"/>
        </w:rPr>
      </w:pPr>
      <w:r>
        <w:rPr>
          <w:sz w:val="22"/>
          <w:szCs w:val="22"/>
          <w:highlight w:val="yellow"/>
          <w:lang w:val="en-AU"/>
        </w:rPr>
        <w:t>with</w:t>
      </w:r>
      <w:r w:rsidR="00711679" w:rsidRPr="00AC247F">
        <w:rPr>
          <w:sz w:val="22"/>
          <w:szCs w:val="22"/>
          <w:highlight w:val="yellow"/>
          <w:lang w:val="en-AU"/>
        </w:rPr>
        <w:t xml:space="preserve"> </w:t>
      </w:r>
      <m:oMath>
        <m:r>
          <w:rPr>
            <w:rFonts w:ascii="Cambria Math" w:hAnsi="Cambria Math"/>
            <w:sz w:val="22"/>
            <w:szCs w:val="22"/>
            <w:highlight w:val="yellow"/>
            <w:lang w:val="en-AU"/>
          </w:rPr>
          <m:t>cov</m:t>
        </m:r>
        <m:d>
          <m:dPr>
            <m:ctrlPr>
              <w:rPr>
                <w:rFonts w:ascii="Cambria Math" w:hAnsi="Cambria Math"/>
                <w:i/>
                <w:sz w:val="22"/>
                <w:szCs w:val="22"/>
                <w:highlight w:val="yellow"/>
                <w:lang w:val="en-AU"/>
              </w:rPr>
            </m:ctrlPr>
          </m:dPr>
          <m:e>
            <m:sSub>
              <m:sSubPr>
                <m:ctrlPr>
                  <w:rPr>
                    <w:rFonts w:ascii="Cambria Math" w:hAnsi="Cambria Math"/>
                    <w:i/>
                    <w:sz w:val="22"/>
                    <w:szCs w:val="22"/>
                    <w:highlight w:val="yellow"/>
                    <w:lang w:val="en-AU"/>
                  </w:rPr>
                </m:ctrlPr>
              </m:sSubPr>
              <m:e>
                <m:r>
                  <w:rPr>
                    <w:rFonts w:ascii="Cambria Math" w:hAnsi="Cambria Math"/>
                    <w:sz w:val="22"/>
                    <w:szCs w:val="22"/>
                    <w:highlight w:val="yellow"/>
                    <w:lang w:val="en-AU"/>
                  </w:rPr>
                  <m:t>b</m:t>
                </m:r>
              </m:e>
              <m:sub>
                <m:r>
                  <w:rPr>
                    <w:rFonts w:ascii="Cambria Math" w:hAnsi="Cambria Math"/>
                    <w:sz w:val="22"/>
                    <w:szCs w:val="22"/>
                    <w:highlight w:val="yellow"/>
                    <w:lang w:val="en-AU"/>
                  </w:rPr>
                  <m:t>zpx</m:t>
                </m:r>
              </m:sub>
            </m:sSub>
            <m:r>
              <w:rPr>
                <w:rFonts w:ascii="Cambria Math" w:hAnsi="Cambria Math"/>
                <w:sz w:val="22"/>
                <w:szCs w:val="22"/>
                <w:highlight w:val="yellow"/>
                <w:lang w:val="en-AU"/>
              </w:rPr>
              <m:t>,</m:t>
            </m:r>
            <m:sSub>
              <m:sSubPr>
                <m:ctrlPr>
                  <w:rPr>
                    <w:rFonts w:ascii="Cambria Math" w:hAnsi="Cambria Math"/>
                    <w:i/>
                    <w:sz w:val="22"/>
                    <w:szCs w:val="22"/>
                    <w:highlight w:val="yellow"/>
                    <w:lang w:val="en-AU"/>
                  </w:rPr>
                </m:ctrlPr>
              </m:sSubPr>
              <m:e>
                <m:r>
                  <w:rPr>
                    <w:rFonts w:ascii="Cambria Math" w:hAnsi="Cambria Math"/>
                    <w:sz w:val="22"/>
                    <w:szCs w:val="22"/>
                    <w:highlight w:val="yellow"/>
                    <w:lang w:val="en-AU"/>
                  </w:rPr>
                  <m:t>b</m:t>
                </m:r>
              </m:e>
              <m:sub>
                <m:r>
                  <w:rPr>
                    <w:rFonts w:ascii="Cambria Math" w:hAnsi="Cambria Math"/>
                    <w:sz w:val="22"/>
                    <w:szCs w:val="22"/>
                    <w:highlight w:val="yellow"/>
                    <w:lang w:val="en-AU"/>
                  </w:rPr>
                  <m:t>zpy</m:t>
                </m:r>
              </m:sub>
            </m:sSub>
          </m:e>
        </m:d>
        <m:r>
          <w:rPr>
            <w:rFonts w:ascii="Cambria Math" w:hAnsi="Cambria Math"/>
            <w:sz w:val="22"/>
            <w:szCs w:val="22"/>
            <w:highlight w:val="yellow"/>
            <w:lang w:val="en-AU"/>
          </w:rPr>
          <m:t>∈{-0.3, -0.1, -0.05, 0.05, 0.1, 0.3}</m:t>
        </m:r>
      </m:oMath>
      <w:r w:rsidR="00711679" w:rsidRPr="00AC247F">
        <w:rPr>
          <w:sz w:val="22"/>
          <w:szCs w:val="22"/>
          <w:highlight w:val="yellow"/>
          <w:lang w:val="en-AU"/>
        </w:rPr>
        <w:t>.</w:t>
      </w:r>
    </w:p>
    <w:p w14:paraId="30DDBE24" w14:textId="77777777" w:rsidR="00EC7823" w:rsidRDefault="00EC7823" w:rsidP="0016124B">
      <w:pPr>
        <w:spacing w:line="360" w:lineRule="auto"/>
        <w:jc w:val="both"/>
        <w:rPr>
          <w:sz w:val="22"/>
          <w:szCs w:val="22"/>
          <w:lang w:val="en-AU"/>
        </w:rPr>
      </w:pPr>
    </w:p>
    <w:p w14:paraId="3C40647D" w14:textId="307CF408" w:rsidR="00177BA8" w:rsidRDefault="0027407A" w:rsidP="0016124B">
      <w:pPr>
        <w:spacing w:line="360" w:lineRule="auto"/>
        <w:jc w:val="both"/>
        <w:rPr>
          <w:sz w:val="22"/>
          <w:szCs w:val="22"/>
          <w:lang w:val="en-AU"/>
        </w:rPr>
      </w:pPr>
      <w:r>
        <w:rPr>
          <w:sz w:val="22"/>
          <w:szCs w:val="22"/>
          <w:lang w:val="en-AU"/>
        </w:rPr>
        <w:t>Besides</w:t>
      </w:r>
      <w:r w:rsidR="009702CD">
        <w:rPr>
          <w:sz w:val="22"/>
          <w:szCs w:val="22"/>
          <w:lang w:val="en-AU"/>
        </w:rPr>
        <w:t xml:space="preserve"> the simulations </w:t>
      </w:r>
      <w:r w:rsidR="003D09A9">
        <w:rPr>
          <w:sz w:val="22"/>
          <w:szCs w:val="22"/>
          <w:lang w:val="en-AU"/>
        </w:rPr>
        <w:t>based on</w:t>
      </w:r>
      <w:r w:rsidR="009702CD">
        <w:rPr>
          <w:sz w:val="22"/>
          <w:szCs w:val="22"/>
          <w:lang w:val="en-AU"/>
        </w:rPr>
        <w:t xml:space="preserve"> a polygenic model</w:t>
      </w:r>
      <w:r w:rsidR="003D09A9">
        <w:rPr>
          <w:sz w:val="22"/>
          <w:szCs w:val="22"/>
          <w:lang w:val="en-AU"/>
        </w:rPr>
        <w:t xml:space="preserve"> above</w:t>
      </w:r>
      <w:r>
        <w:rPr>
          <w:sz w:val="22"/>
          <w:szCs w:val="22"/>
          <w:lang w:val="en-AU"/>
        </w:rPr>
        <w:t>, w</w:t>
      </w:r>
      <w:r w:rsidR="00EC7823">
        <w:rPr>
          <w:sz w:val="22"/>
          <w:szCs w:val="22"/>
          <w:lang w:val="en-AU"/>
        </w:rPr>
        <w:t>e also</w:t>
      </w:r>
      <w:r w:rsidR="003D09A9">
        <w:rPr>
          <w:sz w:val="22"/>
          <w:szCs w:val="22"/>
          <w:lang w:val="en-AU"/>
        </w:rPr>
        <w:t xml:space="preserve"> performed simulations</w:t>
      </w:r>
      <w:r w:rsidR="00EC7823">
        <w:rPr>
          <w:sz w:val="22"/>
          <w:szCs w:val="22"/>
          <w:lang w:val="en-AU"/>
        </w:rPr>
        <w:t xml:space="preserve"> </w:t>
      </w:r>
      <w:r w:rsidR="003D09A9">
        <w:rPr>
          <w:sz w:val="22"/>
          <w:szCs w:val="22"/>
          <w:lang w:val="en-AU"/>
        </w:rPr>
        <w:t xml:space="preserve">based on a more sparse genetic architecture </w:t>
      </w:r>
      <w:r w:rsidR="00EC7823">
        <w:rPr>
          <w:sz w:val="22"/>
          <w:szCs w:val="22"/>
          <w:lang w:val="en-AU"/>
        </w:rPr>
        <w:t>by setting a small number (</w:t>
      </w:r>
      <w:r w:rsidR="00EC7823" w:rsidRPr="000C41EA">
        <w:rPr>
          <w:i/>
          <w:iCs/>
          <w:sz w:val="22"/>
          <w:szCs w:val="22"/>
          <w:lang w:val="en-AU"/>
        </w:rPr>
        <w:t>k</w:t>
      </w:r>
      <w:r w:rsidR="00EC7823">
        <w:rPr>
          <w:sz w:val="22"/>
          <w:szCs w:val="22"/>
          <w:lang w:val="en-AU"/>
        </w:rPr>
        <w:t>) of causal variants whose</w:t>
      </w:r>
      <w:r w:rsidR="00EC7823" w:rsidRPr="00EC7823">
        <w:rPr>
          <w:sz w:val="22"/>
          <w:szCs w:val="22"/>
          <w:lang w:val="en-AU"/>
        </w:rPr>
        <w:t xml:space="preserve"> average variance </w:t>
      </w:r>
      <w:r w:rsidR="00EC7823" w:rsidRPr="00EC7823">
        <w:rPr>
          <w:sz w:val="22"/>
          <w:szCs w:val="22"/>
          <w:lang w:val="en-AU"/>
        </w:rPr>
        <w:lastRenderedPageBreak/>
        <w:t xml:space="preserve">explained is </w:t>
      </w:r>
      <w:r w:rsidR="00EC7823" w:rsidRPr="00EC7823">
        <w:rPr>
          <w:i/>
          <w:iCs/>
          <w:sz w:val="22"/>
          <w:szCs w:val="22"/>
          <w:lang w:val="en-AU"/>
        </w:rPr>
        <w:t>T</w:t>
      </w:r>
      <w:r w:rsidR="00EC7823" w:rsidRPr="00EC7823">
        <w:rPr>
          <w:sz w:val="22"/>
          <w:szCs w:val="22"/>
          <w:lang w:val="en-AU"/>
        </w:rPr>
        <w:t xml:space="preserve"> times larger than the </w:t>
      </w:r>
      <w:r w:rsidR="003D09A9">
        <w:rPr>
          <w:sz w:val="22"/>
          <w:szCs w:val="22"/>
          <w:lang w:val="en-AU"/>
        </w:rPr>
        <w:t xml:space="preserve">mean for </w:t>
      </w:r>
      <w:r w:rsidR="00EC7823" w:rsidRPr="00EC7823">
        <w:rPr>
          <w:sz w:val="22"/>
          <w:szCs w:val="22"/>
          <w:lang w:val="en-AU"/>
        </w:rPr>
        <w:t xml:space="preserve">the </w:t>
      </w:r>
      <w:r w:rsidR="003D09A9">
        <w:rPr>
          <w:sz w:val="22"/>
          <w:szCs w:val="22"/>
          <w:lang w:val="en-AU"/>
        </w:rPr>
        <w:t xml:space="preserve">other </w:t>
      </w:r>
      <w:r w:rsidR="006F3170">
        <w:rPr>
          <w:sz w:val="22"/>
          <w:szCs w:val="22"/>
          <w:lang w:val="en-AU"/>
        </w:rPr>
        <w:t xml:space="preserve">causal </w:t>
      </w:r>
      <w:r w:rsidR="003D09A9">
        <w:rPr>
          <w:sz w:val="22"/>
          <w:szCs w:val="22"/>
          <w:lang w:val="en-AU"/>
        </w:rPr>
        <w:t>variants</w:t>
      </w:r>
      <w:r w:rsidR="00EC7823">
        <w:rPr>
          <w:sz w:val="22"/>
          <w:szCs w:val="22"/>
          <w:lang w:val="en-AU"/>
        </w:rPr>
        <w:t xml:space="preserve">, with </w:t>
      </w:r>
      <m:oMath>
        <m:r>
          <w:rPr>
            <w:rFonts w:ascii="Cambria Math" w:hAnsi="Cambria Math" w:hint="eastAsia"/>
            <w:sz w:val="22"/>
            <w:szCs w:val="22"/>
            <w:lang w:val="en-AU"/>
          </w:rPr>
          <m:t xml:space="preserve">T </m:t>
        </m:r>
        <m:r>
          <w:rPr>
            <w:rFonts w:ascii="Cambria Math" w:hAnsi="Cambria Math" w:hint="eastAsia"/>
            <w:sz w:val="22"/>
            <w:szCs w:val="22"/>
            <w:lang w:val="en-AU"/>
          </w:rPr>
          <m:t>∈</m:t>
        </m:r>
        <m:r>
          <w:rPr>
            <w:rFonts w:ascii="Cambria Math" w:hAnsi="Cambria Math" w:hint="eastAsia"/>
            <w:sz w:val="22"/>
            <w:szCs w:val="22"/>
            <w:lang w:val="en-AU"/>
          </w:rPr>
          <m:t xml:space="preserve"> c(10,</m:t>
        </m:r>
        <m:r>
          <w:rPr>
            <w:rFonts w:ascii="Cambria Math" w:hAnsi="Cambria Math"/>
            <w:sz w:val="22"/>
            <w:szCs w:val="22"/>
            <w:lang w:val="en-AU"/>
          </w:rPr>
          <m:t xml:space="preserve"> </m:t>
        </m:r>
        <m:r>
          <w:rPr>
            <w:rFonts w:ascii="Cambria Math" w:hAnsi="Cambria Math" w:hint="eastAsia"/>
            <w:sz w:val="22"/>
            <w:szCs w:val="22"/>
            <w:lang w:val="en-AU"/>
          </w:rPr>
          <m:t>30,</m:t>
        </m:r>
        <m:r>
          <w:rPr>
            <w:rFonts w:ascii="Cambria Math" w:hAnsi="Cambria Math"/>
            <w:sz w:val="22"/>
            <w:szCs w:val="22"/>
            <w:lang w:val="en-AU"/>
          </w:rPr>
          <m:t xml:space="preserve"> </m:t>
        </m:r>
        <m:r>
          <w:rPr>
            <w:rFonts w:ascii="Cambria Math" w:hAnsi="Cambria Math" w:hint="eastAsia"/>
            <w:sz w:val="22"/>
            <w:szCs w:val="22"/>
            <w:lang w:val="en-AU"/>
          </w:rPr>
          <m:t>50,</m:t>
        </m:r>
        <m:r>
          <w:rPr>
            <w:rFonts w:ascii="Cambria Math" w:hAnsi="Cambria Math"/>
            <w:sz w:val="22"/>
            <w:szCs w:val="22"/>
            <w:lang w:val="en-AU"/>
          </w:rPr>
          <m:t xml:space="preserve"> </m:t>
        </m:r>
        <m:r>
          <w:rPr>
            <w:rFonts w:ascii="Cambria Math" w:hAnsi="Cambria Math" w:hint="eastAsia"/>
            <w:sz w:val="22"/>
            <w:szCs w:val="22"/>
            <w:lang w:val="en-AU"/>
          </w:rPr>
          <m:t>100)</m:t>
        </m:r>
      </m:oMath>
      <w:r w:rsidR="003D09A9">
        <w:rPr>
          <w:sz w:val="22"/>
          <w:szCs w:val="22"/>
          <w:lang w:val="en-AU"/>
        </w:rPr>
        <w:t xml:space="preserve"> and </w:t>
      </w:r>
      <w:r w:rsidR="00EC7823" w:rsidRPr="00EC7823">
        <w:rPr>
          <w:i/>
          <w:iCs/>
          <w:sz w:val="22"/>
          <w:szCs w:val="22"/>
          <w:lang w:val="en-AU"/>
        </w:rPr>
        <w:t>k</w:t>
      </w:r>
      <w:r w:rsidR="00EC7823">
        <w:rPr>
          <w:sz w:val="22"/>
          <w:szCs w:val="22"/>
          <w:lang w:val="en-AU"/>
        </w:rPr>
        <w:t xml:space="preserve"> drawn from a </w:t>
      </w:r>
      <w:r w:rsidR="00EC7823" w:rsidRPr="00EC7823">
        <w:rPr>
          <w:sz w:val="22"/>
          <w:szCs w:val="22"/>
          <w:lang w:val="en-AU"/>
        </w:rPr>
        <w:t>Poisson distribution (</w:t>
      </w:r>
      <m:oMath>
        <m:r>
          <w:rPr>
            <w:rFonts w:ascii="Cambria Math" w:hAnsi="Cambria Math"/>
            <w:sz w:val="22"/>
            <w:szCs w:val="22"/>
            <w:lang w:val="en-AU"/>
          </w:rPr>
          <m:t>λ = 1</m:t>
        </m:r>
      </m:oMath>
      <w:r w:rsidR="00EC7823" w:rsidRPr="00EC7823">
        <w:rPr>
          <w:sz w:val="22"/>
          <w:szCs w:val="22"/>
          <w:lang w:val="en-AU"/>
        </w:rPr>
        <w:t>).</w:t>
      </w:r>
      <w:r w:rsidR="00EC7823">
        <w:rPr>
          <w:sz w:val="22"/>
          <w:szCs w:val="22"/>
          <w:lang w:val="en-AU"/>
        </w:rPr>
        <w:t xml:space="preserve"> I</w:t>
      </w:r>
      <w:r w:rsidR="00EC7823">
        <w:rPr>
          <w:rFonts w:hint="eastAsia"/>
          <w:sz w:val="22"/>
          <w:szCs w:val="22"/>
          <w:lang w:val="en-AU"/>
        </w:rPr>
        <w:t>f</w:t>
      </w:r>
      <w:r w:rsidR="00EC7823">
        <w:rPr>
          <w:sz w:val="22"/>
          <w:szCs w:val="22"/>
          <w:lang w:val="en-AU"/>
        </w:rPr>
        <w:t xml:space="preserve"> </w:t>
      </w:r>
      <m:oMath>
        <m:r>
          <w:rPr>
            <w:rFonts w:ascii="Cambria Math" w:hAnsi="Cambria Math"/>
            <w:sz w:val="22"/>
            <w:szCs w:val="22"/>
            <w:lang w:val="en-AU"/>
          </w:rPr>
          <m:t>k≤1</m:t>
        </m:r>
      </m:oMath>
      <w:r w:rsidR="00EC7823">
        <w:rPr>
          <w:sz w:val="22"/>
          <w:szCs w:val="22"/>
          <w:lang w:val="en-AU"/>
        </w:rPr>
        <w:t>, then</w:t>
      </w:r>
      <w:r w:rsidR="003D09A9">
        <w:rPr>
          <w:sz w:val="22"/>
          <w:szCs w:val="22"/>
          <w:lang w:val="en-AU"/>
        </w:rPr>
        <w:t xml:space="preserve"> we</w:t>
      </w:r>
      <w:r w:rsidR="00EC7823">
        <w:rPr>
          <w:sz w:val="22"/>
          <w:szCs w:val="22"/>
          <w:lang w:val="en-AU"/>
        </w:rPr>
        <w:t xml:space="preserve"> redr</w:t>
      </w:r>
      <w:r w:rsidR="004A58FC">
        <w:rPr>
          <w:sz w:val="22"/>
          <w:szCs w:val="22"/>
          <w:lang w:val="en-AU"/>
        </w:rPr>
        <w:t>e</w:t>
      </w:r>
      <w:r w:rsidR="00EC7823">
        <w:rPr>
          <w:sz w:val="22"/>
          <w:szCs w:val="22"/>
          <w:lang w:val="en-AU"/>
        </w:rPr>
        <w:t>w it</w:t>
      </w:r>
      <w:r w:rsidR="00B07210">
        <w:rPr>
          <w:sz w:val="22"/>
          <w:szCs w:val="22"/>
          <w:lang w:val="en-AU"/>
        </w:rPr>
        <w:t xml:space="preserve"> until </w:t>
      </w:r>
      <w:r w:rsidR="00B07210" w:rsidRPr="00B07210">
        <w:rPr>
          <w:i/>
          <w:iCs/>
          <w:sz w:val="22"/>
          <w:szCs w:val="22"/>
          <w:lang w:val="en-AU"/>
        </w:rPr>
        <w:t>k</w:t>
      </w:r>
      <w:r w:rsidR="00B07210">
        <w:rPr>
          <w:sz w:val="22"/>
          <w:szCs w:val="22"/>
          <w:lang w:val="en-AU"/>
        </w:rPr>
        <w:t xml:space="preserve"> &gt; 1</w:t>
      </w:r>
      <w:r w:rsidR="00EC7823">
        <w:rPr>
          <w:sz w:val="22"/>
          <w:szCs w:val="22"/>
          <w:lang w:val="en-AU"/>
        </w:rPr>
        <w:t>.</w:t>
      </w:r>
      <w:r w:rsidR="004E674D">
        <w:rPr>
          <w:sz w:val="22"/>
          <w:szCs w:val="22"/>
          <w:lang w:val="en-AU"/>
        </w:rPr>
        <w:t xml:space="preserve"> </w:t>
      </w:r>
      <w:r w:rsidR="004E674D" w:rsidRPr="004E674D">
        <w:rPr>
          <w:sz w:val="22"/>
          <w:szCs w:val="22"/>
          <w:highlight w:val="yellow"/>
          <w:lang w:val="en-AU"/>
        </w:rPr>
        <w:t>We r</w:t>
      </w:r>
      <w:r w:rsidR="003F3837">
        <w:rPr>
          <w:sz w:val="22"/>
          <w:szCs w:val="22"/>
          <w:highlight w:val="yellow"/>
          <w:lang w:val="en-AU"/>
        </w:rPr>
        <w:t>a</w:t>
      </w:r>
      <w:r w:rsidR="004E674D" w:rsidRPr="004E674D">
        <w:rPr>
          <w:sz w:val="22"/>
          <w:szCs w:val="22"/>
          <w:highlight w:val="yellow"/>
          <w:lang w:val="en-AU"/>
        </w:rPr>
        <w:t>n GWAS on the simulated genotype and phenotype and select</w:t>
      </w:r>
      <w:r w:rsidR="003F3837">
        <w:rPr>
          <w:sz w:val="22"/>
          <w:szCs w:val="22"/>
          <w:highlight w:val="yellow"/>
          <w:lang w:val="en-AU"/>
        </w:rPr>
        <w:t>ed</w:t>
      </w:r>
      <w:r w:rsidR="004E674D" w:rsidRPr="004E674D">
        <w:rPr>
          <w:sz w:val="22"/>
          <w:szCs w:val="22"/>
          <w:highlight w:val="yellow"/>
          <w:lang w:val="en-AU"/>
        </w:rPr>
        <w:t xml:space="preserve"> the IVs with </w:t>
      </w:r>
      <w:r w:rsidR="004E674D" w:rsidRPr="004E674D">
        <w:rPr>
          <w:i/>
          <w:iCs/>
          <w:sz w:val="22"/>
          <w:szCs w:val="22"/>
          <w:highlight w:val="yellow"/>
          <w:lang w:val="en-AU"/>
        </w:rPr>
        <w:t>p</w:t>
      </w:r>
      <w:r w:rsidR="004E674D" w:rsidRPr="004E674D">
        <w:rPr>
          <w:sz w:val="22"/>
          <w:szCs w:val="22"/>
          <w:highlight w:val="yellow"/>
          <w:lang w:val="en-AU"/>
        </w:rPr>
        <w:t>-value</w:t>
      </w:r>
      <w:r w:rsidR="00597641">
        <w:rPr>
          <w:rFonts w:hint="eastAsia"/>
          <w:sz w:val="22"/>
          <w:szCs w:val="22"/>
          <w:highlight w:val="yellow"/>
          <w:lang w:val="en-AU"/>
        </w:rPr>
        <w:t>s</w:t>
      </w:r>
      <w:r w:rsidR="004E674D" w:rsidRPr="004E674D">
        <w:rPr>
          <w:sz w:val="22"/>
          <w:szCs w:val="22"/>
          <w:highlight w:val="yellow"/>
          <w:lang w:val="en-AU"/>
        </w:rPr>
        <w:t xml:space="preserve"> &lt; 5E-8 for the subsequent MR analysis. This means</w:t>
      </w:r>
      <w:r w:rsidR="00597641">
        <w:rPr>
          <w:sz w:val="22"/>
          <w:szCs w:val="22"/>
          <w:highlight w:val="yellow"/>
          <w:lang w:val="en-AU"/>
        </w:rPr>
        <w:t xml:space="preserve"> that</w:t>
      </w:r>
      <w:r w:rsidR="004E674D" w:rsidRPr="004E674D">
        <w:rPr>
          <w:sz w:val="22"/>
          <w:szCs w:val="22"/>
          <w:highlight w:val="yellow"/>
          <w:lang w:val="en-AU"/>
        </w:rPr>
        <w:t xml:space="preserve"> not all the IVs in the simulated genotype </w:t>
      </w:r>
      <w:r w:rsidR="00597641">
        <w:rPr>
          <w:sz w:val="22"/>
          <w:szCs w:val="22"/>
          <w:highlight w:val="yellow"/>
          <w:lang w:val="en-AU"/>
        </w:rPr>
        <w:t>were</w:t>
      </w:r>
      <w:r w:rsidR="004E674D" w:rsidRPr="004E674D">
        <w:rPr>
          <w:sz w:val="22"/>
          <w:szCs w:val="22"/>
          <w:highlight w:val="yellow"/>
          <w:lang w:val="en-AU"/>
        </w:rPr>
        <w:t xml:space="preserve"> used in the causal effect estimation. For example, under the scenario of 100-100-100, where there </w:t>
      </w:r>
      <w:r w:rsidR="00597641">
        <w:rPr>
          <w:sz w:val="22"/>
          <w:szCs w:val="22"/>
          <w:highlight w:val="yellow"/>
          <w:lang w:val="en-AU"/>
        </w:rPr>
        <w:t>were</w:t>
      </w:r>
      <w:r w:rsidR="00597641" w:rsidRPr="004E674D">
        <w:rPr>
          <w:sz w:val="22"/>
          <w:szCs w:val="22"/>
          <w:highlight w:val="yellow"/>
          <w:lang w:val="en-AU"/>
        </w:rPr>
        <w:t xml:space="preserve"> </w:t>
      </w:r>
      <w:r w:rsidR="004E674D" w:rsidRPr="004E674D">
        <w:rPr>
          <w:sz w:val="22"/>
          <w:szCs w:val="22"/>
          <w:highlight w:val="yellow"/>
          <w:lang w:val="en-AU"/>
        </w:rPr>
        <w:t>100 independent causal SNPs for the simulated exposure, only 5~21 SNPs pass</w:t>
      </w:r>
      <w:r w:rsidR="00597641">
        <w:rPr>
          <w:sz w:val="22"/>
          <w:szCs w:val="22"/>
          <w:highlight w:val="yellow"/>
          <w:lang w:val="en-AU"/>
        </w:rPr>
        <w:t>ed</w:t>
      </w:r>
      <w:r w:rsidR="004E674D" w:rsidRPr="004E674D">
        <w:rPr>
          <w:sz w:val="22"/>
          <w:szCs w:val="22"/>
          <w:highlight w:val="yellow"/>
          <w:lang w:val="en-AU"/>
        </w:rPr>
        <w:t xml:space="preserve"> the genome-wide significant threshold and </w:t>
      </w:r>
      <w:r w:rsidR="00597641">
        <w:rPr>
          <w:sz w:val="22"/>
          <w:szCs w:val="22"/>
          <w:highlight w:val="yellow"/>
          <w:lang w:val="en-AU"/>
        </w:rPr>
        <w:t xml:space="preserve">were </w:t>
      </w:r>
      <w:r w:rsidR="004E674D" w:rsidRPr="004E674D">
        <w:rPr>
          <w:sz w:val="22"/>
          <w:szCs w:val="22"/>
          <w:highlight w:val="yellow"/>
          <w:lang w:val="en-AU"/>
        </w:rPr>
        <w:t>selected as IVs for MR analysis.</w:t>
      </w:r>
    </w:p>
    <w:p w14:paraId="511CF785" w14:textId="77777777" w:rsidR="00597641" w:rsidRDefault="00597641" w:rsidP="0016124B">
      <w:pPr>
        <w:spacing w:line="360" w:lineRule="auto"/>
        <w:jc w:val="both"/>
        <w:rPr>
          <w:sz w:val="22"/>
          <w:szCs w:val="22"/>
          <w:lang w:val="en-AU"/>
        </w:rPr>
      </w:pPr>
    </w:p>
    <w:p w14:paraId="57EFF1B0" w14:textId="3B143096" w:rsidR="001258E7" w:rsidRDefault="003027C4" w:rsidP="001258E7">
      <w:pPr>
        <w:spacing w:line="360" w:lineRule="auto"/>
        <w:jc w:val="both"/>
        <w:rPr>
          <w:sz w:val="22"/>
          <w:szCs w:val="22"/>
          <w:lang w:val="en-AU"/>
        </w:rPr>
      </w:pPr>
      <w:r>
        <w:rPr>
          <w:sz w:val="22"/>
          <w:szCs w:val="22"/>
          <w:lang w:val="en-AU"/>
        </w:rPr>
        <w:t xml:space="preserve">The simulation results were presented in </w:t>
      </w:r>
      <w:r w:rsidRPr="003027C4">
        <w:rPr>
          <w:b/>
          <w:bCs/>
          <w:sz w:val="22"/>
          <w:szCs w:val="22"/>
          <w:lang w:val="en-AU"/>
        </w:rPr>
        <w:t xml:space="preserve">Supplementary Figures </w:t>
      </w:r>
      <w:r w:rsidR="00252DE2">
        <w:rPr>
          <w:b/>
          <w:bCs/>
          <w:sz w:val="22"/>
          <w:szCs w:val="22"/>
          <w:lang w:val="en-AU"/>
        </w:rPr>
        <w:t>1</w:t>
      </w:r>
      <w:r w:rsidRPr="003027C4">
        <w:rPr>
          <w:b/>
          <w:bCs/>
          <w:sz w:val="22"/>
          <w:szCs w:val="22"/>
          <w:lang w:val="en-AU"/>
        </w:rPr>
        <w:t>-</w:t>
      </w:r>
      <w:r w:rsidR="00252DE2">
        <w:rPr>
          <w:b/>
          <w:bCs/>
          <w:sz w:val="22"/>
          <w:szCs w:val="22"/>
          <w:lang w:val="en-AU"/>
        </w:rPr>
        <w:t>3</w:t>
      </w:r>
      <w:r>
        <w:rPr>
          <w:sz w:val="22"/>
          <w:szCs w:val="22"/>
          <w:lang w:val="en-AU"/>
        </w:rPr>
        <w:t xml:space="preserve">. Under the null model </w:t>
      </w:r>
      <w:r w:rsidR="00F35441">
        <w:rPr>
          <w:sz w:val="22"/>
          <w:szCs w:val="22"/>
          <w:lang w:val="en-AU"/>
        </w:rPr>
        <w:t>and balanced pleiotropy (</w:t>
      </w:r>
      <m:oMath>
        <m:sSub>
          <m:sSubPr>
            <m:ctrlPr>
              <w:rPr>
                <w:rFonts w:ascii="Cambria Math" w:hAnsi="Cambria Math"/>
                <w:i/>
                <w:sz w:val="22"/>
                <w:szCs w:val="22"/>
                <w:lang w:val="en-AU"/>
              </w:rPr>
            </m:ctrlPr>
          </m:sSubPr>
          <m:e>
            <m:r>
              <w:rPr>
                <w:rFonts w:ascii="Cambria Math" w:hAnsi="Cambria Math"/>
                <w:sz w:val="22"/>
                <w:szCs w:val="22"/>
                <w:lang w:val="en-AU"/>
              </w:rPr>
              <m:t>b</m:t>
            </m:r>
          </m:e>
          <m:sub>
            <m:r>
              <w:rPr>
                <w:rFonts w:ascii="Cambria Math" w:hAnsi="Cambria Math"/>
                <w:sz w:val="22"/>
                <w:szCs w:val="22"/>
                <w:lang w:val="en-AU"/>
              </w:rPr>
              <m:t>xy</m:t>
            </m:r>
          </m:sub>
        </m:sSub>
        <m:r>
          <w:rPr>
            <w:rFonts w:ascii="Cambria Math" w:hAnsi="Cambria Math"/>
            <w:sz w:val="22"/>
            <w:szCs w:val="22"/>
            <w:lang w:val="en-AU"/>
          </w:rPr>
          <m:t>=0</m:t>
        </m:r>
      </m:oMath>
      <w:r w:rsidR="00F35441">
        <w:rPr>
          <w:sz w:val="22"/>
          <w:szCs w:val="22"/>
          <w:lang w:val="en-AU"/>
        </w:rPr>
        <w:t xml:space="preserve"> and </w:t>
      </w:r>
      <m:oMath>
        <m:r>
          <w:rPr>
            <w:rFonts w:ascii="Cambria Math" w:hAnsi="Cambria Math"/>
            <w:sz w:val="22"/>
            <w:szCs w:val="22"/>
            <w:lang w:val="en-AU"/>
          </w:rPr>
          <m:t>cov</m:t>
        </m:r>
        <m:d>
          <m:dPr>
            <m:ctrlPr>
              <w:rPr>
                <w:rFonts w:ascii="Cambria Math" w:hAnsi="Cambria Math"/>
                <w:i/>
                <w:sz w:val="22"/>
                <w:szCs w:val="22"/>
                <w:lang w:val="en-AU"/>
              </w:rPr>
            </m:ctrlPr>
          </m:dPr>
          <m:e>
            <m:sSub>
              <m:sSubPr>
                <m:ctrlPr>
                  <w:rPr>
                    <w:rFonts w:ascii="Cambria Math" w:hAnsi="Cambria Math"/>
                    <w:i/>
                    <w:sz w:val="22"/>
                    <w:szCs w:val="22"/>
                    <w:lang w:val="en-AU"/>
                  </w:rPr>
                </m:ctrlPr>
              </m:sSubPr>
              <m:e>
                <m:r>
                  <w:rPr>
                    <w:rFonts w:ascii="Cambria Math" w:hAnsi="Cambria Math"/>
                    <w:sz w:val="22"/>
                    <w:szCs w:val="22"/>
                    <w:lang w:val="en-AU"/>
                  </w:rPr>
                  <m:t>b</m:t>
                </m:r>
              </m:e>
              <m:sub>
                <m:r>
                  <w:rPr>
                    <w:rFonts w:ascii="Cambria Math" w:hAnsi="Cambria Math"/>
                    <w:sz w:val="22"/>
                    <w:szCs w:val="22"/>
                    <w:lang w:val="en-AU"/>
                  </w:rPr>
                  <m:t>zpx</m:t>
                </m:r>
              </m:sub>
            </m:sSub>
            <m:r>
              <w:rPr>
                <w:rFonts w:ascii="Cambria Math" w:hAnsi="Cambria Math"/>
                <w:sz w:val="22"/>
                <w:szCs w:val="22"/>
                <w:lang w:val="en-AU"/>
              </w:rPr>
              <m:t>,</m:t>
            </m:r>
            <m:sSub>
              <m:sSubPr>
                <m:ctrlPr>
                  <w:rPr>
                    <w:rFonts w:ascii="Cambria Math" w:hAnsi="Cambria Math"/>
                    <w:i/>
                    <w:sz w:val="22"/>
                    <w:szCs w:val="22"/>
                    <w:lang w:val="en-AU"/>
                  </w:rPr>
                </m:ctrlPr>
              </m:sSubPr>
              <m:e>
                <m:r>
                  <w:rPr>
                    <w:rFonts w:ascii="Cambria Math" w:hAnsi="Cambria Math"/>
                    <w:sz w:val="22"/>
                    <w:szCs w:val="22"/>
                    <w:lang w:val="en-AU"/>
                  </w:rPr>
                  <m:t>b</m:t>
                </m:r>
              </m:e>
              <m:sub>
                <m:r>
                  <w:rPr>
                    <w:rFonts w:ascii="Cambria Math" w:hAnsi="Cambria Math"/>
                    <w:sz w:val="22"/>
                    <w:szCs w:val="22"/>
                    <w:lang w:val="en-AU"/>
                  </w:rPr>
                  <m:t>zpy</m:t>
                </m:r>
              </m:sub>
            </m:sSub>
          </m:e>
        </m:d>
        <m:r>
          <w:rPr>
            <w:rFonts w:ascii="Cambria Math" w:hAnsi="Cambria Math"/>
            <w:sz w:val="22"/>
            <w:szCs w:val="22"/>
            <w:lang w:val="en-AU"/>
          </w:rPr>
          <m:t>=0</m:t>
        </m:r>
      </m:oMath>
      <w:r w:rsidR="00F35441">
        <w:rPr>
          <w:sz w:val="22"/>
          <w:szCs w:val="22"/>
          <w:lang w:val="en-AU"/>
        </w:rPr>
        <w:t>)</w:t>
      </w:r>
      <w:r w:rsidR="00671F0D">
        <w:rPr>
          <w:sz w:val="22"/>
          <w:szCs w:val="22"/>
          <w:lang w:val="en-AU"/>
        </w:rPr>
        <w:t xml:space="preserve"> and when the pleiotropic effects </w:t>
      </w:r>
      <w:r w:rsidR="002F2665">
        <w:rPr>
          <w:sz w:val="22"/>
          <w:szCs w:val="22"/>
          <w:lang w:val="en-AU"/>
        </w:rPr>
        <w:t>we</w:t>
      </w:r>
      <w:r w:rsidR="00671F0D">
        <w:rPr>
          <w:sz w:val="22"/>
          <w:szCs w:val="22"/>
          <w:lang w:val="en-AU"/>
        </w:rPr>
        <w:t>re modest (</w:t>
      </w:r>
      <m:oMath>
        <m:sSubSup>
          <m:sSubSupPr>
            <m:ctrlPr>
              <w:rPr>
                <w:rFonts w:ascii="Cambria Math" w:hAnsi="Cambria Math"/>
                <w:i/>
                <w:iCs/>
                <w:sz w:val="22"/>
                <w:szCs w:val="22"/>
                <w:lang w:val="en-AU"/>
              </w:rPr>
            </m:ctrlPr>
          </m:sSubSupPr>
          <m:e>
            <m:r>
              <w:rPr>
                <w:rFonts w:ascii="Cambria Math" w:hAnsi="Cambria Math"/>
                <w:sz w:val="22"/>
                <w:szCs w:val="22"/>
                <w:lang w:val="en-AU"/>
              </w:rPr>
              <m:t>h</m:t>
            </m:r>
          </m:e>
          <m:sub>
            <m:r>
              <w:rPr>
                <w:rFonts w:ascii="Cambria Math" w:hAnsi="Cambria Math"/>
                <w:sz w:val="22"/>
                <w:szCs w:val="22"/>
                <w:lang w:val="en-AU"/>
              </w:rPr>
              <m:t>zp</m:t>
            </m:r>
          </m:sub>
          <m:sup>
            <m:r>
              <w:rPr>
                <w:rFonts w:ascii="Cambria Math" w:hAnsi="Cambria Math"/>
                <w:sz w:val="22"/>
                <w:szCs w:val="22"/>
                <w:lang w:val="en-AU"/>
              </w:rPr>
              <m:t>2</m:t>
            </m:r>
          </m:sup>
        </m:sSubSup>
        <m:r>
          <w:rPr>
            <w:rFonts w:ascii="Cambria Math" w:hAnsi="Cambria Math"/>
            <w:sz w:val="22"/>
            <w:szCs w:val="22"/>
          </w:rPr>
          <m:t>∈{0.01, 0.02, 0.03, 0.04}</m:t>
        </m:r>
      </m:oMath>
      <w:r w:rsidR="00671F0D">
        <w:rPr>
          <w:sz w:val="22"/>
          <w:szCs w:val="22"/>
          <w:lang w:val="en-AU"/>
        </w:rPr>
        <w:t>)</w:t>
      </w:r>
      <w:r>
        <w:rPr>
          <w:sz w:val="22"/>
          <w:szCs w:val="22"/>
          <w:lang w:val="en-AU"/>
        </w:rPr>
        <w:t xml:space="preserve">, </w:t>
      </w:r>
      <w:r w:rsidR="00671F0D">
        <w:rPr>
          <w:sz w:val="22"/>
          <w:szCs w:val="22"/>
          <w:lang w:val="en-AU"/>
        </w:rPr>
        <w:t>the F</w:t>
      </w:r>
      <w:r w:rsidR="007658DE">
        <w:rPr>
          <w:sz w:val="22"/>
          <w:szCs w:val="22"/>
          <w:lang w:val="en-AU"/>
        </w:rPr>
        <w:t>P</w:t>
      </w:r>
      <w:r w:rsidR="00671F0D">
        <w:rPr>
          <w:sz w:val="22"/>
          <w:szCs w:val="22"/>
          <w:lang w:val="en-AU"/>
        </w:rPr>
        <w:t xml:space="preserve">R of all the methods were well controlled </w:t>
      </w:r>
      <w:r w:rsidR="002F2665">
        <w:rPr>
          <w:sz w:val="22"/>
          <w:szCs w:val="22"/>
          <w:lang w:val="en-AU"/>
        </w:rPr>
        <w:t xml:space="preserve">(&lt;0.05) </w:t>
      </w:r>
      <w:r w:rsidR="00671F0D">
        <w:rPr>
          <w:sz w:val="22"/>
          <w:szCs w:val="22"/>
          <w:lang w:val="en-AU"/>
        </w:rPr>
        <w:t>except for Con-Mix. When</w:t>
      </w:r>
      <w:r w:rsidR="00671F0D" w:rsidRPr="00671F0D">
        <w:rPr>
          <w:sz w:val="22"/>
          <w:szCs w:val="22"/>
          <w:lang w:val="en-AU"/>
        </w:rPr>
        <w:t xml:space="preserve"> </w:t>
      </w:r>
      <w:r w:rsidR="00671F0D">
        <w:rPr>
          <w:sz w:val="22"/>
          <w:szCs w:val="22"/>
          <w:lang w:val="en-AU"/>
        </w:rPr>
        <w:t xml:space="preserve">the pleiotropic effects </w:t>
      </w:r>
      <w:r w:rsidR="002F2665">
        <w:rPr>
          <w:sz w:val="22"/>
          <w:szCs w:val="22"/>
          <w:lang w:val="en-AU"/>
        </w:rPr>
        <w:t>we</w:t>
      </w:r>
      <w:r w:rsidR="00671F0D">
        <w:rPr>
          <w:sz w:val="22"/>
          <w:szCs w:val="22"/>
          <w:lang w:val="en-AU"/>
        </w:rPr>
        <w:t>re strong (</w:t>
      </w:r>
      <m:oMath>
        <m:sSubSup>
          <m:sSubSupPr>
            <m:ctrlPr>
              <w:rPr>
                <w:rFonts w:ascii="Cambria Math" w:hAnsi="Cambria Math"/>
                <w:i/>
                <w:iCs/>
                <w:sz w:val="22"/>
                <w:szCs w:val="22"/>
                <w:lang w:val="en-AU"/>
              </w:rPr>
            </m:ctrlPr>
          </m:sSubSupPr>
          <m:e>
            <m:r>
              <w:rPr>
                <w:rFonts w:ascii="Cambria Math" w:hAnsi="Cambria Math"/>
                <w:sz w:val="22"/>
                <w:szCs w:val="22"/>
                <w:lang w:val="en-AU"/>
              </w:rPr>
              <m:t>h</m:t>
            </m:r>
          </m:e>
          <m:sub>
            <m:r>
              <w:rPr>
                <w:rFonts w:ascii="Cambria Math" w:hAnsi="Cambria Math"/>
                <w:sz w:val="22"/>
                <w:szCs w:val="22"/>
                <w:lang w:val="en-AU"/>
              </w:rPr>
              <m:t>zp</m:t>
            </m:r>
          </m:sub>
          <m:sup>
            <m:r>
              <w:rPr>
                <w:rFonts w:ascii="Cambria Math" w:hAnsi="Cambria Math"/>
                <w:sz w:val="22"/>
                <w:szCs w:val="22"/>
                <w:lang w:val="en-AU"/>
              </w:rPr>
              <m:t>2</m:t>
            </m:r>
          </m:sup>
        </m:sSubSup>
        <m:r>
          <w:rPr>
            <w:rFonts w:ascii="Cambria Math" w:hAnsi="Cambria Math"/>
            <w:sz w:val="22"/>
            <w:szCs w:val="22"/>
          </w:rPr>
          <m:t>∈{0.05,}</m:t>
        </m:r>
      </m:oMath>
      <w:r w:rsidR="00671F0D">
        <w:rPr>
          <w:sz w:val="22"/>
          <w:szCs w:val="22"/>
          <w:lang w:val="en-AU"/>
        </w:rPr>
        <w:t xml:space="preserve">), </w:t>
      </w:r>
      <w:r w:rsidR="00F35441">
        <w:rPr>
          <w:sz w:val="22"/>
          <w:szCs w:val="22"/>
          <w:lang w:val="en-AU"/>
        </w:rPr>
        <w:t xml:space="preserve">only </w:t>
      </w:r>
      <w:r w:rsidR="00455645">
        <w:rPr>
          <w:sz w:val="22"/>
          <w:szCs w:val="22"/>
          <w:lang w:val="en-AU"/>
        </w:rPr>
        <w:t>two</w:t>
      </w:r>
      <w:r w:rsidR="00671F0D">
        <w:rPr>
          <w:sz w:val="22"/>
          <w:szCs w:val="22"/>
          <w:lang w:val="en-AU"/>
        </w:rPr>
        <w:t xml:space="preserve"> methods were </w:t>
      </w:r>
      <w:r w:rsidR="00F35441">
        <w:rPr>
          <w:sz w:val="22"/>
          <w:szCs w:val="22"/>
          <w:lang w:val="en-AU"/>
        </w:rPr>
        <w:t>well controlled</w:t>
      </w:r>
      <w:r w:rsidR="00455645">
        <w:rPr>
          <w:sz w:val="22"/>
          <w:szCs w:val="22"/>
          <w:lang w:val="en-AU"/>
        </w:rPr>
        <w:t>:</w:t>
      </w:r>
      <w:r w:rsidR="00671F0D">
        <w:rPr>
          <w:sz w:val="22"/>
          <w:szCs w:val="22"/>
          <w:lang w:val="en-AU"/>
        </w:rPr>
        <w:t xml:space="preserve"> </w:t>
      </w:r>
      <w:r w:rsidR="00455645">
        <w:rPr>
          <w:sz w:val="22"/>
          <w:szCs w:val="22"/>
          <w:lang w:val="en-AU"/>
        </w:rPr>
        <w:t>Median and Mode methods</w:t>
      </w:r>
      <w:r w:rsidR="00671F0D">
        <w:rPr>
          <w:sz w:val="22"/>
          <w:szCs w:val="22"/>
          <w:lang w:val="en-AU"/>
        </w:rPr>
        <w:t>.</w:t>
      </w:r>
      <w:r w:rsidR="0052683B">
        <w:rPr>
          <w:sz w:val="22"/>
          <w:szCs w:val="22"/>
          <w:lang w:val="en-AU"/>
        </w:rPr>
        <w:t xml:space="preserve"> </w:t>
      </w:r>
      <w:r w:rsidR="002F2665">
        <w:rPr>
          <w:sz w:val="22"/>
          <w:szCs w:val="22"/>
          <w:lang w:val="en-AU"/>
        </w:rPr>
        <w:t>The F</w:t>
      </w:r>
      <w:r w:rsidR="007658DE">
        <w:rPr>
          <w:sz w:val="22"/>
          <w:szCs w:val="22"/>
          <w:lang w:val="en-AU"/>
        </w:rPr>
        <w:t>P</w:t>
      </w:r>
      <w:r w:rsidR="002F2665">
        <w:rPr>
          <w:sz w:val="22"/>
          <w:szCs w:val="22"/>
          <w:lang w:val="en-AU"/>
        </w:rPr>
        <w:t>R increase</w:t>
      </w:r>
      <w:r w:rsidR="003D09A9">
        <w:rPr>
          <w:sz w:val="22"/>
          <w:szCs w:val="22"/>
          <w:lang w:val="en-AU"/>
        </w:rPr>
        <w:t>d</w:t>
      </w:r>
      <w:r w:rsidR="002F2665">
        <w:rPr>
          <w:sz w:val="22"/>
          <w:szCs w:val="22"/>
          <w:lang w:val="en-AU"/>
        </w:rPr>
        <w:t xml:space="preserve"> </w:t>
      </w:r>
      <w:r w:rsidR="00525CC9">
        <w:rPr>
          <w:sz w:val="22"/>
          <w:szCs w:val="22"/>
          <w:lang w:val="en-AU"/>
        </w:rPr>
        <w:t>when</w:t>
      </w:r>
      <w:r w:rsidR="003D09A9">
        <w:rPr>
          <w:sz w:val="22"/>
          <w:szCs w:val="22"/>
          <w:lang w:val="en-AU"/>
        </w:rPr>
        <w:t xml:space="preserve"> </w:t>
      </w:r>
      <w:r w:rsidR="002F2665">
        <w:rPr>
          <w:sz w:val="22"/>
          <w:szCs w:val="22"/>
          <w:lang w:val="en-AU"/>
        </w:rPr>
        <w:t>the proportion of pleiotropic variants (</w:t>
      </w:r>
      <w:r w:rsidR="003D09A9">
        <w:rPr>
          <w:sz w:val="22"/>
          <w:szCs w:val="22"/>
          <w:lang w:val="en-AU"/>
        </w:rPr>
        <w:t xml:space="preserve">i.e., </w:t>
      </w:r>
      <w:r w:rsidR="002F2665">
        <w:rPr>
          <w:sz w:val="22"/>
          <w:szCs w:val="22"/>
          <w:lang w:val="en-AU"/>
        </w:rPr>
        <w:t>invalid IVs)</w:t>
      </w:r>
      <w:r w:rsidR="00525CC9">
        <w:rPr>
          <w:sz w:val="22"/>
          <w:szCs w:val="22"/>
          <w:lang w:val="en-AU"/>
        </w:rPr>
        <w:t xml:space="preserve"> became larger</w:t>
      </w:r>
      <w:r w:rsidR="002F2665">
        <w:rPr>
          <w:sz w:val="22"/>
          <w:szCs w:val="22"/>
          <w:lang w:val="en-AU"/>
        </w:rPr>
        <w:t>. When c</w:t>
      </w:r>
      <w:r w:rsidR="00F35441">
        <w:rPr>
          <w:sz w:val="22"/>
          <w:szCs w:val="22"/>
          <w:lang w:val="en-AU"/>
        </w:rPr>
        <w:t>omparing GSMR and GSMR2, the F</w:t>
      </w:r>
      <w:r w:rsidR="007658DE">
        <w:rPr>
          <w:sz w:val="22"/>
          <w:szCs w:val="22"/>
          <w:lang w:val="en-AU"/>
        </w:rPr>
        <w:t>P</w:t>
      </w:r>
      <w:r w:rsidR="00F35441">
        <w:rPr>
          <w:sz w:val="22"/>
          <w:szCs w:val="22"/>
          <w:lang w:val="en-AU"/>
        </w:rPr>
        <w:t xml:space="preserve">R </w:t>
      </w:r>
      <w:r w:rsidR="0052683B">
        <w:rPr>
          <w:sz w:val="22"/>
          <w:szCs w:val="22"/>
          <w:lang w:val="en-AU"/>
        </w:rPr>
        <w:t>was almost the same when the pleiotropic effects are modest, but the F</w:t>
      </w:r>
      <w:r w:rsidR="007658DE">
        <w:rPr>
          <w:sz w:val="22"/>
          <w:szCs w:val="22"/>
          <w:lang w:val="en-AU"/>
        </w:rPr>
        <w:t>P</w:t>
      </w:r>
      <w:r w:rsidR="0052683B">
        <w:rPr>
          <w:sz w:val="22"/>
          <w:szCs w:val="22"/>
          <w:lang w:val="en-AU"/>
        </w:rPr>
        <w:t xml:space="preserve">R of GSMR2 was lower than GSMR in the most cases when the </w:t>
      </w:r>
      <w:r w:rsidR="000F40A3">
        <w:rPr>
          <w:sz w:val="22"/>
          <w:szCs w:val="22"/>
          <w:lang w:val="en-AU"/>
        </w:rPr>
        <w:t xml:space="preserve">directional </w:t>
      </w:r>
      <w:r w:rsidR="0052683B">
        <w:rPr>
          <w:sz w:val="22"/>
          <w:szCs w:val="22"/>
          <w:lang w:val="en-AU"/>
        </w:rPr>
        <w:t xml:space="preserve">pleiotropic effects </w:t>
      </w:r>
      <w:r w:rsidR="00CA3895">
        <w:rPr>
          <w:sz w:val="22"/>
          <w:szCs w:val="22"/>
          <w:lang w:val="en-AU"/>
        </w:rPr>
        <w:t>were</w:t>
      </w:r>
      <w:r w:rsidR="0052683B">
        <w:rPr>
          <w:sz w:val="22"/>
          <w:szCs w:val="22"/>
          <w:lang w:val="en-AU"/>
        </w:rPr>
        <w:t xml:space="preserve"> strong, indica</w:t>
      </w:r>
      <w:r w:rsidR="00CA3895">
        <w:rPr>
          <w:sz w:val="22"/>
          <w:szCs w:val="22"/>
          <w:lang w:val="en-AU"/>
        </w:rPr>
        <w:t>ting</w:t>
      </w:r>
      <w:r w:rsidR="0052683B">
        <w:rPr>
          <w:sz w:val="22"/>
          <w:szCs w:val="22"/>
          <w:lang w:val="en-AU"/>
        </w:rPr>
        <w:t xml:space="preserve"> the improvement </w:t>
      </w:r>
      <w:r w:rsidR="00CA3895">
        <w:rPr>
          <w:sz w:val="22"/>
          <w:szCs w:val="22"/>
          <w:lang w:val="en-AU"/>
        </w:rPr>
        <w:t xml:space="preserve">of </w:t>
      </w:r>
      <w:r w:rsidR="0052683B">
        <w:rPr>
          <w:sz w:val="22"/>
          <w:szCs w:val="22"/>
          <w:lang w:val="en-AU"/>
        </w:rPr>
        <w:t>the new HEIDI-outlier test.</w:t>
      </w:r>
      <w:r w:rsidR="001258E7">
        <w:rPr>
          <w:sz w:val="22"/>
          <w:szCs w:val="22"/>
          <w:lang w:val="en-AU"/>
        </w:rPr>
        <w:t xml:space="preserve"> All methods produced unbiased estimates for </w:t>
      </w:r>
      <w:r w:rsidR="001258E7" w:rsidRPr="002F2665">
        <w:rPr>
          <w:i/>
          <w:iCs/>
          <w:sz w:val="22"/>
          <w:szCs w:val="22"/>
          <w:lang w:val="en-AU"/>
        </w:rPr>
        <w:t>b</w:t>
      </w:r>
      <w:r w:rsidR="001258E7" w:rsidRPr="002F2665">
        <w:rPr>
          <w:sz w:val="22"/>
          <w:szCs w:val="22"/>
          <w:vertAlign w:val="subscript"/>
          <w:lang w:val="en-AU"/>
        </w:rPr>
        <w:t>xy</w:t>
      </w:r>
      <w:r w:rsidR="001258E7">
        <w:rPr>
          <w:sz w:val="22"/>
          <w:szCs w:val="22"/>
          <w:lang w:val="en-AU"/>
        </w:rPr>
        <w:t xml:space="preserve"> when pleiotropic effects were modest (</w:t>
      </w:r>
      <w:r w:rsidR="001258E7" w:rsidRPr="00422912">
        <w:rPr>
          <w:b/>
          <w:bCs/>
          <w:sz w:val="22"/>
          <w:szCs w:val="22"/>
          <w:lang w:val="en-AU"/>
        </w:rPr>
        <w:t>Supplementary Figure 2</w:t>
      </w:r>
      <w:r w:rsidR="001258E7">
        <w:rPr>
          <w:sz w:val="22"/>
          <w:szCs w:val="22"/>
          <w:lang w:val="en-AU"/>
        </w:rPr>
        <w:t>). Under the most extreme scenarios where 50% IVs were invalid and the pleiotropic effects were strongly negatively correlated between the exposure and outcome</w:t>
      </w:r>
      <w:r w:rsidR="001258E7" w:rsidDel="001258E7">
        <w:rPr>
          <w:sz w:val="22"/>
          <w:szCs w:val="22"/>
          <w:lang w:val="en-AU"/>
        </w:rPr>
        <w:t xml:space="preserve"> </w:t>
      </w:r>
      <w:r w:rsidR="001258E7">
        <w:rPr>
          <w:sz w:val="22"/>
          <w:szCs w:val="22"/>
          <w:lang w:val="en-AU"/>
        </w:rPr>
        <w:t>(</w:t>
      </w:r>
      <m:oMath>
        <m:sSubSup>
          <m:sSubSupPr>
            <m:ctrlPr>
              <w:rPr>
                <w:rFonts w:ascii="Cambria Math" w:hAnsi="Cambria Math"/>
                <w:i/>
                <w:iCs/>
                <w:sz w:val="22"/>
                <w:szCs w:val="22"/>
                <w:lang w:val="en-AU"/>
              </w:rPr>
            </m:ctrlPr>
          </m:sSubSupPr>
          <m:e>
            <m:r>
              <w:rPr>
                <w:rFonts w:ascii="Cambria Math" w:hAnsi="Cambria Math"/>
                <w:sz w:val="22"/>
                <w:szCs w:val="22"/>
                <w:lang w:val="en-AU"/>
              </w:rPr>
              <m:t>h</m:t>
            </m:r>
          </m:e>
          <m:sub>
            <m:r>
              <w:rPr>
                <w:rFonts w:ascii="Cambria Math" w:hAnsi="Cambria Math"/>
                <w:sz w:val="22"/>
                <w:szCs w:val="22"/>
                <w:lang w:val="en-AU"/>
              </w:rPr>
              <m:t>zp</m:t>
            </m:r>
          </m:sub>
          <m:sup>
            <m:r>
              <w:rPr>
                <w:rFonts w:ascii="Cambria Math" w:hAnsi="Cambria Math"/>
                <w:sz w:val="22"/>
                <w:szCs w:val="22"/>
                <w:lang w:val="en-AU"/>
              </w:rPr>
              <m:t>2</m:t>
            </m:r>
          </m:sup>
        </m:sSubSup>
        <m:r>
          <w:rPr>
            <w:rFonts w:ascii="Cambria Math" w:hAnsi="Cambria Math"/>
            <w:sz w:val="22"/>
            <w:szCs w:val="22"/>
          </w:rPr>
          <m:t>∈{0.05}</m:t>
        </m:r>
      </m:oMath>
      <w:r w:rsidR="001258E7">
        <w:rPr>
          <w:sz w:val="22"/>
          <w:szCs w:val="22"/>
          <w:lang w:val="en-AU"/>
        </w:rPr>
        <w:t xml:space="preserve"> and </w:t>
      </w:r>
      <m:oMath>
        <m:r>
          <w:rPr>
            <w:rFonts w:ascii="Cambria Math" w:hAnsi="Cambria Math"/>
            <w:sz w:val="22"/>
            <w:szCs w:val="22"/>
            <w:lang w:val="en-AU"/>
          </w:rPr>
          <m:t>cov</m:t>
        </m:r>
        <m:d>
          <m:dPr>
            <m:ctrlPr>
              <w:rPr>
                <w:rFonts w:ascii="Cambria Math" w:hAnsi="Cambria Math"/>
                <w:i/>
                <w:sz w:val="22"/>
                <w:szCs w:val="22"/>
                <w:lang w:val="en-AU"/>
              </w:rPr>
            </m:ctrlPr>
          </m:dPr>
          <m:e>
            <m:sSub>
              <m:sSubPr>
                <m:ctrlPr>
                  <w:rPr>
                    <w:rFonts w:ascii="Cambria Math" w:hAnsi="Cambria Math"/>
                    <w:i/>
                    <w:sz w:val="22"/>
                    <w:szCs w:val="22"/>
                    <w:lang w:val="en-AU"/>
                  </w:rPr>
                </m:ctrlPr>
              </m:sSubPr>
              <m:e>
                <m:r>
                  <w:rPr>
                    <w:rFonts w:ascii="Cambria Math" w:hAnsi="Cambria Math"/>
                    <w:sz w:val="22"/>
                    <w:szCs w:val="22"/>
                    <w:lang w:val="en-AU"/>
                  </w:rPr>
                  <m:t>b</m:t>
                </m:r>
              </m:e>
              <m:sub>
                <m:r>
                  <w:rPr>
                    <w:rFonts w:ascii="Cambria Math" w:hAnsi="Cambria Math"/>
                    <w:sz w:val="22"/>
                    <w:szCs w:val="22"/>
                    <w:lang w:val="en-AU"/>
                  </w:rPr>
                  <m:t>zpx</m:t>
                </m:r>
              </m:sub>
            </m:sSub>
            <m:r>
              <w:rPr>
                <w:rFonts w:ascii="Cambria Math" w:hAnsi="Cambria Math"/>
                <w:sz w:val="22"/>
                <w:szCs w:val="22"/>
                <w:lang w:val="en-AU"/>
              </w:rPr>
              <m:t>,</m:t>
            </m:r>
            <m:sSub>
              <m:sSubPr>
                <m:ctrlPr>
                  <w:rPr>
                    <w:rFonts w:ascii="Cambria Math" w:hAnsi="Cambria Math"/>
                    <w:i/>
                    <w:sz w:val="22"/>
                    <w:szCs w:val="22"/>
                    <w:lang w:val="en-AU"/>
                  </w:rPr>
                </m:ctrlPr>
              </m:sSubPr>
              <m:e>
                <m:r>
                  <w:rPr>
                    <w:rFonts w:ascii="Cambria Math" w:hAnsi="Cambria Math"/>
                    <w:sz w:val="22"/>
                    <w:szCs w:val="22"/>
                    <w:lang w:val="en-AU"/>
                  </w:rPr>
                  <m:t>b</m:t>
                </m:r>
              </m:e>
              <m:sub>
                <m:r>
                  <w:rPr>
                    <w:rFonts w:ascii="Cambria Math" w:hAnsi="Cambria Math"/>
                    <w:sz w:val="22"/>
                    <w:szCs w:val="22"/>
                    <w:lang w:val="en-AU"/>
                  </w:rPr>
                  <m:t>zpy</m:t>
                </m:r>
              </m:sub>
            </m:sSub>
          </m:e>
        </m:d>
        <m:r>
          <w:rPr>
            <w:rFonts w:ascii="Cambria Math" w:hAnsi="Cambria Math"/>
            <w:sz w:val="22"/>
            <w:szCs w:val="22"/>
            <w:lang w:val="en-AU"/>
          </w:rPr>
          <m:t>=-0.2</m:t>
        </m:r>
      </m:oMath>
      <w:r w:rsidR="001258E7">
        <w:rPr>
          <w:sz w:val="22"/>
          <w:szCs w:val="22"/>
          <w:lang w:val="en-AU"/>
        </w:rPr>
        <w:t xml:space="preserve">), most methods showed biased estimates for </w:t>
      </w:r>
      <w:r w:rsidR="001258E7" w:rsidRPr="002F2665">
        <w:rPr>
          <w:i/>
          <w:iCs/>
          <w:sz w:val="22"/>
          <w:szCs w:val="22"/>
          <w:lang w:val="en-AU"/>
        </w:rPr>
        <w:t>b</w:t>
      </w:r>
      <w:r w:rsidR="001258E7" w:rsidRPr="002F2665">
        <w:rPr>
          <w:sz w:val="22"/>
          <w:szCs w:val="22"/>
          <w:vertAlign w:val="subscript"/>
          <w:lang w:val="en-AU"/>
        </w:rPr>
        <w:t>xy</w:t>
      </w:r>
      <w:r w:rsidR="001258E7">
        <w:rPr>
          <w:sz w:val="22"/>
          <w:szCs w:val="22"/>
          <w:lang w:val="en-AU"/>
        </w:rPr>
        <w:t xml:space="preserve">, </w:t>
      </w:r>
      <w:r w:rsidR="00191CD4">
        <w:rPr>
          <w:sz w:val="22"/>
          <w:szCs w:val="22"/>
          <w:lang w:val="en-AU"/>
        </w:rPr>
        <w:t>with</w:t>
      </w:r>
      <w:r w:rsidR="001258E7">
        <w:rPr>
          <w:sz w:val="22"/>
          <w:szCs w:val="22"/>
          <w:lang w:val="en-AU"/>
        </w:rPr>
        <w:t xml:space="preserve"> GSMR2, Mode, </w:t>
      </w:r>
      <w:r w:rsidR="00E17E99">
        <w:rPr>
          <w:sz w:val="22"/>
          <w:szCs w:val="22"/>
          <w:lang w:val="en-AU"/>
        </w:rPr>
        <w:t xml:space="preserve">and </w:t>
      </w:r>
      <w:r w:rsidR="001258E7">
        <w:rPr>
          <w:sz w:val="22"/>
          <w:szCs w:val="22"/>
          <w:lang w:val="en-AU"/>
        </w:rPr>
        <w:t>MRMix</w:t>
      </w:r>
      <w:r w:rsidR="00E17E99">
        <w:rPr>
          <w:sz w:val="22"/>
          <w:szCs w:val="22"/>
          <w:lang w:val="en-AU"/>
        </w:rPr>
        <w:t xml:space="preserve"> </w:t>
      </w:r>
      <w:r w:rsidR="00191CD4">
        <w:rPr>
          <w:sz w:val="22"/>
          <w:szCs w:val="22"/>
          <w:lang w:val="en-AU"/>
        </w:rPr>
        <w:t>tending to</w:t>
      </w:r>
      <w:r w:rsidR="001258E7">
        <w:rPr>
          <w:sz w:val="22"/>
          <w:szCs w:val="22"/>
          <w:lang w:val="en-AU"/>
        </w:rPr>
        <w:t xml:space="preserve"> </w:t>
      </w:r>
      <w:r w:rsidR="00191CD4">
        <w:rPr>
          <w:sz w:val="22"/>
          <w:szCs w:val="22"/>
          <w:lang w:val="en-AU"/>
        </w:rPr>
        <w:t xml:space="preserve">be more </w:t>
      </w:r>
      <w:r w:rsidR="001258E7">
        <w:rPr>
          <w:sz w:val="22"/>
          <w:szCs w:val="22"/>
          <w:lang w:val="en-AU"/>
        </w:rPr>
        <w:t>robust</w:t>
      </w:r>
      <w:r w:rsidR="00191CD4">
        <w:rPr>
          <w:sz w:val="22"/>
          <w:szCs w:val="22"/>
          <w:lang w:val="en-AU"/>
        </w:rPr>
        <w:t xml:space="preserve"> than the other methods</w:t>
      </w:r>
      <w:r w:rsidR="001258E7">
        <w:rPr>
          <w:sz w:val="22"/>
          <w:szCs w:val="22"/>
          <w:lang w:val="en-AU"/>
        </w:rPr>
        <w:t xml:space="preserve"> (top-left panel of </w:t>
      </w:r>
      <w:r w:rsidR="001258E7" w:rsidRPr="00422912">
        <w:rPr>
          <w:b/>
          <w:bCs/>
          <w:sz w:val="22"/>
          <w:szCs w:val="22"/>
          <w:lang w:val="en-AU"/>
        </w:rPr>
        <w:t>Supplementary Figure 2</w:t>
      </w:r>
      <w:r w:rsidR="001258E7">
        <w:rPr>
          <w:sz w:val="22"/>
          <w:szCs w:val="22"/>
          <w:lang w:val="en-AU"/>
        </w:rPr>
        <w:t>).</w:t>
      </w:r>
    </w:p>
    <w:p w14:paraId="6D6050EF" w14:textId="3E1D46DF" w:rsidR="0052683B" w:rsidRDefault="0052683B" w:rsidP="0016124B">
      <w:pPr>
        <w:spacing w:line="360" w:lineRule="auto"/>
        <w:jc w:val="both"/>
        <w:rPr>
          <w:sz w:val="22"/>
          <w:szCs w:val="22"/>
          <w:lang w:val="en-AU"/>
        </w:rPr>
      </w:pPr>
    </w:p>
    <w:p w14:paraId="36A9DAE6" w14:textId="2FC8B071" w:rsidR="00ED6DBD" w:rsidRDefault="0052683B" w:rsidP="001258E7">
      <w:pPr>
        <w:spacing w:line="360" w:lineRule="auto"/>
        <w:jc w:val="both"/>
        <w:rPr>
          <w:sz w:val="22"/>
          <w:szCs w:val="22"/>
          <w:lang w:val="en-AU"/>
        </w:rPr>
      </w:pPr>
      <w:r>
        <w:rPr>
          <w:sz w:val="22"/>
          <w:szCs w:val="22"/>
          <w:lang w:val="en-AU"/>
        </w:rPr>
        <w:t>Under the causal model and balanced pleiotropy (</w:t>
      </w:r>
      <m:oMath>
        <m:sSub>
          <m:sSubPr>
            <m:ctrlPr>
              <w:rPr>
                <w:rFonts w:ascii="Cambria Math" w:hAnsi="Cambria Math"/>
                <w:i/>
                <w:sz w:val="22"/>
                <w:szCs w:val="22"/>
                <w:lang w:val="en-AU"/>
              </w:rPr>
            </m:ctrlPr>
          </m:sSubPr>
          <m:e>
            <m:r>
              <w:rPr>
                <w:rFonts w:ascii="Cambria Math" w:hAnsi="Cambria Math"/>
                <w:sz w:val="22"/>
                <w:szCs w:val="22"/>
                <w:lang w:val="en-AU"/>
              </w:rPr>
              <m:t>b</m:t>
            </m:r>
          </m:e>
          <m:sub>
            <m:r>
              <w:rPr>
                <w:rFonts w:ascii="Cambria Math" w:hAnsi="Cambria Math"/>
                <w:sz w:val="22"/>
                <w:szCs w:val="22"/>
                <w:lang w:val="en-AU"/>
              </w:rPr>
              <m:t>xy</m:t>
            </m:r>
          </m:sub>
        </m:sSub>
        <m:r>
          <w:rPr>
            <w:rFonts w:ascii="Cambria Math" w:hAnsi="Cambria Math"/>
            <w:sz w:val="22"/>
            <w:szCs w:val="22"/>
            <w:lang w:val="en-AU"/>
          </w:rPr>
          <m:t xml:space="preserve">=0.1 </m:t>
        </m:r>
      </m:oMath>
      <w:r w:rsidR="002F2665">
        <w:rPr>
          <w:iCs/>
          <w:sz w:val="22"/>
          <w:szCs w:val="22"/>
          <w:lang w:val="en-AU"/>
        </w:rPr>
        <w:t xml:space="preserve">and </w:t>
      </w:r>
      <m:oMath>
        <m:r>
          <w:rPr>
            <w:rFonts w:ascii="Cambria Math" w:hAnsi="Cambria Math"/>
            <w:sz w:val="22"/>
            <w:szCs w:val="22"/>
            <w:lang w:val="en-AU"/>
          </w:rPr>
          <m:t>cov</m:t>
        </m:r>
        <m:d>
          <m:dPr>
            <m:ctrlPr>
              <w:rPr>
                <w:rFonts w:ascii="Cambria Math" w:hAnsi="Cambria Math"/>
                <w:i/>
                <w:sz w:val="22"/>
                <w:szCs w:val="22"/>
                <w:lang w:val="en-AU"/>
              </w:rPr>
            </m:ctrlPr>
          </m:dPr>
          <m:e>
            <m:sSub>
              <m:sSubPr>
                <m:ctrlPr>
                  <w:rPr>
                    <w:rFonts w:ascii="Cambria Math" w:hAnsi="Cambria Math"/>
                    <w:i/>
                    <w:sz w:val="22"/>
                    <w:szCs w:val="22"/>
                    <w:lang w:val="en-AU"/>
                  </w:rPr>
                </m:ctrlPr>
              </m:sSubPr>
              <m:e>
                <m:r>
                  <w:rPr>
                    <w:rFonts w:ascii="Cambria Math" w:hAnsi="Cambria Math"/>
                    <w:sz w:val="22"/>
                    <w:szCs w:val="22"/>
                    <w:lang w:val="en-AU"/>
                  </w:rPr>
                  <m:t>b</m:t>
                </m:r>
              </m:e>
              <m:sub>
                <m:r>
                  <w:rPr>
                    <w:rFonts w:ascii="Cambria Math" w:hAnsi="Cambria Math"/>
                    <w:sz w:val="22"/>
                    <w:szCs w:val="22"/>
                    <w:lang w:val="en-AU"/>
                  </w:rPr>
                  <m:t>zpx</m:t>
                </m:r>
              </m:sub>
            </m:sSub>
            <m:r>
              <w:rPr>
                <w:rFonts w:ascii="Cambria Math" w:hAnsi="Cambria Math"/>
                <w:sz w:val="22"/>
                <w:szCs w:val="22"/>
                <w:lang w:val="en-AU"/>
              </w:rPr>
              <m:t>,</m:t>
            </m:r>
            <m:sSub>
              <m:sSubPr>
                <m:ctrlPr>
                  <w:rPr>
                    <w:rFonts w:ascii="Cambria Math" w:hAnsi="Cambria Math"/>
                    <w:i/>
                    <w:sz w:val="22"/>
                    <w:szCs w:val="22"/>
                    <w:lang w:val="en-AU"/>
                  </w:rPr>
                </m:ctrlPr>
              </m:sSubPr>
              <m:e>
                <m:r>
                  <w:rPr>
                    <w:rFonts w:ascii="Cambria Math" w:hAnsi="Cambria Math"/>
                    <w:sz w:val="22"/>
                    <w:szCs w:val="22"/>
                    <w:lang w:val="en-AU"/>
                  </w:rPr>
                  <m:t>b</m:t>
                </m:r>
              </m:e>
              <m:sub>
                <m:r>
                  <w:rPr>
                    <w:rFonts w:ascii="Cambria Math" w:hAnsi="Cambria Math"/>
                    <w:sz w:val="22"/>
                    <w:szCs w:val="22"/>
                    <w:lang w:val="en-AU"/>
                  </w:rPr>
                  <m:t>zpy</m:t>
                </m:r>
              </m:sub>
            </m:sSub>
          </m:e>
        </m:d>
        <m:r>
          <w:rPr>
            <w:rFonts w:ascii="Cambria Math" w:hAnsi="Cambria Math"/>
            <w:sz w:val="22"/>
            <w:szCs w:val="22"/>
            <w:lang w:val="en-AU"/>
          </w:rPr>
          <m:t>=0</m:t>
        </m:r>
      </m:oMath>
      <w:r>
        <w:rPr>
          <w:sz w:val="22"/>
          <w:szCs w:val="22"/>
          <w:lang w:val="en-AU"/>
        </w:rPr>
        <w:t>),</w:t>
      </w:r>
      <w:r w:rsidR="00FE6A94">
        <w:rPr>
          <w:sz w:val="22"/>
          <w:szCs w:val="22"/>
          <w:lang w:val="en-AU"/>
        </w:rPr>
        <w:t xml:space="preserve"> when the pleiotropic effects </w:t>
      </w:r>
      <w:r w:rsidR="002F2665">
        <w:rPr>
          <w:sz w:val="22"/>
          <w:szCs w:val="22"/>
          <w:lang w:val="en-AU"/>
        </w:rPr>
        <w:t>we</w:t>
      </w:r>
      <w:r w:rsidR="00FE6A94">
        <w:rPr>
          <w:sz w:val="22"/>
          <w:szCs w:val="22"/>
          <w:lang w:val="en-AU"/>
        </w:rPr>
        <w:t>re modest, MR-Egger</w:t>
      </w:r>
      <w:r w:rsidR="00F16F49">
        <w:rPr>
          <w:sz w:val="22"/>
          <w:szCs w:val="22"/>
          <w:lang w:val="en-AU"/>
        </w:rPr>
        <w:t>, Mode,</w:t>
      </w:r>
      <w:r w:rsidR="00041613">
        <w:rPr>
          <w:sz w:val="22"/>
          <w:szCs w:val="22"/>
          <w:lang w:val="en-AU"/>
        </w:rPr>
        <w:t xml:space="preserve"> and MRMix</w:t>
      </w:r>
      <w:r w:rsidR="00FE6A94">
        <w:rPr>
          <w:sz w:val="22"/>
          <w:szCs w:val="22"/>
          <w:lang w:val="en-AU"/>
        </w:rPr>
        <w:t xml:space="preserve"> </w:t>
      </w:r>
      <w:r w:rsidR="00CA3895">
        <w:rPr>
          <w:sz w:val="22"/>
          <w:szCs w:val="22"/>
          <w:lang w:val="en-AU"/>
        </w:rPr>
        <w:t>showed</w:t>
      </w:r>
      <w:r w:rsidR="004A58FC">
        <w:rPr>
          <w:sz w:val="22"/>
          <w:szCs w:val="22"/>
          <w:lang w:val="en-AU"/>
        </w:rPr>
        <w:t xml:space="preserve"> substantially</w:t>
      </w:r>
      <w:r w:rsidR="00CA3895">
        <w:rPr>
          <w:sz w:val="22"/>
          <w:szCs w:val="22"/>
          <w:lang w:val="en-AU"/>
        </w:rPr>
        <w:t xml:space="preserve"> </w:t>
      </w:r>
      <w:r w:rsidR="00FE6A94">
        <w:rPr>
          <w:sz w:val="22"/>
          <w:szCs w:val="22"/>
          <w:lang w:val="en-AU"/>
        </w:rPr>
        <w:t>lower power</w:t>
      </w:r>
      <w:r w:rsidR="007A6CB8">
        <w:rPr>
          <w:sz w:val="22"/>
          <w:szCs w:val="22"/>
          <w:lang w:val="en-AU"/>
        </w:rPr>
        <w:t xml:space="preserve"> than the rest of methods</w:t>
      </w:r>
      <w:r w:rsidR="001258E7">
        <w:rPr>
          <w:sz w:val="22"/>
          <w:szCs w:val="22"/>
          <w:lang w:val="en-AU"/>
        </w:rPr>
        <w:t xml:space="preserve"> (</w:t>
      </w:r>
      <w:r w:rsidR="001258E7" w:rsidRPr="00422912">
        <w:rPr>
          <w:b/>
          <w:bCs/>
          <w:sz w:val="22"/>
          <w:szCs w:val="22"/>
          <w:lang w:val="en-AU"/>
        </w:rPr>
        <w:t xml:space="preserve">Supplementary Figure </w:t>
      </w:r>
      <w:r w:rsidR="001258E7">
        <w:rPr>
          <w:b/>
          <w:bCs/>
          <w:sz w:val="22"/>
          <w:szCs w:val="22"/>
          <w:lang w:val="en-AU"/>
        </w:rPr>
        <w:t>3</w:t>
      </w:r>
      <w:r w:rsidR="001258E7">
        <w:rPr>
          <w:sz w:val="22"/>
          <w:szCs w:val="22"/>
          <w:lang w:val="en-AU"/>
        </w:rPr>
        <w:t>)</w:t>
      </w:r>
      <w:r>
        <w:rPr>
          <w:sz w:val="22"/>
          <w:szCs w:val="22"/>
          <w:lang w:val="en-AU"/>
        </w:rPr>
        <w:t>.</w:t>
      </w:r>
      <w:r w:rsidR="00041613">
        <w:rPr>
          <w:sz w:val="22"/>
          <w:szCs w:val="22"/>
          <w:lang w:val="en-AU"/>
        </w:rPr>
        <w:t xml:space="preserve"> With the increase of</w:t>
      </w:r>
      <w:r w:rsidR="00CA3895">
        <w:rPr>
          <w:sz w:val="22"/>
          <w:szCs w:val="22"/>
          <w:lang w:val="en-AU"/>
        </w:rPr>
        <w:t xml:space="preserve"> the</w:t>
      </w:r>
      <w:r w:rsidR="00041613">
        <w:rPr>
          <w:sz w:val="22"/>
          <w:szCs w:val="22"/>
          <w:lang w:val="en-AU"/>
        </w:rPr>
        <w:t xml:space="preserve"> proportion of invalid IVs and variance explained by pleiotropic IVs, the power of </w:t>
      </w:r>
      <w:r w:rsidR="00515006">
        <w:rPr>
          <w:sz w:val="22"/>
          <w:szCs w:val="22"/>
          <w:lang w:val="en-AU"/>
        </w:rPr>
        <w:t>IVW</w:t>
      </w:r>
      <w:r w:rsidR="00D84A92">
        <w:rPr>
          <w:sz w:val="22"/>
          <w:szCs w:val="22"/>
          <w:lang w:val="en-AU"/>
        </w:rPr>
        <w:t>,</w:t>
      </w:r>
      <w:r w:rsidR="00041613">
        <w:rPr>
          <w:sz w:val="22"/>
          <w:szCs w:val="22"/>
          <w:lang w:val="en-AU"/>
        </w:rPr>
        <w:t xml:space="preserve"> RAPS</w:t>
      </w:r>
      <w:r w:rsidR="00D84A92">
        <w:rPr>
          <w:sz w:val="22"/>
          <w:szCs w:val="22"/>
          <w:lang w:val="en-AU"/>
        </w:rPr>
        <w:t>, and Robust</w:t>
      </w:r>
      <w:r w:rsidR="00041613">
        <w:rPr>
          <w:sz w:val="22"/>
          <w:szCs w:val="22"/>
          <w:lang w:val="en-AU"/>
        </w:rPr>
        <w:t xml:space="preserve"> </w:t>
      </w:r>
      <w:r w:rsidR="00515006">
        <w:rPr>
          <w:sz w:val="22"/>
          <w:szCs w:val="22"/>
          <w:lang w:val="en-AU"/>
        </w:rPr>
        <w:t xml:space="preserve">slightly </w:t>
      </w:r>
      <w:r w:rsidR="00CA3895">
        <w:rPr>
          <w:sz w:val="22"/>
          <w:szCs w:val="22"/>
          <w:lang w:val="en-AU"/>
        </w:rPr>
        <w:t>decreased</w:t>
      </w:r>
      <w:r w:rsidR="00041613">
        <w:rPr>
          <w:sz w:val="22"/>
          <w:szCs w:val="22"/>
          <w:lang w:val="en-AU"/>
        </w:rPr>
        <w:t>.</w:t>
      </w:r>
      <w:r>
        <w:rPr>
          <w:sz w:val="22"/>
          <w:szCs w:val="22"/>
          <w:lang w:val="en-AU"/>
        </w:rPr>
        <w:t xml:space="preserve"> </w:t>
      </w:r>
      <w:r w:rsidR="002C1285">
        <w:rPr>
          <w:sz w:val="22"/>
          <w:szCs w:val="22"/>
          <w:lang w:val="en-AU"/>
        </w:rPr>
        <w:t>When the directional pleiotropy was in the opposite direction of</w:t>
      </w:r>
      <w:r w:rsidR="00191CD4">
        <w:rPr>
          <w:sz w:val="22"/>
          <w:szCs w:val="22"/>
          <w:lang w:val="en-AU"/>
        </w:rPr>
        <w:t xml:space="preserve"> the</w:t>
      </w:r>
      <w:r w:rsidR="002C1285">
        <w:rPr>
          <w:sz w:val="22"/>
          <w:szCs w:val="22"/>
          <w:lang w:val="en-AU"/>
        </w:rPr>
        <w:t xml:space="preserve"> causal effect, the power decreased when the strength of the directional pleiotropy increased (from -0.</w:t>
      </w:r>
      <w:r w:rsidR="00455645">
        <w:rPr>
          <w:sz w:val="22"/>
          <w:szCs w:val="22"/>
          <w:lang w:val="en-AU"/>
        </w:rPr>
        <w:t>05</w:t>
      </w:r>
      <w:r w:rsidR="002C1285">
        <w:rPr>
          <w:sz w:val="22"/>
          <w:szCs w:val="22"/>
          <w:lang w:val="en-AU"/>
        </w:rPr>
        <w:t xml:space="preserve"> to -0.</w:t>
      </w:r>
      <w:r w:rsidR="00455645">
        <w:rPr>
          <w:sz w:val="22"/>
          <w:szCs w:val="22"/>
          <w:lang w:val="en-AU"/>
        </w:rPr>
        <w:t>2</w:t>
      </w:r>
      <w:r w:rsidR="002C1285">
        <w:rPr>
          <w:sz w:val="22"/>
          <w:szCs w:val="22"/>
          <w:lang w:val="en-AU"/>
        </w:rPr>
        <w:t>).</w:t>
      </w:r>
    </w:p>
    <w:p w14:paraId="056396F5" w14:textId="77777777" w:rsidR="0000495C" w:rsidRDefault="0000495C" w:rsidP="0016124B">
      <w:pPr>
        <w:spacing w:line="360" w:lineRule="auto"/>
        <w:jc w:val="both"/>
        <w:rPr>
          <w:sz w:val="22"/>
          <w:szCs w:val="22"/>
          <w:lang w:val="en-AU"/>
        </w:rPr>
      </w:pPr>
    </w:p>
    <w:p w14:paraId="7B71A2FE" w14:textId="6A4990F8" w:rsidR="008C0368" w:rsidRPr="008D1B79" w:rsidRDefault="008C0368" w:rsidP="008C0368">
      <w:pPr>
        <w:spacing w:line="360" w:lineRule="auto"/>
        <w:jc w:val="both"/>
        <w:rPr>
          <w:b/>
          <w:color w:val="000000" w:themeColor="text1"/>
          <w:sz w:val="22"/>
          <w:szCs w:val="22"/>
          <w:lang w:val="en-AU"/>
        </w:rPr>
      </w:pPr>
      <w:r w:rsidRPr="008D1B79">
        <w:rPr>
          <w:b/>
          <w:color w:val="000000" w:themeColor="text1"/>
          <w:sz w:val="22"/>
          <w:szCs w:val="22"/>
          <w:lang w:val="en-AU"/>
        </w:rPr>
        <w:t>Supplementary Note</w:t>
      </w:r>
      <w:r>
        <w:rPr>
          <w:b/>
          <w:color w:val="000000" w:themeColor="text1"/>
          <w:sz w:val="22"/>
          <w:szCs w:val="22"/>
          <w:lang w:val="en-AU"/>
        </w:rPr>
        <w:t xml:space="preserve"> 2 </w:t>
      </w:r>
      <w:r w:rsidRPr="008C0368">
        <w:rPr>
          <w:b/>
          <w:color w:val="000000" w:themeColor="text1"/>
          <w:sz w:val="22"/>
          <w:szCs w:val="22"/>
          <w:lang w:val="en-AU"/>
        </w:rPr>
        <w:t>Improving the GSMR method</w:t>
      </w:r>
      <w:r>
        <w:rPr>
          <w:b/>
          <w:color w:val="000000" w:themeColor="text1"/>
          <w:sz w:val="22"/>
          <w:szCs w:val="22"/>
          <w:lang w:val="en-AU"/>
        </w:rPr>
        <w:t xml:space="preserve"> (GSMR2)</w:t>
      </w:r>
    </w:p>
    <w:p w14:paraId="32EAE312" w14:textId="22A45C67" w:rsidR="008C0368" w:rsidRPr="00582CD1" w:rsidRDefault="008C0368" w:rsidP="008C0368">
      <w:pPr>
        <w:spacing w:line="360" w:lineRule="auto"/>
        <w:rPr>
          <w:sz w:val="22"/>
          <w:szCs w:val="22"/>
        </w:rPr>
      </w:pPr>
      <w:r w:rsidRPr="00582CD1">
        <w:rPr>
          <w:sz w:val="22"/>
          <w:szCs w:val="22"/>
        </w:rPr>
        <w:t>We have previously introduced the GSMR method along with the HEIDI-outlier filtering approach</w:t>
      </w:r>
      <w:r w:rsidRPr="00582CD1">
        <w:rPr>
          <w:sz w:val="22"/>
          <w:szCs w:val="22"/>
        </w:rPr>
        <w:fldChar w:fldCharType="begin"/>
      </w:r>
      <w:r>
        <w:rPr>
          <w:sz w:val="22"/>
          <w:szCs w:val="22"/>
        </w:rPr>
        <w:instrText xml:space="preserve"> ADDIN EN.CITE &lt;EndNote&gt;&lt;Cite&gt;&lt;Author&gt;Zhu&lt;/Author&gt;&lt;Year&gt;2018&lt;/Year&gt;&lt;RecNum&gt;417&lt;/RecNum&gt;&lt;DisplayText&gt;&lt;style face="superscript"&gt;29&lt;/style&gt;&lt;/DisplayText&gt;&lt;record&gt;&lt;rec-number&gt;417&lt;/rec-number&gt;&lt;foreign-keys&gt;&lt;key app="EN" db-id="frf9wp99yxfe9le92x4xdp2p9w0fxs9aztrv" timestamp="1688535991" guid="27439b11-d6dd-4d99-afae-ee10d0ce908f"&gt;417&lt;/key&gt;&lt;/foreign-keys&gt;&lt;ref-type name="Journal Article"&gt;17&lt;/ref-type&gt;&lt;contributors&gt;&lt;authors&gt;&lt;author&gt;Zhu, Zhihong&lt;/author&gt;&lt;author&gt;Zheng, Zhili&lt;/author&gt;&lt;author&gt;Zhang, Futao&lt;/author&gt;&lt;author&gt;Wu, Yang&lt;/author&gt;&lt;author&gt;Trzaskowski, Maciej&lt;/author&gt;&lt;author&gt;Maier, Robert&lt;/author&gt;&lt;author&gt;Robinson, Matthew R&lt;/author&gt;&lt;author&gt;McGrath, John J&lt;/author&gt;&lt;author&gt;Visscher, Peter M&lt;/author&gt;&lt;author&gt;Wray, Naomi R&lt;/author&gt;&lt;/authors&gt;&lt;/contributors&gt;&lt;titles&gt;&lt;title&gt;Causal associations between risk factors and common diseases inferred from GWAS summary data&lt;/title&gt;&lt;secondary-title&gt;Nature communications&lt;/secondary-title&gt;&lt;/titles&gt;&lt;periodical&gt;&lt;full-title&gt;Nature communications&lt;/full-title&gt;&lt;/periodical&gt;&lt;pages&gt;224&lt;/pages&gt;&lt;volume&gt;9&lt;/volume&gt;&lt;number&gt;1&lt;/number&gt;&lt;dates&gt;&lt;year&gt;2018&lt;/year&gt;&lt;/dates&gt;&lt;isbn&gt;2041-1723&lt;/isbn&gt;&lt;urls&gt;&lt;/urls&gt;&lt;/record&gt;&lt;/Cite&gt;&lt;/EndNote&gt;</w:instrText>
      </w:r>
      <w:r w:rsidRPr="00582CD1">
        <w:rPr>
          <w:sz w:val="22"/>
          <w:szCs w:val="22"/>
        </w:rPr>
        <w:fldChar w:fldCharType="separate"/>
      </w:r>
      <w:r w:rsidRPr="00582CD1">
        <w:rPr>
          <w:noProof/>
          <w:sz w:val="22"/>
          <w:szCs w:val="22"/>
          <w:vertAlign w:val="superscript"/>
        </w:rPr>
        <w:t>29</w:t>
      </w:r>
      <w:r w:rsidRPr="00582CD1">
        <w:rPr>
          <w:sz w:val="22"/>
          <w:szCs w:val="22"/>
        </w:rPr>
        <w:fldChar w:fldCharType="end"/>
      </w:r>
      <w:r w:rsidRPr="00582CD1">
        <w:rPr>
          <w:sz w:val="22"/>
          <w:szCs w:val="22"/>
        </w:rPr>
        <w:t xml:space="preserve"> </w:t>
      </w:r>
      <w:r>
        <w:rPr>
          <w:sz w:val="22"/>
          <w:szCs w:val="22"/>
        </w:rPr>
        <w:t xml:space="preserve">that </w:t>
      </w:r>
      <w:r w:rsidRPr="00582CD1">
        <w:rPr>
          <w:sz w:val="22"/>
          <w:szCs w:val="22"/>
        </w:rPr>
        <w:t>utiliz</w:t>
      </w:r>
      <w:r>
        <w:rPr>
          <w:sz w:val="22"/>
          <w:szCs w:val="22"/>
        </w:rPr>
        <w:t>es</w:t>
      </w:r>
      <w:r w:rsidRPr="00582CD1">
        <w:rPr>
          <w:sz w:val="22"/>
          <w:szCs w:val="22"/>
        </w:rPr>
        <w:t xml:space="preserve"> multiple independent genome-wide</w:t>
      </w:r>
      <w:r w:rsidRPr="004813F6">
        <w:rPr>
          <w:sz w:val="22"/>
          <w:szCs w:val="22"/>
        </w:rPr>
        <w:t xml:space="preserve"> </w:t>
      </w:r>
      <w:r w:rsidRPr="00582CD1">
        <w:rPr>
          <w:sz w:val="22"/>
          <w:szCs w:val="22"/>
        </w:rPr>
        <w:t xml:space="preserve">significant SNPs to test for </w:t>
      </w:r>
      <w:r>
        <w:rPr>
          <w:sz w:val="22"/>
          <w:szCs w:val="22"/>
        </w:rPr>
        <w:t xml:space="preserve">a </w:t>
      </w:r>
      <w:r w:rsidRPr="00582CD1">
        <w:rPr>
          <w:sz w:val="22"/>
          <w:szCs w:val="22"/>
        </w:rPr>
        <w:t>causal association between two traits</w:t>
      </w:r>
      <w:r>
        <w:rPr>
          <w:sz w:val="22"/>
          <w:szCs w:val="22"/>
        </w:rPr>
        <w:t>,</w:t>
      </w:r>
      <w:r w:rsidRPr="00582CD1">
        <w:rPr>
          <w:sz w:val="22"/>
          <w:szCs w:val="22"/>
        </w:rPr>
        <w:t xml:space="preserve"> accounting for residual LD between SNPs. The HEIDI-outlier filtering method was designed to remove invalid IVs with horizontal pleiotropic effects. However, since the core assumptions of MR framework</w:t>
      </w:r>
      <w:r w:rsidRPr="00582CD1">
        <w:rPr>
          <w:sz w:val="22"/>
          <w:szCs w:val="22"/>
        </w:rPr>
        <w:fldChar w:fldCharType="begin"/>
      </w:r>
      <w:r w:rsidRPr="00582CD1">
        <w:rPr>
          <w:sz w:val="22"/>
          <w:szCs w:val="22"/>
        </w:rPr>
        <w:instrText xml:space="preserve"> ADDIN EN.CITE &lt;EndNote&gt;&lt;Cite&gt;&lt;Author&gt;Didelez&lt;/Author&gt;&lt;Year&gt;2007&lt;/Year&gt;&lt;RecNum&gt;770&lt;/RecNum&gt;&lt;DisplayText&gt;&lt;style face="superscript"&gt;54&lt;/style&gt;&lt;/DisplayText&gt;&lt;record&gt;&lt;rec-number&gt;770&lt;/rec-number&gt;&lt;foreign-keys&gt;&lt;key app="EN" db-id="555rsdafs95evseaatup29svzfrzawrf9xds" timestamp="1554022631" guid="0360e762-d82d-49bc-8999-d9b389b4bc66"&gt;770&lt;/key&gt;&lt;/foreign-keys&gt;&lt;ref-type name="Journal Article"&gt;17&lt;/ref-type&gt;&lt;contributors&gt;&lt;authors&gt;&lt;author&gt;Didelez, V.&lt;/author&gt;&lt;author&gt;Sheehan, N.&lt;/author&gt;&lt;/authors&gt;&lt;/contributors&gt;&lt;auth-address&gt;Univ Leicester, Dept Hlth Sci &amp;amp; Genet, Leicester LE1 6TP, Leics, England&amp;#xD;UCL, Dept Stat Sci, London, England&lt;/auth-address&gt;&lt;titles&gt;&lt;title&gt;Mendelian randomization as an instrumental variable approach to causal inference&lt;/title&gt;&lt;secondary-title&gt;Statistical Methods in Medical Research&lt;/secondary-title&gt;&lt;alt-title&gt;Stat Methods Med Res&lt;/alt-title&gt;&lt;/titles&gt;&lt;periodical&gt;&lt;full-title&gt;Statistical Methods in Medical Research&lt;/full-title&gt;&lt;abbr-1&gt;Stat Methods Med Res&lt;/abbr-1&gt;&lt;/periodical&gt;&lt;alt-periodical&gt;&lt;full-title&gt;Statistical Methods in Medical Research&lt;/full-title&gt;&lt;abbr-1&gt;Stat Methods Med Res&lt;/abbr-1&gt;&lt;/alt-periodical&gt;&lt;pages&gt;309-330&lt;/pages&gt;&lt;volume&gt;16&lt;/volume&gt;&lt;number&gt;4&lt;/number&gt;&lt;keywords&gt;&lt;keyword&gt;count data models&lt;/keyword&gt;&lt;keyword&gt;beta-carotene&lt;/keyword&gt;&lt;keyword&gt;cholesterol&lt;/keyword&gt;&lt;keyword&gt;disease&lt;/keyword&gt;&lt;keyword&gt;cancer&lt;/keyword&gt;&lt;keyword&gt;risk&lt;/keyword&gt;&lt;keyword&gt;epidemiologists&lt;/keyword&gt;&lt;keyword&gt;association&lt;/keyword&gt;&lt;keyword&gt;simvastatin&lt;/keyword&gt;&lt;keyword&gt;limitations&lt;/keyword&gt;&lt;/keywords&gt;&lt;dates&gt;&lt;year&gt;2007&lt;/year&gt;&lt;/dates&gt;&lt;isbn&gt;0962-2802&lt;/isbn&gt;&lt;accession-num&gt;WOS:000248753000001&lt;/accession-num&gt;&lt;urls&gt;&lt;related-urls&gt;&lt;url&gt;&amp;lt;Go to ISI&amp;gt;://WOS:000248753000001&lt;/url&gt;&lt;/related-urls&gt;&lt;/urls&gt;&lt;electronic-resource-num&gt;10.1177/0962280206077743&lt;/electronic-resource-num&gt;&lt;language&gt;English&lt;/language&gt;&lt;/record&gt;&lt;/Cite&gt;&lt;/EndNote&gt;</w:instrText>
      </w:r>
      <w:r w:rsidRPr="00582CD1">
        <w:rPr>
          <w:sz w:val="22"/>
          <w:szCs w:val="22"/>
        </w:rPr>
        <w:fldChar w:fldCharType="separate"/>
      </w:r>
      <w:r w:rsidRPr="00582CD1">
        <w:rPr>
          <w:noProof/>
          <w:sz w:val="22"/>
          <w:szCs w:val="22"/>
          <w:vertAlign w:val="superscript"/>
        </w:rPr>
        <w:t>54</w:t>
      </w:r>
      <w:r w:rsidRPr="00582CD1">
        <w:rPr>
          <w:sz w:val="22"/>
          <w:szCs w:val="22"/>
        </w:rPr>
        <w:fldChar w:fldCharType="end"/>
      </w:r>
      <w:r w:rsidRPr="00582CD1">
        <w:rPr>
          <w:sz w:val="22"/>
          <w:szCs w:val="22"/>
        </w:rPr>
        <w:t xml:space="preserve"> are not always satisfied in the real data, there remain challenges </w:t>
      </w:r>
      <w:r w:rsidRPr="00582CD1">
        <w:rPr>
          <w:sz w:val="22"/>
          <w:szCs w:val="22"/>
        </w:rPr>
        <w:lastRenderedPageBreak/>
        <w:t>when applying the HEIDI-outlier filtering method. First, the original HEIDI-outlier filtering algorithm assumes that the causal effect (</w:t>
      </w:r>
      <m:oMath>
        <m:sSub>
          <m:sSubPr>
            <m:ctrlPr>
              <w:rPr>
                <w:rFonts w:ascii="Cambria Math" w:hAnsi="Cambria Math"/>
                <w:i/>
                <w:sz w:val="22"/>
                <w:szCs w:val="22"/>
              </w:rPr>
            </m:ctrlPr>
          </m:sSubPr>
          <m:e>
            <m:acc>
              <m:accPr>
                <m:ctrlPr>
                  <w:rPr>
                    <w:rFonts w:ascii="Cambria Math" w:hAnsi="Cambria Math"/>
                    <w:i/>
                    <w:sz w:val="22"/>
                    <w:szCs w:val="22"/>
                  </w:rPr>
                </m:ctrlPr>
              </m:accPr>
              <m:e>
                <m:r>
                  <w:rPr>
                    <w:rFonts w:ascii="Cambria Math" w:hAnsi="Cambria Math"/>
                    <w:sz w:val="22"/>
                    <w:szCs w:val="22"/>
                  </w:rPr>
                  <m:t>b</m:t>
                </m:r>
              </m:e>
            </m:acc>
          </m:e>
          <m:sub>
            <m:r>
              <w:rPr>
                <w:rFonts w:ascii="Cambria Math" w:hAnsi="Cambria Math"/>
                <w:sz w:val="22"/>
                <w:szCs w:val="22"/>
              </w:rPr>
              <m:t>xy</m:t>
            </m:r>
          </m:sub>
        </m:sSub>
      </m:oMath>
      <w:r w:rsidRPr="00582CD1">
        <w:rPr>
          <w:sz w:val="22"/>
          <w:szCs w:val="22"/>
        </w:rPr>
        <w:t xml:space="preserve">) estimated at the </w:t>
      </w:r>
      <w:r>
        <w:rPr>
          <w:sz w:val="22"/>
          <w:szCs w:val="22"/>
        </w:rPr>
        <w:t>focal IV</w:t>
      </w:r>
      <w:r w:rsidRPr="00582CD1">
        <w:rPr>
          <w:sz w:val="22"/>
          <w:szCs w:val="22"/>
        </w:rPr>
        <w:t xml:space="preserve"> (the SNP with the lowest association </w:t>
      </w:r>
      <w:r w:rsidRPr="00582CD1">
        <w:rPr>
          <w:i/>
          <w:sz w:val="22"/>
          <w:szCs w:val="22"/>
        </w:rPr>
        <w:t>P</w:t>
      </w:r>
      <w:r w:rsidRPr="00582CD1">
        <w:rPr>
          <w:sz w:val="22"/>
          <w:szCs w:val="22"/>
        </w:rPr>
        <w:t xml:space="preserve">-value in the third quintile of the distribution of </w:t>
      </w:r>
      <m:oMath>
        <m:sSub>
          <m:sSubPr>
            <m:ctrlPr>
              <w:rPr>
                <w:rFonts w:ascii="Cambria Math" w:hAnsi="Cambria Math"/>
                <w:i/>
                <w:sz w:val="22"/>
                <w:szCs w:val="22"/>
              </w:rPr>
            </m:ctrlPr>
          </m:sSubPr>
          <m:e>
            <m:acc>
              <m:accPr>
                <m:ctrlPr>
                  <w:rPr>
                    <w:rFonts w:ascii="Cambria Math" w:hAnsi="Cambria Math"/>
                    <w:i/>
                    <w:sz w:val="22"/>
                    <w:szCs w:val="22"/>
                  </w:rPr>
                </m:ctrlPr>
              </m:accPr>
              <m:e>
                <m:r>
                  <w:rPr>
                    <w:rFonts w:ascii="Cambria Math" w:hAnsi="Cambria Math"/>
                    <w:sz w:val="22"/>
                    <w:szCs w:val="22"/>
                  </w:rPr>
                  <m:t>b</m:t>
                </m:r>
              </m:e>
            </m:acc>
          </m:e>
          <m:sub>
            <m:r>
              <w:rPr>
                <w:rFonts w:ascii="Cambria Math" w:hAnsi="Cambria Math"/>
                <w:sz w:val="22"/>
                <w:szCs w:val="22"/>
              </w:rPr>
              <m:t>xy</m:t>
            </m:r>
          </m:sub>
        </m:sSub>
      </m:oMath>
      <w:r w:rsidRPr="00582CD1">
        <w:rPr>
          <w:sz w:val="22"/>
          <w:szCs w:val="22"/>
        </w:rPr>
        <w:t xml:space="preserve">) is an unbiased estimate of the true causal effect. Thus, the accuracy of the estimation would be largely dependent on the </w:t>
      </w:r>
      <w:r>
        <w:rPr>
          <w:sz w:val="22"/>
          <w:szCs w:val="22"/>
        </w:rPr>
        <w:t>focal IV</w:t>
      </w:r>
      <w:r w:rsidRPr="00582CD1">
        <w:rPr>
          <w:sz w:val="22"/>
          <w:szCs w:val="22"/>
        </w:rPr>
        <w:t>. Second, when th</w:t>
      </w:r>
      <w:r>
        <w:rPr>
          <w:sz w:val="22"/>
          <w:szCs w:val="22"/>
        </w:rPr>
        <w:t xml:space="preserve">ere is strong </w:t>
      </w:r>
      <w:r w:rsidRPr="00582CD1">
        <w:rPr>
          <w:sz w:val="22"/>
          <w:szCs w:val="22"/>
        </w:rPr>
        <w:t xml:space="preserve">directional pleiotropy, selecting the top SNP within </w:t>
      </w:r>
      <w:r>
        <w:rPr>
          <w:sz w:val="22"/>
          <w:szCs w:val="22"/>
        </w:rPr>
        <w:t xml:space="preserve">a </w:t>
      </w:r>
      <w:r w:rsidRPr="00582CD1">
        <w:rPr>
          <w:sz w:val="22"/>
          <w:szCs w:val="22"/>
        </w:rPr>
        <w:t xml:space="preserve">specific quantile of the distribution of </w:t>
      </w:r>
      <m:oMath>
        <m:sSub>
          <m:sSubPr>
            <m:ctrlPr>
              <w:rPr>
                <w:rFonts w:ascii="Cambria Math" w:hAnsi="Cambria Math"/>
                <w:i/>
                <w:sz w:val="22"/>
                <w:szCs w:val="22"/>
              </w:rPr>
            </m:ctrlPr>
          </m:sSubPr>
          <m:e>
            <m:acc>
              <m:accPr>
                <m:ctrlPr>
                  <w:rPr>
                    <w:rFonts w:ascii="Cambria Math" w:hAnsi="Cambria Math"/>
                    <w:i/>
                    <w:sz w:val="22"/>
                    <w:szCs w:val="22"/>
                  </w:rPr>
                </m:ctrlPr>
              </m:accPr>
              <m:e>
                <m:r>
                  <w:rPr>
                    <w:rFonts w:ascii="Cambria Math" w:hAnsi="Cambria Math"/>
                    <w:sz w:val="22"/>
                    <w:szCs w:val="22"/>
                  </w:rPr>
                  <m:t>b</m:t>
                </m:r>
              </m:e>
            </m:acc>
          </m:e>
          <m:sub>
            <m:r>
              <w:rPr>
                <w:rFonts w:ascii="Cambria Math" w:hAnsi="Cambria Math"/>
                <w:sz w:val="22"/>
                <w:szCs w:val="22"/>
              </w:rPr>
              <m:t>xy</m:t>
            </m:r>
          </m:sub>
        </m:sSub>
      </m:oMath>
      <w:r w:rsidRPr="00582CD1">
        <w:rPr>
          <w:sz w:val="22"/>
          <w:szCs w:val="22"/>
        </w:rPr>
        <w:t xml:space="preserve"> as the </w:t>
      </w:r>
      <w:r>
        <w:rPr>
          <w:sz w:val="22"/>
          <w:szCs w:val="22"/>
        </w:rPr>
        <w:t>focal IV</w:t>
      </w:r>
      <w:r w:rsidRPr="00582CD1">
        <w:rPr>
          <w:sz w:val="22"/>
          <w:szCs w:val="22"/>
        </w:rPr>
        <w:t xml:space="preserve"> could be problematic. </w:t>
      </w:r>
      <w:r>
        <w:rPr>
          <w:sz w:val="22"/>
          <w:szCs w:val="22"/>
        </w:rPr>
        <w:t xml:space="preserve">To overcome these limitations, </w:t>
      </w:r>
      <w:r w:rsidRPr="00582CD1">
        <w:rPr>
          <w:sz w:val="22"/>
          <w:szCs w:val="22"/>
        </w:rPr>
        <w:t xml:space="preserve">we </w:t>
      </w:r>
      <w:r>
        <w:rPr>
          <w:sz w:val="22"/>
          <w:szCs w:val="22"/>
        </w:rPr>
        <w:t>propose</w:t>
      </w:r>
      <w:r w:rsidRPr="00582CD1">
        <w:rPr>
          <w:sz w:val="22"/>
          <w:szCs w:val="22"/>
        </w:rPr>
        <w:t xml:space="preserve"> a global heterogeneity test</w:t>
      </w:r>
      <w:r>
        <w:rPr>
          <w:sz w:val="22"/>
          <w:szCs w:val="22"/>
        </w:rPr>
        <w:t xml:space="preserve"> (called the global HEIDI-outlier test) and</w:t>
      </w:r>
      <w:r w:rsidRPr="00582CD1">
        <w:rPr>
          <w:sz w:val="22"/>
          <w:szCs w:val="22"/>
        </w:rPr>
        <w:t xml:space="preserve"> improve the</w:t>
      </w:r>
      <w:r>
        <w:rPr>
          <w:sz w:val="22"/>
          <w:szCs w:val="22"/>
        </w:rPr>
        <w:t xml:space="preserve"> focal IV selection</w:t>
      </w:r>
      <w:r w:rsidRPr="00582CD1">
        <w:rPr>
          <w:sz w:val="22"/>
          <w:szCs w:val="22"/>
        </w:rPr>
        <w:t xml:space="preserve"> algorithm </w:t>
      </w:r>
      <w:r>
        <w:rPr>
          <w:sz w:val="22"/>
          <w:szCs w:val="22"/>
        </w:rPr>
        <w:t xml:space="preserve">by excluding the pleiotropic IVs iteratively rather than </w:t>
      </w:r>
      <w:r w:rsidRPr="00582CD1">
        <w:rPr>
          <w:sz w:val="22"/>
          <w:szCs w:val="22"/>
        </w:rPr>
        <w:t>fix</w:t>
      </w:r>
      <w:r>
        <w:rPr>
          <w:sz w:val="22"/>
          <w:szCs w:val="22"/>
        </w:rPr>
        <w:t>ing</w:t>
      </w:r>
      <w:r w:rsidRPr="00582CD1">
        <w:rPr>
          <w:sz w:val="22"/>
          <w:szCs w:val="22"/>
        </w:rPr>
        <w:t xml:space="preserve"> </w:t>
      </w:r>
      <w:r>
        <w:rPr>
          <w:sz w:val="22"/>
          <w:szCs w:val="22"/>
        </w:rPr>
        <w:t>a</w:t>
      </w:r>
      <w:r w:rsidRPr="00582CD1">
        <w:rPr>
          <w:sz w:val="22"/>
          <w:szCs w:val="22"/>
        </w:rPr>
        <w:t xml:space="preserve"> specific IV as the </w:t>
      </w:r>
      <w:r>
        <w:rPr>
          <w:sz w:val="22"/>
          <w:szCs w:val="22"/>
        </w:rPr>
        <w:t>focal IV. C</w:t>
      </w:r>
      <w:r w:rsidRPr="00582CD1">
        <w:rPr>
          <w:sz w:val="22"/>
          <w:szCs w:val="22"/>
        </w:rPr>
        <w:t>ompared to the previous algorithm</w:t>
      </w:r>
      <w:r>
        <w:rPr>
          <w:sz w:val="22"/>
          <w:szCs w:val="22"/>
        </w:rPr>
        <w:t>, the improved algorithm</w:t>
      </w:r>
      <w:r w:rsidRPr="00582CD1">
        <w:rPr>
          <w:sz w:val="22"/>
          <w:szCs w:val="22"/>
        </w:rPr>
        <w:t xml:space="preserve"> </w:t>
      </w:r>
      <w:r>
        <w:rPr>
          <w:sz w:val="22"/>
          <w:szCs w:val="22"/>
        </w:rPr>
        <w:t>is</w:t>
      </w:r>
      <w:r w:rsidRPr="00582CD1">
        <w:rPr>
          <w:sz w:val="22"/>
          <w:szCs w:val="22"/>
        </w:rPr>
        <w:t xml:space="preserve"> more conservative and spontaneous but without sacrificing the power.</w:t>
      </w:r>
    </w:p>
    <w:p w14:paraId="7815EE9F" w14:textId="77777777" w:rsidR="008C0368" w:rsidRPr="00582CD1" w:rsidRDefault="008C0368" w:rsidP="008C0368">
      <w:pPr>
        <w:spacing w:line="360" w:lineRule="auto"/>
        <w:rPr>
          <w:sz w:val="22"/>
          <w:szCs w:val="22"/>
        </w:rPr>
      </w:pPr>
    </w:p>
    <w:p w14:paraId="7C7035BB" w14:textId="77777777" w:rsidR="008C0368" w:rsidRPr="00582CD1" w:rsidRDefault="008C0368" w:rsidP="008C0368">
      <w:pPr>
        <w:spacing w:line="360" w:lineRule="auto"/>
        <w:rPr>
          <w:sz w:val="22"/>
          <w:szCs w:val="22"/>
        </w:rPr>
      </w:pPr>
      <w:r w:rsidRPr="00582CD1">
        <w:rPr>
          <w:sz w:val="22"/>
          <w:szCs w:val="22"/>
        </w:rPr>
        <w:t xml:space="preserve">The </w:t>
      </w:r>
      <w:r>
        <w:rPr>
          <w:sz w:val="22"/>
          <w:szCs w:val="22"/>
        </w:rPr>
        <w:t xml:space="preserve">global </w:t>
      </w:r>
      <w:r w:rsidRPr="00582CD1">
        <w:rPr>
          <w:sz w:val="22"/>
          <w:szCs w:val="22"/>
        </w:rPr>
        <w:t xml:space="preserve">HEIDI-outlier </w:t>
      </w:r>
      <w:r>
        <w:rPr>
          <w:sz w:val="22"/>
          <w:szCs w:val="22"/>
        </w:rPr>
        <w:t>filtering algorithm</w:t>
      </w:r>
      <w:r w:rsidRPr="00582CD1">
        <w:rPr>
          <w:sz w:val="22"/>
          <w:szCs w:val="22"/>
        </w:rPr>
        <w:t xml:space="preserve"> run</w:t>
      </w:r>
      <w:r>
        <w:rPr>
          <w:sz w:val="22"/>
          <w:szCs w:val="22"/>
        </w:rPr>
        <w:t>s</w:t>
      </w:r>
      <w:r w:rsidRPr="00582CD1">
        <w:rPr>
          <w:sz w:val="22"/>
          <w:szCs w:val="22"/>
        </w:rPr>
        <w:t xml:space="preserve"> as follows:</w:t>
      </w:r>
    </w:p>
    <w:p w14:paraId="77CA3D64" w14:textId="0921065B" w:rsidR="008C0368" w:rsidRPr="00582CD1" w:rsidRDefault="008C0368" w:rsidP="008C0368">
      <w:pPr>
        <w:pStyle w:val="ListParagraph"/>
        <w:numPr>
          <w:ilvl w:val="0"/>
          <w:numId w:val="6"/>
        </w:numPr>
        <w:spacing w:line="360" w:lineRule="auto"/>
        <w:ind w:left="426" w:hanging="426"/>
        <w:contextualSpacing w:val="0"/>
        <w:rPr>
          <w:rFonts w:ascii="Times New Roman" w:hAnsi="Times New Roman"/>
          <w:sz w:val="22"/>
        </w:rPr>
      </w:pPr>
      <w:r w:rsidRPr="00582CD1">
        <w:rPr>
          <w:rFonts w:ascii="Times New Roman" w:hAnsi="Times New Roman" w:cs="Times New Roman"/>
          <w:sz w:val="22"/>
          <w:szCs w:val="22"/>
          <w:lang w:val="en-AU"/>
        </w:rPr>
        <w:t xml:space="preserve">Selecting each clumped genome-wide significant SNP as a </w:t>
      </w:r>
      <w:r>
        <w:rPr>
          <w:rFonts w:ascii="Times New Roman" w:hAnsi="Times New Roman" w:cs="Times New Roman"/>
          <w:sz w:val="22"/>
          <w:szCs w:val="22"/>
        </w:rPr>
        <w:t>focal</w:t>
      </w:r>
      <w:r w:rsidRPr="00582CD1">
        <w:rPr>
          <w:rFonts w:ascii="Times New Roman" w:hAnsi="Times New Roman" w:cs="Times New Roman"/>
          <w:sz w:val="22"/>
          <w:szCs w:val="22"/>
          <w:lang w:val="en-AU"/>
        </w:rPr>
        <w:t xml:space="preserve"> IV</w:t>
      </w:r>
      <w:r w:rsidRPr="00582CD1">
        <w:rPr>
          <w:rFonts w:ascii="Times New Roman" w:hAnsi="Times New Roman" w:cs="Times New Roman"/>
          <w:sz w:val="22"/>
          <w:szCs w:val="22"/>
        </w:rPr>
        <w:t>, and testing</w:t>
      </w:r>
      <w:r w:rsidRPr="00582CD1">
        <w:rPr>
          <w:rFonts w:ascii="Times New Roman" w:hAnsi="Times New Roman"/>
          <w:sz w:val="22"/>
        </w:rPr>
        <w:t xml:space="preserve"> the heterogeneity </w:t>
      </w:r>
      <w:r w:rsidRPr="00582CD1">
        <w:rPr>
          <w:rFonts w:ascii="Times New Roman" w:hAnsi="Times New Roman" w:cs="Times New Roman"/>
          <w:sz w:val="22"/>
          <w:szCs w:val="22"/>
        </w:rPr>
        <w:t>between the</w:t>
      </w:r>
      <w:r w:rsidRPr="00582CD1">
        <w:rPr>
          <w:rFonts w:ascii="Times New Roman" w:hAnsi="Times New Roman"/>
          <w:sz w:val="22"/>
        </w:rPr>
        <w:t xml:space="preserve"> </w:t>
      </w:r>
      <w:r>
        <w:rPr>
          <w:rFonts w:ascii="Times New Roman" w:hAnsi="Times New Roman" w:cs="Times New Roman"/>
          <w:sz w:val="22"/>
          <w:szCs w:val="22"/>
        </w:rPr>
        <w:t>focal</w:t>
      </w:r>
      <w:r w:rsidRPr="00582CD1">
        <w:rPr>
          <w:rFonts w:ascii="Times New Roman" w:hAnsi="Times New Roman"/>
          <w:sz w:val="22"/>
        </w:rPr>
        <w:t xml:space="preserve"> IV </w:t>
      </w:r>
      <w:r w:rsidRPr="00582CD1">
        <w:rPr>
          <w:rFonts w:ascii="Times New Roman" w:hAnsi="Times New Roman" w:cs="Times New Roman"/>
          <w:sz w:val="22"/>
          <w:szCs w:val="22"/>
        </w:rPr>
        <w:t>and all</w:t>
      </w:r>
      <w:r w:rsidRPr="00582CD1">
        <w:rPr>
          <w:rFonts w:ascii="Times New Roman" w:hAnsi="Times New Roman"/>
          <w:sz w:val="22"/>
        </w:rPr>
        <w:t xml:space="preserve"> the </w:t>
      </w:r>
      <w:r w:rsidRPr="00582CD1">
        <w:rPr>
          <w:rFonts w:ascii="Times New Roman" w:hAnsi="Times New Roman" w:cs="Times New Roman"/>
          <w:sz w:val="22"/>
          <w:szCs w:val="22"/>
        </w:rPr>
        <w:t>other</w:t>
      </w:r>
      <w:r w:rsidRPr="00582CD1">
        <w:rPr>
          <w:rFonts w:ascii="Times New Roman" w:hAnsi="Times New Roman"/>
          <w:sz w:val="22"/>
        </w:rPr>
        <w:t xml:space="preserve"> IVs by calculating </w:t>
      </w:r>
      <w:r w:rsidRPr="00582CD1">
        <w:rPr>
          <w:rFonts w:ascii="Times New Roman" w:hAnsi="Times New Roman" w:cs="Times New Roman"/>
          <w:sz w:val="22"/>
          <w:szCs w:val="22"/>
        </w:rPr>
        <w:t>a</w:t>
      </w:r>
      <w:r w:rsidRPr="00582CD1">
        <w:rPr>
          <w:rFonts w:ascii="Times New Roman" w:hAnsi="Times New Roman"/>
          <w:sz w:val="22"/>
        </w:rPr>
        <w:t xml:space="preserve"> global </w:t>
      </w:r>
      <m:oMath>
        <m:sSub>
          <m:sSubPr>
            <m:ctrlPr>
              <w:rPr>
                <w:rFonts w:ascii="Cambria Math" w:hAnsi="Cambria Math"/>
                <w:sz w:val="22"/>
              </w:rPr>
            </m:ctrlPr>
          </m:sSubPr>
          <m:e>
            <m:r>
              <w:rPr>
                <w:rFonts w:ascii="Cambria Math" w:hAnsi="Cambria Math"/>
                <w:sz w:val="22"/>
              </w:rPr>
              <m:t>p</m:t>
            </m:r>
          </m:e>
          <m:sub>
            <m:r>
              <m:rPr>
                <m:sty m:val="p"/>
              </m:rPr>
              <w:rPr>
                <w:rFonts w:ascii="Cambria Math" w:hAnsi="Cambria Math"/>
                <w:sz w:val="22"/>
              </w:rPr>
              <m:t>HEIDI</m:t>
            </m:r>
          </m:sub>
        </m:sSub>
      </m:oMath>
      <w:r w:rsidRPr="00582CD1">
        <w:rPr>
          <w:rFonts w:ascii="Times New Roman" w:hAnsi="Times New Roman"/>
          <w:sz w:val="22"/>
        </w:rPr>
        <w:t xml:space="preserve"> </w:t>
      </w:r>
      <w:r>
        <w:rPr>
          <w:rFonts w:ascii="Times New Roman" w:hAnsi="Times New Roman"/>
          <w:sz w:val="22"/>
        </w:rPr>
        <w:t>using</w:t>
      </w:r>
      <w:r w:rsidRPr="00582CD1">
        <w:rPr>
          <w:rFonts w:ascii="Times New Roman" w:hAnsi="Times New Roman"/>
          <w:sz w:val="22"/>
        </w:rPr>
        <w:t xml:space="preserve"> </w:t>
      </w:r>
      <w:r>
        <w:rPr>
          <w:rFonts w:ascii="Times New Roman" w:hAnsi="Times New Roman"/>
          <w:sz w:val="22"/>
        </w:rPr>
        <w:t>"</w:t>
      </w:r>
      <w:r w:rsidRPr="00602221">
        <w:rPr>
          <w:rFonts w:ascii="Times New Roman" w:hAnsi="Times New Roman"/>
          <w:i/>
          <w:iCs/>
          <w:sz w:val="22"/>
        </w:rPr>
        <w:t>pchisum</w:t>
      </w:r>
      <w:r>
        <w:rPr>
          <w:rFonts w:ascii="Times New Roman" w:hAnsi="Times New Roman"/>
          <w:sz w:val="22"/>
        </w:rPr>
        <w:t>"</w:t>
      </w:r>
      <w:r w:rsidRPr="00582CD1">
        <w:rPr>
          <w:rFonts w:ascii="Times New Roman" w:hAnsi="Times New Roman"/>
          <w:sz w:val="22"/>
        </w:rPr>
        <w:t xml:space="preserve"> function in the "</w:t>
      </w:r>
      <w:r w:rsidRPr="00602221">
        <w:rPr>
          <w:rFonts w:ascii="Times New Roman" w:hAnsi="Times New Roman"/>
          <w:i/>
          <w:iCs/>
          <w:sz w:val="22"/>
        </w:rPr>
        <w:t>survey</w:t>
      </w:r>
      <w:r w:rsidRPr="00582CD1">
        <w:rPr>
          <w:rFonts w:ascii="Times New Roman" w:hAnsi="Times New Roman"/>
          <w:sz w:val="22"/>
        </w:rPr>
        <w:t>" R package;</w:t>
      </w:r>
    </w:p>
    <w:p w14:paraId="24A22C47" w14:textId="77777777" w:rsidR="008C0368" w:rsidRPr="00582CD1" w:rsidRDefault="008C0368" w:rsidP="008C0368">
      <w:pPr>
        <w:pStyle w:val="ListParagraph"/>
        <w:numPr>
          <w:ilvl w:val="0"/>
          <w:numId w:val="6"/>
        </w:numPr>
        <w:spacing w:line="360" w:lineRule="auto"/>
        <w:ind w:left="426" w:hanging="426"/>
        <w:contextualSpacing w:val="0"/>
        <w:rPr>
          <w:rFonts w:ascii="Times New Roman" w:hAnsi="Times New Roman"/>
          <w:sz w:val="22"/>
          <w:szCs w:val="22"/>
          <w:lang w:val="en-AU"/>
        </w:rPr>
      </w:pPr>
      <w:r w:rsidRPr="00582CD1">
        <w:rPr>
          <w:rFonts w:ascii="Times New Roman" w:hAnsi="Times New Roman"/>
          <w:sz w:val="22"/>
          <w:szCs w:val="22"/>
          <w:lang w:val="en-AU"/>
        </w:rPr>
        <w:t xml:space="preserve">If the </w:t>
      </w:r>
      <w:r w:rsidRPr="00582CD1">
        <w:rPr>
          <w:rFonts w:ascii="Times New Roman" w:hAnsi="Times New Roman" w:cs="Times New Roman"/>
          <w:sz w:val="22"/>
          <w:szCs w:val="22"/>
          <w:lang w:val="en-AU"/>
        </w:rPr>
        <w:t xml:space="preserve">global </w:t>
      </w:r>
      <m:oMath>
        <m:sSub>
          <m:sSubPr>
            <m:ctrlPr>
              <w:rPr>
                <w:rFonts w:ascii="Cambria Math" w:hAnsi="Cambria Math" w:cs="Times New Roman"/>
                <w:sz w:val="22"/>
                <w:szCs w:val="22"/>
                <w:lang w:val="en-AU"/>
              </w:rPr>
            </m:ctrlPr>
          </m:sSubPr>
          <m:e>
            <m:r>
              <w:rPr>
                <w:rFonts w:ascii="Cambria Math" w:hAnsi="Cambria Math" w:cs="Times New Roman"/>
                <w:sz w:val="22"/>
                <w:szCs w:val="22"/>
                <w:lang w:val="en-AU"/>
              </w:rPr>
              <m:t>p</m:t>
            </m:r>
          </m:e>
          <m:sub>
            <m:r>
              <m:rPr>
                <m:sty m:val="p"/>
              </m:rPr>
              <w:rPr>
                <w:rFonts w:ascii="Cambria Math" w:hAnsi="Cambria Math" w:cs="Times New Roman"/>
                <w:sz w:val="22"/>
                <w:szCs w:val="22"/>
                <w:lang w:val="en-AU"/>
              </w:rPr>
              <m:t>HEIDI</m:t>
            </m:r>
          </m:sub>
        </m:sSub>
      </m:oMath>
      <w:r w:rsidRPr="00582CD1">
        <w:rPr>
          <w:rFonts w:ascii="Times New Roman" w:hAnsi="Times New Roman" w:cs="Times New Roman"/>
          <w:sz w:val="22"/>
          <w:szCs w:val="22"/>
          <w:lang w:val="en-AU"/>
        </w:rPr>
        <w:t xml:space="preserve"> of any IV is smaller than 0.01, the IV with the smallest global </w:t>
      </w:r>
      <m:oMath>
        <m:sSub>
          <m:sSubPr>
            <m:ctrlPr>
              <w:rPr>
                <w:rFonts w:ascii="Cambria Math" w:hAnsi="Cambria Math" w:cs="Times New Roman"/>
                <w:sz w:val="22"/>
                <w:szCs w:val="22"/>
                <w:lang w:val="en-AU"/>
              </w:rPr>
            </m:ctrlPr>
          </m:sSubPr>
          <m:e>
            <m:r>
              <w:rPr>
                <w:rFonts w:ascii="Cambria Math" w:hAnsi="Cambria Math" w:cs="Times New Roman"/>
                <w:sz w:val="22"/>
                <w:szCs w:val="22"/>
                <w:lang w:val="en-AU"/>
              </w:rPr>
              <m:t>p</m:t>
            </m:r>
          </m:e>
          <m:sub>
            <m:r>
              <m:rPr>
                <m:sty m:val="p"/>
              </m:rPr>
              <w:rPr>
                <w:rFonts w:ascii="Cambria Math" w:hAnsi="Cambria Math" w:cs="Times New Roman"/>
                <w:sz w:val="22"/>
                <w:szCs w:val="22"/>
                <w:lang w:val="en-AU"/>
              </w:rPr>
              <m:t>HEIDI</m:t>
            </m:r>
          </m:sub>
        </m:sSub>
      </m:oMath>
      <w:r w:rsidRPr="00582CD1">
        <w:rPr>
          <w:rFonts w:ascii="Times New Roman" w:hAnsi="Times New Roman" w:cs="Times New Roman"/>
          <w:sz w:val="22"/>
          <w:szCs w:val="22"/>
          <w:lang w:val="en-AU"/>
        </w:rPr>
        <w:t xml:space="preserve"> </w:t>
      </w:r>
      <w:r>
        <w:rPr>
          <w:rFonts w:ascii="Times New Roman" w:hAnsi="Times New Roman" w:cs="Times New Roman"/>
          <w:sz w:val="22"/>
          <w:szCs w:val="22"/>
          <w:lang w:val="en-AU"/>
        </w:rPr>
        <w:t>will be</w:t>
      </w:r>
      <w:r w:rsidRPr="00582CD1">
        <w:rPr>
          <w:rFonts w:ascii="Times New Roman" w:hAnsi="Times New Roman" w:cs="Times New Roman"/>
          <w:sz w:val="22"/>
          <w:szCs w:val="22"/>
          <w:lang w:val="en-AU"/>
        </w:rPr>
        <w:t xml:space="preserve"> removed;</w:t>
      </w:r>
    </w:p>
    <w:p w14:paraId="7C895883" w14:textId="77777777" w:rsidR="008C0368" w:rsidRPr="00582CD1" w:rsidRDefault="008C0368" w:rsidP="008C0368">
      <w:pPr>
        <w:pStyle w:val="ListParagraph"/>
        <w:numPr>
          <w:ilvl w:val="0"/>
          <w:numId w:val="6"/>
        </w:numPr>
        <w:spacing w:line="360" w:lineRule="auto"/>
        <w:ind w:left="426" w:hanging="426"/>
        <w:contextualSpacing w:val="0"/>
        <w:rPr>
          <w:rFonts w:ascii="Times New Roman" w:hAnsi="Times New Roman"/>
          <w:sz w:val="22"/>
          <w:szCs w:val="22"/>
          <w:lang w:val="en-AU"/>
        </w:rPr>
      </w:pPr>
      <w:r w:rsidRPr="00582CD1">
        <w:rPr>
          <w:rFonts w:ascii="Times New Roman" w:hAnsi="Times New Roman"/>
          <w:sz w:val="22"/>
          <w:szCs w:val="22"/>
          <w:lang w:val="en-AU"/>
        </w:rPr>
        <w:t xml:space="preserve">Repeating (1-2) until none of the IVs have a global </w:t>
      </w:r>
      <m:oMath>
        <m:sSub>
          <m:sSubPr>
            <m:ctrlPr>
              <w:rPr>
                <w:rFonts w:ascii="Cambria Math" w:hAnsi="Cambria Math"/>
                <w:sz w:val="22"/>
                <w:szCs w:val="22"/>
                <w:lang w:val="en-AU"/>
              </w:rPr>
            </m:ctrlPr>
          </m:sSubPr>
          <m:e>
            <m:r>
              <w:rPr>
                <w:rFonts w:ascii="Cambria Math" w:hAnsi="Cambria Math"/>
                <w:sz w:val="22"/>
                <w:szCs w:val="22"/>
                <w:lang w:val="en-AU"/>
              </w:rPr>
              <m:t>p</m:t>
            </m:r>
          </m:e>
          <m:sub>
            <m:r>
              <m:rPr>
                <m:sty m:val="p"/>
              </m:rPr>
              <w:rPr>
                <w:rFonts w:ascii="Cambria Math" w:hAnsi="Cambria Math"/>
                <w:sz w:val="22"/>
                <w:szCs w:val="22"/>
                <w:lang w:val="en-AU"/>
              </w:rPr>
              <m:t>HEIDI</m:t>
            </m:r>
          </m:sub>
        </m:sSub>
        <m:r>
          <w:rPr>
            <w:rFonts w:ascii="Cambria Math" w:hAnsi="Cambria Math"/>
            <w:sz w:val="22"/>
            <w:szCs w:val="22"/>
          </w:rPr>
          <m:t>&lt;0.01</m:t>
        </m:r>
      </m:oMath>
      <w:r w:rsidRPr="00582CD1">
        <w:rPr>
          <w:rFonts w:ascii="Times New Roman" w:hAnsi="Times New Roman"/>
          <w:sz w:val="22"/>
          <w:szCs w:val="22"/>
          <w:lang w:val="en-AU"/>
        </w:rPr>
        <w:t>.</w:t>
      </w:r>
    </w:p>
    <w:p w14:paraId="3C1586B0" w14:textId="77777777" w:rsidR="008C0368" w:rsidRPr="00582CD1" w:rsidRDefault="008C0368" w:rsidP="008C0368">
      <w:pPr>
        <w:spacing w:line="360" w:lineRule="auto"/>
        <w:rPr>
          <w:sz w:val="22"/>
          <w:szCs w:val="22"/>
        </w:rPr>
      </w:pPr>
    </w:p>
    <w:p w14:paraId="20DCD366" w14:textId="77777777" w:rsidR="008C0368" w:rsidRPr="00582CD1" w:rsidRDefault="008C0368" w:rsidP="008C0368">
      <w:pPr>
        <w:spacing w:line="360" w:lineRule="auto"/>
        <w:rPr>
          <w:sz w:val="22"/>
          <w:szCs w:val="22"/>
        </w:rPr>
      </w:pPr>
      <w:r>
        <w:rPr>
          <w:sz w:val="22"/>
          <w:szCs w:val="22"/>
        </w:rPr>
        <w:t>In our simulation study, t</w:t>
      </w:r>
      <w:r w:rsidRPr="00582CD1">
        <w:rPr>
          <w:sz w:val="22"/>
          <w:szCs w:val="22"/>
        </w:rPr>
        <w:t>he new GSMR method (named GSMR2) outperformed the original version in most scenarios (</w:t>
      </w:r>
      <w:r w:rsidRPr="00582CD1">
        <w:rPr>
          <w:b/>
          <w:sz w:val="22"/>
          <w:szCs w:val="22"/>
        </w:rPr>
        <w:t>Supplementary Figures 1-3</w:t>
      </w:r>
      <w:r w:rsidRPr="00582CD1">
        <w:rPr>
          <w:sz w:val="22"/>
          <w:szCs w:val="22"/>
        </w:rPr>
        <w:t>). Thus, we used GSMR2 in real data analysis in lieu of the original version.</w:t>
      </w:r>
    </w:p>
    <w:p w14:paraId="6719DA2C" w14:textId="77777777" w:rsidR="008C0368" w:rsidRDefault="008C0368" w:rsidP="0016124B">
      <w:pPr>
        <w:spacing w:line="360" w:lineRule="auto"/>
        <w:jc w:val="both"/>
        <w:rPr>
          <w:sz w:val="22"/>
          <w:szCs w:val="22"/>
          <w:lang w:val="en-AU"/>
        </w:rPr>
      </w:pPr>
    </w:p>
    <w:p w14:paraId="6FE18975" w14:textId="4649A4C5" w:rsidR="007B7EB9" w:rsidRPr="008D1B79" w:rsidRDefault="007B7EB9" w:rsidP="0016124B">
      <w:pPr>
        <w:spacing w:line="360" w:lineRule="auto"/>
        <w:jc w:val="both"/>
        <w:rPr>
          <w:b/>
          <w:color w:val="000000" w:themeColor="text1"/>
          <w:sz w:val="22"/>
          <w:szCs w:val="22"/>
          <w:lang w:val="en-AU"/>
        </w:rPr>
      </w:pPr>
      <w:r w:rsidRPr="008D1B79">
        <w:rPr>
          <w:b/>
          <w:color w:val="000000" w:themeColor="text1"/>
          <w:sz w:val="22"/>
          <w:szCs w:val="22"/>
          <w:lang w:val="en-AU"/>
        </w:rPr>
        <w:t>Supplementary Note</w:t>
      </w:r>
      <w:r>
        <w:rPr>
          <w:b/>
          <w:color w:val="000000" w:themeColor="text1"/>
          <w:sz w:val="22"/>
          <w:szCs w:val="22"/>
          <w:lang w:val="en-AU"/>
        </w:rPr>
        <w:t xml:space="preserve"> </w:t>
      </w:r>
      <w:r w:rsidR="008C0368">
        <w:rPr>
          <w:b/>
          <w:color w:val="000000" w:themeColor="text1"/>
          <w:sz w:val="22"/>
          <w:szCs w:val="22"/>
          <w:lang w:val="en-AU"/>
        </w:rPr>
        <w:t>3</w:t>
      </w:r>
      <w:r>
        <w:rPr>
          <w:b/>
          <w:color w:val="000000" w:themeColor="text1"/>
          <w:sz w:val="22"/>
          <w:szCs w:val="22"/>
          <w:lang w:val="en-AU"/>
        </w:rPr>
        <w:t xml:space="preserve"> </w:t>
      </w:r>
      <w:r w:rsidR="00AC6AAA">
        <w:rPr>
          <w:b/>
          <w:color w:val="000000" w:themeColor="text1"/>
          <w:sz w:val="22"/>
          <w:szCs w:val="22"/>
          <w:lang w:val="en-AU"/>
        </w:rPr>
        <w:t>D</w:t>
      </w:r>
      <w:r w:rsidR="00AC6AAA" w:rsidRPr="00AC6AAA">
        <w:rPr>
          <w:b/>
          <w:color w:val="000000" w:themeColor="text1"/>
          <w:sz w:val="22"/>
          <w:szCs w:val="22"/>
          <w:lang w:val="en-AU"/>
        </w:rPr>
        <w:t>osage-dependent</w:t>
      </w:r>
      <w:r w:rsidR="00AC6AAA">
        <w:rPr>
          <w:b/>
          <w:color w:val="000000" w:themeColor="text1"/>
          <w:sz w:val="22"/>
          <w:szCs w:val="22"/>
          <w:lang w:val="en-AU"/>
        </w:rPr>
        <w:t xml:space="preserve"> regression between coffee/tea intake and</w:t>
      </w:r>
      <w:r>
        <w:rPr>
          <w:b/>
          <w:color w:val="000000" w:themeColor="text1"/>
          <w:sz w:val="22"/>
          <w:szCs w:val="22"/>
          <w:lang w:val="en-AU"/>
        </w:rPr>
        <w:t xml:space="preserve"> diseases</w:t>
      </w:r>
    </w:p>
    <w:p w14:paraId="0E2D4FFD" w14:textId="633D9F4D" w:rsidR="00671544" w:rsidRDefault="00B03888" w:rsidP="0016124B">
      <w:pPr>
        <w:spacing w:line="360" w:lineRule="auto"/>
        <w:jc w:val="both"/>
        <w:rPr>
          <w:sz w:val="22"/>
          <w:szCs w:val="22"/>
          <w:lang w:val="en-AU"/>
        </w:rPr>
      </w:pPr>
      <w:r>
        <w:rPr>
          <w:sz w:val="22"/>
          <w:szCs w:val="22"/>
          <w:lang w:val="en-AU"/>
        </w:rPr>
        <w:t xml:space="preserve">To investigate the dose-dependent </w:t>
      </w:r>
      <w:r w:rsidR="00CA3895">
        <w:rPr>
          <w:sz w:val="22"/>
          <w:szCs w:val="22"/>
          <w:lang w:val="en-AU"/>
        </w:rPr>
        <w:t xml:space="preserve">effects </w:t>
      </w:r>
      <w:r>
        <w:rPr>
          <w:sz w:val="22"/>
          <w:szCs w:val="22"/>
          <w:lang w:val="en-AU"/>
        </w:rPr>
        <w:t>of coffee and tea intake on</w:t>
      </w:r>
      <w:r w:rsidR="00D940C9">
        <w:rPr>
          <w:sz w:val="22"/>
          <w:szCs w:val="22"/>
          <w:lang w:val="en-AU"/>
        </w:rPr>
        <w:t xml:space="preserve"> the 18</w:t>
      </w:r>
      <w:r>
        <w:rPr>
          <w:sz w:val="22"/>
          <w:szCs w:val="22"/>
          <w:lang w:val="en-AU"/>
        </w:rPr>
        <w:t xml:space="preserve"> common diseases, w</w:t>
      </w:r>
      <w:r w:rsidR="007B7EB9">
        <w:rPr>
          <w:sz w:val="22"/>
          <w:szCs w:val="22"/>
          <w:lang w:val="en-AU"/>
        </w:rPr>
        <w:t>e</w:t>
      </w:r>
      <w:r w:rsidR="00A42AB8">
        <w:rPr>
          <w:sz w:val="22"/>
          <w:szCs w:val="22"/>
          <w:lang w:val="en-AU"/>
        </w:rPr>
        <w:t xml:space="preserve"> divided the intake levels into 10 groups and formed </w:t>
      </w:r>
      <w:r w:rsidR="00343947">
        <w:rPr>
          <w:sz w:val="22"/>
          <w:szCs w:val="22"/>
          <w:lang w:val="en-AU"/>
        </w:rPr>
        <w:t xml:space="preserve">10 new intake phenotypes by contracting the intake levels in each of the 10 groups to the non-drinkers. </w:t>
      </w:r>
      <w:r w:rsidR="00A96ED1">
        <w:rPr>
          <w:sz w:val="22"/>
          <w:szCs w:val="22"/>
          <w:lang w:val="en-AU"/>
        </w:rPr>
        <w:t xml:space="preserve">The 10 </w:t>
      </w:r>
      <w:r w:rsidR="00343947">
        <w:rPr>
          <w:sz w:val="22"/>
          <w:szCs w:val="22"/>
          <w:lang w:val="en-AU"/>
        </w:rPr>
        <w:t>groups were</w:t>
      </w:r>
      <w:r w:rsidR="00A96ED1">
        <w:rPr>
          <w:sz w:val="22"/>
          <w:szCs w:val="22"/>
          <w:lang w:val="en-AU"/>
        </w:rPr>
        <w:t xml:space="preserve"> defined by the daily intake from 1 to 9 cups, plus</w:t>
      </w:r>
      <w:r w:rsidR="00A42AB8">
        <w:rPr>
          <w:sz w:val="22"/>
          <w:szCs w:val="22"/>
          <w:lang w:val="en-AU"/>
        </w:rPr>
        <w:t xml:space="preserve"> a </w:t>
      </w:r>
      <w:r w:rsidR="00343947">
        <w:rPr>
          <w:sz w:val="22"/>
          <w:szCs w:val="22"/>
          <w:lang w:val="en-AU"/>
        </w:rPr>
        <w:t xml:space="preserve">group </w:t>
      </w:r>
      <w:r w:rsidR="00A42AB8">
        <w:rPr>
          <w:sz w:val="22"/>
          <w:szCs w:val="22"/>
          <w:lang w:val="en-AU"/>
        </w:rPr>
        <w:t>with</w:t>
      </w:r>
      <w:r w:rsidR="00343947">
        <w:rPr>
          <w:sz w:val="22"/>
          <w:szCs w:val="22"/>
          <w:lang w:val="en-AU"/>
        </w:rPr>
        <w:t xml:space="preserve"> intake</w:t>
      </w:r>
      <w:r w:rsidR="00A96ED1">
        <w:rPr>
          <w:sz w:val="22"/>
          <w:szCs w:val="22"/>
          <w:lang w:val="en-AU"/>
        </w:rPr>
        <w:t xml:space="preserve"> &gt; 10 cups.</w:t>
      </w:r>
      <w:r w:rsidR="00343947">
        <w:rPr>
          <w:sz w:val="22"/>
          <w:szCs w:val="22"/>
          <w:lang w:val="en-AU"/>
        </w:rPr>
        <w:t xml:space="preserve"> We then performed logistic regression of each disease against each of the new intake phenotype with </w:t>
      </w:r>
      <w:r w:rsidR="00A96ED1">
        <w:rPr>
          <w:sz w:val="22"/>
          <w:szCs w:val="22"/>
          <w:lang w:val="en-AU"/>
        </w:rPr>
        <w:t>sex, age, and</w:t>
      </w:r>
      <w:r w:rsidR="00343947">
        <w:rPr>
          <w:sz w:val="22"/>
          <w:szCs w:val="22"/>
          <w:lang w:val="en-AU"/>
        </w:rPr>
        <w:t xml:space="preserve"> the </w:t>
      </w:r>
      <w:r w:rsidR="00A96ED1">
        <w:rPr>
          <w:sz w:val="22"/>
          <w:szCs w:val="22"/>
          <w:lang w:val="en-AU"/>
        </w:rPr>
        <w:t xml:space="preserve">first 10 PCs fitted as </w:t>
      </w:r>
      <w:r w:rsidR="00343947">
        <w:rPr>
          <w:sz w:val="22"/>
          <w:szCs w:val="22"/>
          <w:lang w:val="en-AU"/>
        </w:rPr>
        <w:t xml:space="preserve">fixed </w:t>
      </w:r>
      <w:r w:rsidR="00A96ED1">
        <w:rPr>
          <w:sz w:val="22"/>
          <w:szCs w:val="22"/>
          <w:lang w:val="en-AU"/>
        </w:rPr>
        <w:t>covariates.</w:t>
      </w:r>
      <w:r w:rsidR="007B7EB9">
        <w:rPr>
          <w:sz w:val="22"/>
          <w:szCs w:val="22"/>
          <w:lang w:val="en-AU"/>
        </w:rPr>
        <w:t xml:space="preserve"> </w:t>
      </w:r>
      <w:r w:rsidR="00343947">
        <w:rPr>
          <w:sz w:val="22"/>
          <w:szCs w:val="22"/>
          <w:lang w:val="en-AU"/>
        </w:rPr>
        <w:t xml:space="preserve">The results showed that </w:t>
      </w:r>
      <w:r w:rsidR="007B7EB9" w:rsidRPr="00682AB9">
        <w:rPr>
          <w:sz w:val="22"/>
          <w:szCs w:val="22"/>
          <w:lang w:val="en-AU"/>
        </w:rPr>
        <w:t xml:space="preserve">the </w:t>
      </w:r>
      <w:r w:rsidR="00AC6AAA">
        <w:rPr>
          <w:sz w:val="22"/>
          <w:szCs w:val="22"/>
          <w:lang w:val="en-AU"/>
        </w:rPr>
        <w:t>odds ratio (</w:t>
      </w:r>
      <w:r w:rsidR="007B7EB9" w:rsidRPr="00682AB9">
        <w:rPr>
          <w:sz w:val="22"/>
          <w:szCs w:val="22"/>
          <w:lang w:val="en-AU"/>
        </w:rPr>
        <w:t>OR</w:t>
      </w:r>
      <w:r w:rsidR="00AC6AAA">
        <w:rPr>
          <w:sz w:val="22"/>
          <w:szCs w:val="22"/>
          <w:lang w:val="en-AU"/>
        </w:rPr>
        <w:t>)</w:t>
      </w:r>
      <w:r w:rsidR="007B7EB9" w:rsidRPr="00682AB9">
        <w:rPr>
          <w:sz w:val="22"/>
          <w:szCs w:val="22"/>
          <w:lang w:val="en-AU"/>
        </w:rPr>
        <w:t xml:space="preserve"> change</w:t>
      </w:r>
      <w:r w:rsidR="007B7EB9">
        <w:rPr>
          <w:sz w:val="22"/>
          <w:szCs w:val="22"/>
          <w:lang w:val="en-AU"/>
        </w:rPr>
        <w:t xml:space="preserve">d the direction </w:t>
      </w:r>
      <w:r w:rsidR="00AC6AAA">
        <w:rPr>
          <w:sz w:val="22"/>
          <w:szCs w:val="22"/>
          <w:lang w:val="en-AU"/>
        </w:rPr>
        <w:t xml:space="preserve">for some diseases and the turning point also varied </w:t>
      </w:r>
      <w:r w:rsidR="00343947">
        <w:rPr>
          <w:sz w:val="22"/>
          <w:szCs w:val="22"/>
          <w:lang w:val="en-AU"/>
        </w:rPr>
        <w:t>for</w:t>
      </w:r>
      <w:r w:rsidR="00AC6AAA">
        <w:rPr>
          <w:sz w:val="22"/>
          <w:szCs w:val="22"/>
          <w:lang w:val="en-AU"/>
        </w:rPr>
        <w:t xml:space="preserve"> different diseases </w:t>
      </w:r>
      <w:r w:rsidR="007B7EB9">
        <w:rPr>
          <w:sz w:val="22"/>
          <w:szCs w:val="22"/>
          <w:lang w:val="en-AU"/>
        </w:rPr>
        <w:t>(</w:t>
      </w:r>
      <w:r w:rsidR="007B7EB9">
        <w:rPr>
          <w:b/>
          <w:sz w:val="22"/>
          <w:szCs w:val="22"/>
          <w:lang w:val="en-AU"/>
        </w:rPr>
        <w:t>Supplementary Fig</w:t>
      </w:r>
      <w:r w:rsidR="00177BA8">
        <w:rPr>
          <w:b/>
          <w:sz w:val="22"/>
          <w:szCs w:val="22"/>
          <w:lang w:val="en-AU"/>
        </w:rPr>
        <w:t>ure</w:t>
      </w:r>
      <w:r w:rsidR="00FE4494">
        <w:rPr>
          <w:b/>
          <w:sz w:val="22"/>
          <w:szCs w:val="22"/>
          <w:lang w:val="en-AU"/>
        </w:rPr>
        <w:t>s</w:t>
      </w:r>
      <w:r w:rsidR="007B7EB9" w:rsidRPr="00682AB9">
        <w:rPr>
          <w:b/>
          <w:sz w:val="22"/>
          <w:szCs w:val="22"/>
          <w:lang w:val="en-AU"/>
        </w:rPr>
        <w:t xml:space="preserve"> </w:t>
      </w:r>
      <w:r w:rsidR="00FE4494">
        <w:rPr>
          <w:b/>
          <w:sz w:val="22"/>
          <w:szCs w:val="22"/>
          <w:lang w:val="en-AU"/>
        </w:rPr>
        <w:t>9-10</w:t>
      </w:r>
      <w:r w:rsidR="007B7EB9">
        <w:rPr>
          <w:sz w:val="22"/>
          <w:szCs w:val="22"/>
          <w:lang w:val="en-AU"/>
        </w:rPr>
        <w:t>)</w:t>
      </w:r>
      <w:r w:rsidR="007B7EB9" w:rsidRPr="00682AB9">
        <w:rPr>
          <w:sz w:val="22"/>
          <w:szCs w:val="22"/>
          <w:lang w:val="en-AU"/>
        </w:rPr>
        <w:t>.</w:t>
      </w:r>
      <w:r w:rsidR="007B7EB9">
        <w:rPr>
          <w:sz w:val="22"/>
          <w:szCs w:val="22"/>
          <w:lang w:val="en-AU"/>
        </w:rPr>
        <w:t xml:space="preserve"> </w:t>
      </w:r>
      <w:r w:rsidR="00671544">
        <w:rPr>
          <w:sz w:val="22"/>
          <w:szCs w:val="22"/>
          <w:lang w:val="en-AU"/>
        </w:rPr>
        <w:t xml:space="preserve">A special case </w:t>
      </w:r>
      <w:r w:rsidR="00343947">
        <w:rPr>
          <w:sz w:val="22"/>
          <w:szCs w:val="22"/>
          <w:lang w:val="en-AU"/>
        </w:rPr>
        <w:t>was</w:t>
      </w:r>
      <w:r w:rsidR="00671544">
        <w:rPr>
          <w:sz w:val="22"/>
          <w:szCs w:val="22"/>
          <w:lang w:val="en-AU"/>
        </w:rPr>
        <w:t xml:space="preserve"> the association between TI and type 2 diabetes, where all 10</w:t>
      </w:r>
      <w:r w:rsidR="00343947">
        <w:rPr>
          <w:sz w:val="22"/>
          <w:szCs w:val="22"/>
          <w:lang w:val="en-AU"/>
        </w:rPr>
        <w:t xml:space="preserve"> tea</w:t>
      </w:r>
      <w:r w:rsidR="00671544">
        <w:rPr>
          <w:sz w:val="22"/>
          <w:szCs w:val="22"/>
          <w:lang w:val="en-AU"/>
        </w:rPr>
        <w:t xml:space="preserve"> </w:t>
      </w:r>
      <w:r w:rsidR="00343947">
        <w:rPr>
          <w:sz w:val="22"/>
          <w:szCs w:val="22"/>
          <w:lang w:val="en-AU"/>
        </w:rPr>
        <w:t xml:space="preserve">intake </w:t>
      </w:r>
      <w:r w:rsidR="00671544">
        <w:rPr>
          <w:sz w:val="22"/>
          <w:szCs w:val="22"/>
          <w:lang w:val="en-AU"/>
        </w:rPr>
        <w:t>groups showed lower disease risk than the non-drinkers.</w:t>
      </w:r>
    </w:p>
    <w:p w14:paraId="4E152B4F" w14:textId="77777777" w:rsidR="006343E9" w:rsidRDefault="006343E9" w:rsidP="0016124B">
      <w:pPr>
        <w:spacing w:line="360" w:lineRule="auto"/>
        <w:jc w:val="both"/>
        <w:rPr>
          <w:sz w:val="22"/>
          <w:szCs w:val="22"/>
          <w:lang w:val="en-AU"/>
        </w:rPr>
      </w:pPr>
    </w:p>
    <w:p w14:paraId="4FA2E235" w14:textId="6FF94B4C" w:rsidR="007446D2" w:rsidRPr="001A794C" w:rsidRDefault="007446D2" w:rsidP="00A84014">
      <w:pPr>
        <w:spacing w:line="360" w:lineRule="auto"/>
        <w:jc w:val="both"/>
        <w:rPr>
          <w:b/>
          <w:bCs/>
          <w:sz w:val="22"/>
          <w:szCs w:val="22"/>
          <w:lang w:val="en-AU"/>
        </w:rPr>
      </w:pPr>
      <w:r w:rsidRPr="001A794C">
        <w:rPr>
          <w:b/>
          <w:bCs/>
          <w:sz w:val="22"/>
          <w:szCs w:val="22"/>
          <w:lang w:val="en-AU"/>
        </w:rPr>
        <w:t xml:space="preserve">Supplementary Note </w:t>
      </w:r>
      <w:r w:rsidR="008C0368">
        <w:rPr>
          <w:b/>
          <w:bCs/>
          <w:sz w:val="22"/>
          <w:szCs w:val="22"/>
          <w:lang w:val="en-AU"/>
        </w:rPr>
        <w:t>4</w:t>
      </w:r>
      <w:r w:rsidRPr="001A794C">
        <w:rPr>
          <w:b/>
          <w:bCs/>
          <w:sz w:val="22"/>
          <w:szCs w:val="22"/>
          <w:lang w:val="en-AU"/>
        </w:rPr>
        <w:t xml:space="preserve"> Acknowledgement to UK Biobank</w:t>
      </w:r>
    </w:p>
    <w:p w14:paraId="288EC288" w14:textId="6865D991" w:rsidR="00671544" w:rsidRDefault="00A84014" w:rsidP="00A84014">
      <w:pPr>
        <w:spacing w:line="360" w:lineRule="auto"/>
        <w:jc w:val="both"/>
        <w:rPr>
          <w:sz w:val="22"/>
          <w:szCs w:val="22"/>
          <w:lang w:val="en-AU"/>
        </w:rPr>
      </w:pPr>
      <w:r w:rsidRPr="00A84014">
        <w:rPr>
          <w:sz w:val="22"/>
          <w:szCs w:val="22"/>
          <w:lang w:val="en-AU"/>
        </w:rPr>
        <w:lastRenderedPageBreak/>
        <w:t xml:space="preserve">This study has been conducted using UK Biobank resource under Application Number </w:t>
      </w:r>
      <w:r w:rsidRPr="006D0776">
        <w:rPr>
          <w:sz w:val="22"/>
          <w:szCs w:val="22"/>
          <w:lang w:val="en-AU"/>
        </w:rPr>
        <w:t>12514</w:t>
      </w:r>
      <w:r w:rsidRPr="00A84014">
        <w:rPr>
          <w:sz w:val="22"/>
          <w:szCs w:val="22"/>
          <w:lang w:val="en-AU"/>
        </w:rPr>
        <w:t xml:space="preserve">. UK Biobank was established by the Wellcome Trust medical charity, Medical Research Council, Department of Health, Scottish Government and the Northwest Regional Development Agency. It has also had funding from the Welsh Assembly Government, British Heart Foundation and Diabetes UK. </w:t>
      </w:r>
      <w:r w:rsidR="00671544">
        <w:rPr>
          <w:sz w:val="22"/>
          <w:szCs w:val="22"/>
          <w:lang w:val="en-AU"/>
        </w:rPr>
        <w:br w:type="page"/>
      </w:r>
    </w:p>
    <w:p w14:paraId="223B4AE5" w14:textId="51CAF4B7" w:rsidR="00967631" w:rsidRDefault="003F22DD" w:rsidP="0016124B">
      <w:pPr>
        <w:spacing w:line="360" w:lineRule="auto"/>
        <w:jc w:val="both"/>
        <w:rPr>
          <w:sz w:val="22"/>
          <w:szCs w:val="22"/>
          <w:lang w:val="en-AU"/>
        </w:rPr>
      </w:pPr>
      <w:r>
        <w:rPr>
          <w:noProof/>
          <w:sz w:val="22"/>
          <w:szCs w:val="22"/>
          <w:lang w:val="en-AU"/>
        </w:rPr>
        <w:lastRenderedPageBreak/>
        <w:drawing>
          <wp:inline distT="0" distB="0" distL="0" distR="0" wp14:anchorId="25359E12" wp14:editId="47302581">
            <wp:extent cx="5727700" cy="3524885"/>
            <wp:effectExtent l="0" t="0" r="0" b="5715"/>
            <wp:docPr id="188731689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7316897" name="Picture 1887316897"/>
                    <pic:cNvPicPr/>
                  </pic:nvPicPr>
                  <pic:blipFill>
                    <a:blip r:embed="rId9"/>
                    <a:stretch>
                      <a:fillRect/>
                    </a:stretch>
                  </pic:blipFill>
                  <pic:spPr>
                    <a:xfrm>
                      <a:off x="0" y="0"/>
                      <a:ext cx="5727700" cy="3524885"/>
                    </a:xfrm>
                    <a:prstGeom prst="rect">
                      <a:avLst/>
                    </a:prstGeom>
                  </pic:spPr>
                </pic:pic>
              </a:graphicData>
            </a:graphic>
          </wp:inline>
        </w:drawing>
      </w:r>
      <w:r>
        <w:rPr>
          <w:noProof/>
          <w:sz w:val="22"/>
          <w:szCs w:val="22"/>
          <w:lang w:val="en-AU"/>
        </w:rPr>
        <w:drawing>
          <wp:inline distT="0" distB="0" distL="0" distR="0" wp14:anchorId="31325140" wp14:editId="57B4E44C">
            <wp:extent cx="5727700" cy="3524885"/>
            <wp:effectExtent l="0" t="0" r="0" b="5715"/>
            <wp:docPr id="114213917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2139178" name="Picture 1142139178"/>
                    <pic:cNvPicPr/>
                  </pic:nvPicPr>
                  <pic:blipFill>
                    <a:blip r:embed="rId10"/>
                    <a:stretch>
                      <a:fillRect/>
                    </a:stretch>
                  </pic:blipFill>
                  <pic:spPr>
                    <a:xfrm>
                      <a:off x="0" y="0"/>
                      <a:ext cx="5727700" cy="3524885"/>
                    </a:xfrm>
                    <a:prstGeom prst="rect">
                      <a:avLst/>
                    </a:prstGeom>
                  </pic:spPr>
                </pic:pic>
              </a:graphicData>
            </a:graphic>
          </wp:inline>
        </w:drawing>
      </w:r>
      <w:r>
        <w:rPr>
          <w:noProof/>
          <w:sz w:val="22"/>
          <w:szCs w:val="22"/>
          <w:lang w:val="en-AU"/>
        </w:rPr>
        <w:lastRenderedPageBreak/>
        <w:drawing>
          <wp:inline distT="0" distB="0" distL="0" distR="0" wp14:anchorId="3C83A6F4" wp14:editId="1F84EEC3">
            <wp:extent cx="5727700" cy="3524885"/>
            <wp:effectExtent l="0" t="0" r="0" b="5715"/>
            <wp:docPr id="115075652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0756528" name="Picture 1150756528"/>
                    <pic:cNvPicPr/>
                  </pic:nvPicPr>
                  <pic:blipFill>
                    <a:blip r:embed="rId11"/>
                    <a:stretch>
                      <a:fillRect/>
                    </a:stretch>
                  </pic:blipFill>
                  <pic:spPr>
                    <a:xfrm>
                      <a:off x="0" y="0"/>
                      <a:ext cx="5727700" cy="3524885"/>
                    </a:xfrm>
                    <a:prstGeom prst="rect">
                      <a:avLst/>
                    </a:prstGeom>
                  </pic:spPr>
                </pic:pic>
              </a:graphicData>
            </a:graphic>
          </wp:inline>
        </w:drawing>
      </w:r>
      <w:r>
        <w:rPr>
          <w:noProof/>
          <w:sz w:val="22"/>
          <w:szCs w:val="22"/>
          <w:lang w:val="en-AU"/>
        </w:rPr>
        <w:drawing>
          <wp:inline distT="0" distB="0" distL="0" distR="0" wp14:anchorId="494091D1" wp14:editId="7B5E7ECF">
            <wp:extent cx="5727700" cy="3524885"/>
            <wp:effectExtent l="0" t="0" r="0" b="5715"/>
            <wp:docPr id="36850974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8509743" name="Picture 368509743"/>
                    <pic:cNvPicPr/>
                  </pic:nvPicPr>
                  <pic:blipFill>
                    <a:blip r:embed="rId12"/>
                    <a:stretch>
                      <a:fillRect/>
                    </a:stretch>
                  </pic:blipFill>
                  <pic:spPr>
                    <a:xfrm>
                      <a:off x="0" y="0"/>
                      <a:ext cx="5727700" cy="3524885"/>
                    </a:xfrm>
                    <a:prstGeom prst="rect">
                      <a:avLst/>
                    </a:prstGeom>
                  </pic:spPr>
                </pic:pic>
              </a:graphicData>
            </a:graphic>
          </wp:inline>
        </w:drawing>
      </w:r>
      <w:r>
        <w:rPr>
          <w:noProof/>
          <w:sz w:val="22"/>
          <w:szCs w:val="22"/>
          <w:lang w:val="en-AU"/>
        </w:rPr>
        <w:lastRenderedPageBreak/>
        <w:drawing>
          <wp:inline distT="0" distB="0" distL="0" distR="0" wp14:anchorId="721AE1A0" wp14:editId="1B7FD6A0">
            <wp:extent cx="5727700" cy="3524885"/>
            <wp:effectExtent l="0" t="0" r="0" b="5715"/>
            <wp:docPr id="171530574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5305747" name="Picture 1715305747"/>
                    <pic:cNvPicPr/>
                  </pic:nvPicPr>
                  <pic:blipFill>
                    <a:blip r:embed="rId13"/>
                    <a:stretch>
                      <a:fillRect/>
                    </a:stretch>
                  </pic:blipFill>
                  <pic:spPr>
                    <a:xfrm>
                      <a:off x="0" y="0"/>
                      <a:ext cx="5727700" cy="3524885"/>
                    </a:xfrm>
                    <a:prstGeom prst="rect">
                      <a:avLst/>
                    </a:prstGeom>
                  </pic:spPr>
                </pic:pic>
              </a:graphicData>
            </a:graphic>
          </wp:inline>
        </w:drawing>
      </w:r>
    </w:p>
    <w:p w14:paraId="4961C2D4" w14:textId="609BC618" w:rsidR="00967631" w:rsidRDefault="001F5FE9" w:rsidP="0016124B">
      <w:pPr>
        <w:spacing w:line="360" w:lineRule="auto"/>
        <w:jc w:val="both"/>
        <w:rPr>
          <w:sz w:val="22"/>
          <w:szCs w:val="22"/>
          <w:lang w:val="en-AU"/>
        </w:rPr>
      </w:pPr>
      <w:r w:rsidRPr="00967631">
        <w:rPr>
          <w:b/>
          <w:bCs/>
          <w:sz w:val="22"/>
          <w:szCs w:val="22"/>
          <w:lang w:val="en-AU"/>
        </w:rPr>
        <w:t>Supplementary Figure 1</w:t>
      </w:r>
      <w:r w:rsidR="00967631" w:rsidRPr="00967631">
        <w:rPr>
          <w:b/>
          <w:bCs/>
          <w:sz w:val="22"/>
          <w:szCs w:val="22"/>
          <w:lang w:val="en-AU"/>
        </w:rPr>
        <w:t xml:space="preserve">. </w:t>
      </w:r>
      <w:r w:rsidR="005329E1">
        <w:rPr>
          <w:b/>
          <w:bCs/>
          <w:sz w:val="22"/>
          <w:szCs w:val="22"/>
          <w:lang w:val="en-AU"/>
        </w:rPr>
        <w:t>Comparison of f</w:t>
      </w:r>
      <w:r w:rsidR="00967631" w:rsidRPr="00967631">
        <w:rPr>
          <w:b/>
          <w:bCs/>
          <w:sz w:val="22"/>
          <w:szCs w:val="22"/>
          <w:lang w:val="en-AU"/>
        </w:rPr>
        <w:t xml:space="preserve">alse positive rate </w:t>
      </w:r>
      <w:r w:rsidR="00343947">
        <w:rPr>
          <w:b/>
          <w:bCs/>
          <w:sz w:val="22"/>
          <w:szCs w:val="22"/>
          <w:lang w:val="en-AU"/>
        </w:rPr>
        <w:t>between the MR methods by</w:t>
      </w:r>
      <w:r w:rsidR="00967631" w:rsidRPr="00967631">
        <w:rPr>
          <w:b/>
          <w:bCs/>
          <w:sz w:val="22"/>
          <w:szCs w:val="22"/>
          <w:lang w:val="en-AU"/>
        </w:rPr>
        <w:t xml:space="preserve"> simulation under</w:t>
      </w:r>
      <w:r w:rsidR="006343E9">
        <w:rPr>
          <w:b/>
          <w:bCs/>
          <w:sz w:val="22"/>
          <w:szCs w:val="22"/>
          <w:lang w:val="en-AU"/>
        </w:rPr>
        <w:t xml:space="preserve"> the</w:t>
      </w:r>
      <w:r w:rsidR="00967631" w:rsidRPr="00967631">
        <w:rPr>
          <w:b/>
          <w:bCs/>
          <w:sz w:val="22"/>
          <w:szCs w:val="22"/>
          <w:lang w:val="en-AU"/>
        </w:rPr>
        <w:t xml:space="preserve"> null model</w:t>
      </w:r>
      <w:r w:rsidR="00967631">
        <w:rPr>
          <w:sz w:val="22"/>
          <w:szCs w:val="22"/>
          <w:lang w:val="en-AU"/>
        </w:rPr>
        <w:t xml:space="preserve">. There are five </w:t>
      </w:r>
      <w:r w:rsidR="00343947">
        <w:rPr>
          <w:sz w:val="22"/>
          <w:szCs w:val="22"/>
          <w:lang w:val="en-AU"/>
        </w:rPr>
        <w:t xml:space="preserve">panels </w:t>
      </w:r>
      <w:r w:rsidR="00967631">
        <w:rPr>
          <w:sz w:val="22"/>
          <w:szCs w:val="22"/>
          <w:lang w:val="en-AU"/>
        </w:rPr>
        <w:t xml:space="preserve">in total, each </w:t>
      </w:r>
      <w:r w:rsidR="00A7770C">
        <w:rPr>
          <w:sz w:val="22"/>
          <w:szCs w:val="22"/>
          <w:lang w:val="en-AU"/>
        </w:rPr>
        <w:t xml:space="preserve">of </w:t>
      </w:r>
      <w:r w:rsidR="00343947">
        <w:rPr>
          <w:sz w:val="22"/>
          <w:szCs w:val="22"/>
          <w:lang w:val="en-AU"/>
        </w:rPr>
        <w:t xml:space="preserve">which </w:t>
      </w:r>
      <w:r w:rsidR="00967631">
        <w:rPr>
          <w:sz w:val="22"/>
          <w:szCs w:val="22"/>
          <w:lang w:val="en-AU"/>
        </w:rPr>
        <w:t>indicates</w:t>
      </w:r>
      <w:r w:rsidR="00844736">
        <w:rPr>
          <w:sz w:val="22"/>
          <w:szCs w:val="22"/>
          <w:lang w:val="en-AU"/>
        </w:rPr>
        <w:t xml:space="preserve"> a </w:t>
      </w:r>
      <w:r w:rsidR="00967631">
        <w:rPr>
          <w:sz w:val="22"/>
          <w:szCs w:val="22"/>
          <w:lang w:val="en-AU"/>
        </w:rPr>
        <w:t xml:space="preserve">different </w:t>
      </w:r>
      <w:r w:rsidR="00844736">
        <w:rPr>
          <w:sz w:val="22"/>
          <w:szCs w:val="22"/>
          <w:lang w:val="en-AU"/>
        </w:rPr>
        <w:t xml:space="preserve">level </w:t>
      </w:r>
      <w:r w:rsidR="00967631">
        <w:rPr>
          <w:sz w:val="22"/>
          <w:szCs w:val="22"/>
          <w:lang w:val="en-AU"/>
        </w:rPr>
        <w:t>of variance explained by</w:t>
      </w:r>
      <w:r w:rsidR="00844736">
        <w:rPr>
          <w:sz w:val="22"/>
          <w:szCs w:val="22"/>
          <w:lang w:val="en-AU"/>
        </w:rPr>
        <w:t xml:space="preserve"> the</w:t>
      </w:r>
      <w:r w:rsidR="00967631">
        <w:rPr>
          <w:sz w:val="22"/>
          <w:szCs w:val="22"/>
          <w:lang w:val="en-AU"/>
        </w:rPr>
        <w:t xml:space="preserve"> pleiotropic variants (</w:t>
      </w:r>
      <w:r w:rsidR="00844736">
        <w:rPr>
          <w:sz w:val="22"/>
          <w:szCs w:val="22"/>
          <w:lang w:val="en-AU"/>
        </w:rPr>
        <w:t xml:space="preserve">i.e., </w:t>
      </w:r>
      <m:oMath>
        <m:sSubSup>
          <m:sSubSupPr>
            <m:ctrlPr>
              <w:rPr>
                <w:rFonts w:ascii="Cambria Math" w:hAnsi="Cambria Math"/>
                <w:i/>
                <w:iCs/>
                <w:sz w:val="22"/>
                <w:szCs w:val="22"/>
                <w:highlight w:val="yellow"/>
                <w:lang w:val="en-AU"/>
              </w:rPr>
            </m:ctrlPr>
          </m:sSubSupPr>
          <m:e>
            <m:r>
              <w:rPr>
                <w:rFonts w:ascii="Cambria Math" w:hAnsi="Cambria Math"/>
                <w:sz w:val="22"/>
                <w:szCs w:val="22"/>
                <w:highlight w:val="yellow"/>
                <w:lang w:val="en-AU"/>
              </w:rPr>
              <m:t>h</m:t>
            </m:r>
          </m:e>
          <m:sub>
            <m:r>
              <w:rPr>
                <w:rFonts w:ascii="Cambria Math" w:hAnsi="Cambria Math"/>
                <w:sz w:val="22"/>
                <w:szCs w:val="22"/>
                <w:highlight w:val="yellow"/>
                <w:lang w:val="en-AU"/>
              </w:rPr>
              <m:t>zp</m:t>
            </m:r>
          </m:sub>
          <m:sup>
            <m:r>
              <w:rPr>
                <w:rFonts w:ascii="Cambria Math" w:hAnsi="Cambria Math"/>
                <w:sz w:val="22"/>
                <w:szCs w:val="22"/>
                <w:highlight w:val="yellow"/>
                <w:lang w:val="en-AU"/>
              </w:rPr>
              <m:t>2</m:t>
            </m:r>
          </m:sup>
        </m:sSubSup>
        <m:r>
          <w:rPr>
            <w:rFonts w:ascii="Cambria Math" w:hAnsi="Cambria Math"/>
            <w:sz w:val="22"/>
            <w:szCs w:val="22"/>
            <w:highlight w:val="yellow"/>
          </w:rPr>
          <m:t>=0.01, 0.02, 0.03, 0.04, 0.05</m:t>
        </m:r>
      </m:oMath>
      <w:r w:rsidR="00967631" w:rsidRPr="00AC247F">
        <w:rPr>
          <w:sz w:val="22"/>
          <w:szCs w:val="22"/>
          <w:highlight w:val="yellow"/>
          <w:lang w:val="en-AU"/>
        </w:rPr>
        <w:t>)</w:t>
      </w:r>
      <w:r w:rsidR="0082438F">
        <w:rPr>
          <w:sz w:val="22"/>
          <w:szCs w:val="22"/>
          <w:lang w:val="en-AU"/>
        </w:rPr>
        <w:t xml:space="preserve"> annotated </w:t>
      </w:r>
      <w:r w:rsidR="00844736">
        <w:rPr>
          <w:sz w:val="22"/>
          <w:szCs w:val="22"/>
          <w:lang w:val="en-AU"/>
        </w:rPr>
        <w:t xml:space="preserve">on </w:t>
      </w:r>
      <w:r w:rsidR="0082438F">
        <w:rPr>
          <w:sz w:val="22"/>
          <w:szCs w:val="22"/>
          <w:lang w:val="en-AU"/>
        </w:rPr>
        <w:t xml:space="preserve">the top left of </w:t>
      </w:r>
      <w:r w:rsidR="00844736">
        <w:rPr>
          <w:sz w:val="22"/>
          <w:szCs w:val="22"/>
          <w:lang w:val="en-AU"/>
        </w:rPr>
        <w:t>each</w:t>
      </w:r>
      <w:r w:rsidR="0082438F">
        <w:rPr>
          <w:sz w:val="22"/>
          <w:szCs w:val="22"/>
          <w:lang w:val="en-AU"/>
        </w:rPr>
        <w:t xml:space="preserve"> plot</w:t>
      </w:r>
      <w:r w:rsidR="00967631">
        <w:rPr>
          <w:sz w:val="22"/>
          <w:szCs w:val="22"/>
          <w:lang w:val="en-AU"/>
        </w:rPr>
        <w:t xml:space="preserve">. In each </w:t>
      </w:r>
      <w:r w:rsidR="00844736">
        <w:rPr>
          <w:sz w:val="22"/>
          <w:szCs w:val="22"/>
          <w:lang w:val="en-AU"/>
        </w:rPr>
        <w:t>panel</w:t>
      </w:r>
      <w:r w:rsidR="00967631">
        <w:rPr>
          <w:sz w:val="22"/>
          <w:szCs w:val="22"/>
          <w:lang w:val="en-AU"/>
        </w:rPr>
        <w:t xml:space="preserve">, there are 35 facets </w:t>
      </w:r>
      <w:r w:rsidR="005329E1">
        <w:rPr>
          <w:sz w:val="22"/>
          <w:szCs w:val="22"/>
          <w:lang w:val="en-AU"/>
        </w:rPr>
        <w:t xml:space="preserve">of bar plots </w:t>
      </w:r>
      <w:r w:rsidR="00967631">
        <w:rPr>
          <w:sz w:val="22"/>
          <w:szCs w:val="22"/>
          <w:lang w:val="en-AU"/>
        </w:rPr>
        <w:t xml:space="preserve">matching with different </w:t>
      </w:r>
      <w:r w:rsidR="005329E1">
        <w:rPr>
          <w:sz w:val="22"/>
          <w:szCs w:val="22"/>
          <w:lang w:val="en-AU"/>
        </w:rPr>
        <w:t>settings</w:t>
      </w:r>
      <w:r w:rsidR="00967631">
        <w:rPr>
          <w:sz w:val="22"/>
          <w:szCs w:val="22"/>
          <w:lang w:val="en-AU"/>
        </w:rPr>
        <w:t>. The column</w:t>
      </w:r>
      <w:r w:rsidR="005329E1">
        <w:rPr>
          <w:sz w:val="22"/>
          <w:szCs w:val="22"/>
          <w:lang w:val="en-AU"/>
        </w:rPr>
        <w:t xml:space="preserve"> facet</w:t>
      </w:r>
      <w:r w:rsidR="00844736">
        <w:rPr>
          <w:sz w:val="22"/>
          <w:szCs w:val="22"/>
          <w:lang w:val="en-AU"/>
        </w:rPr>
        <w:t>s</w:t>
      </w:r>
      <w:r w:rsidR="005329E1">
        <w:rPr>
          <w:sz w:val="22"/>
          <w:szCs w:val="22"/>
          <w:lang w:val="en-AU"/>
        </w:rPr>
        <w:t xml:space="preserve"> indicate 7 different parameters for balanced or directional pleiotropy (</w:t>
      </w:r>
      <m:oMath>
        <m:r>
          <w:rPr>
            <w:rFonts w:ascii="Cambria Math" w:hAnsi="Cambria Math"/>
            <w:sz w:val="22"/>
            <w:szCs w:val="22"/>
            <w:lang w:val="en-AU"/>
          </w:rPr>
          <m:t>cov</m:t>
        </m:r>
        <m:d>
          <m:dPr>
            <m:ctrlPr>
              <w:rPr>
                <w:rFonts w:ascii="Cambria Math" w:hAnsi="Cambria Math"/>
                <w:i/>
                <w:sz w:val="22"/>
                <w:szCs w:val="22"/>
                <w:lang w:val="en-AU"/>
              </w:rPr>
            </m:ctrlPr>
          </m:dPr>
          <m:e>
            <m:sSub>
              <m:sSubPr>
                <m:ctrlPr>
                  <w:rPr>
                    <w:rFonts w:ascii="Cambria Math" w:hAnsi="Cambria Math"/>
                    <w:i/>
                    <w:sz w:val="22"/>
                    <w:szCs w:val="22"/>
                    <w:lang w:val="en-AU"/>
                  </w:rPr>
                </m:ctrlPr>
              </m:sSubPr>
              <m:e>
                <m:r>
                  <w:rPr>
                    <w:rFonts w:ascii="Cambria Math" w:hAnsi="Cambria Math"/>
                    <w:sz w:val="22"/>
                    <w:szCs w:val="22"/>
                    <w:lang w:val="en-AU"/>
                  </w:rPr>
                  <m:t>b</m:t>
                </m:r>
              </m:e>
              <m:sub>
                <m:r>
                  <w:rPr>
                    <w:rFonts w:ascii="Cambria Math" w:hAnsi="Cambria Math"/>
                    <w:sz w:val="22"/>
                    <w:szCs w:val="22"/>
                    <w:lang w:val="en-AU"/>
                  </w:rPr>
                  <m:t>zpx</m:t>
                </m:r>
              </m:sub>
            </m:sSub>
            <m:r>
              <w:rPr>
                <w:rFonts w:ascii="Cambria Math" w:hAnsi="Cambria Math"/>
                <w:sz w:val="22"/>
                <w:szCs w:val="22"/>
                <w:lang w:val="en-AU"/>
              </w:rPr>
              <m:t>,</m:t>
            </m:r>
            <m:sSub>
              <m:sSubPr>
                <m:ctrlPr>
                  <w:rPr>
                    <w:rFonts w:ascii="Cambria Math" w:hAnsi="Cambria Math"/>
                    <w:i/>
                    <w:sz w:val="22"/>
                    <w:szCs w:val="22"/>
                    <w:lang w:val="en-AU"/>
                  </w:rPr>
                </m:ctrlPr>
              </m:sSubPr>
              <m:e>
                <m:r>
                  <w:rPr>
                    <w:rFonts w:ascii="Cambria Math" w:hAnsi="Cambria Math"/>
                    <w:sz w:val="22"/>
                    <w:szCs w:val="22"/>
                    <w:lang w:val="en-AU"/>
                  </w:rPr>
                  <m:t>b</m:t>
                </m:r>
              </m:e>
              <m:sub>
                <m:r>
                  <w:rPr>
                    <w:rFonts w:ascii="Cambria Math" w:hAnsi="Cambria Math"/>
                    <w:sz w:val="22"/>
                    <w:szCs w:val="22"/>
                    <w:lang w:val="en-AU"/>
                  </w:rPr>
                  <m:t>zpy</m:t>
                </m:r>
              </m:sub>
            </m:sSub>
          </m:e>
        </m:d>
      </m:oMath>
      <w:r w:rsidR="005329E1">
        <w:rPr>
          <w:sz w:val="22"/>
          <w:szCs w:val="22"/>
          <w:lang w:val="en-AU"/>
        </w:rPr>
        <w:t>). The row facet</w:t>
      </w:r>
      <w:r w:rsidR="00844736">
        <w:rPr>
          <w:sz w:val="22"/>
          <w:szCs w:val="22"/>
          <w:lang w:val="en-AU"/>
        </w:rPr>
        <w:t>s</w:t>
      </w:r>
      <w:r w:rsidR="005329E1">
        <w:rPr>
          <w:sz w:val="22"/>
          <w:szCs w:val="22"/>
          <w:lang w:val="en-AU"/>
        </w:rPr>
        <w:t xml:space="preserve"> indicate 5 different combinations </w:t>
      </w:r>
      <w:r w:rsidR="00844736">
        <w:rPr>
          <w:sz w:val="22"/>
          <w:szCs w:val="22"/>
          <w:lang w:val="en-AU"/>
        </w:rPr>
        <w:t>of</w:t>
      </w:r>
      <w:r w:rsidR="005329E1">
        <w:rPr>
          <w:sz w:val="22"/>
          <w:szCs w:val="22"/>
          <w:lang w:val="en-AU"/>
        </w:rPr>
        <w:t xml:space="preserve"> number</w:t>
      </w:r>
      <w:r w:rsidR="00844736">
        <w:rPr>
          <w:sz w:val="22"/>
          <w:szCs w:val="22"/>
          <w:lang w:val="en-AU"/>
        </w:rPr>
        <w:t>s</w:t>
      </w:r>
      <w:r w:rsidR="005329E1">
        <w:rPr>
          <w:sz w:val="22"/>
          <w:szCs w:val="22"/>
          <w:lang w:val="en-AU"/>
        </w:rPr>
        <w:t xml:space="preserve"> of causal and pleiotropic variants (</w:t>
      </w:r>
      <m:oMath>
        <m:sSub>
          <m:sSubPr>
            <m:ctrlPr>
              <w:rPr>
                <w:rFonts w:ascii="Cambria Math" w:hAnsi="Cambria Math"/>
                <w:i/>
                <w:sz w:val="22"/>
                <w:szCs w:val="22"/>
                <w:lang w:val="en-AU"/>
              </w:rPr>
            </m:ctrlPr>
          </m:sSubPr>
          <m:e>
            <m:r>
              <w:rPr>
                <w:rFonts w:ascii="Cambria Math" w:hAnsi="Cambria Math"/>
                <w:sz w:val="22"/>
                <w:szCs w:val="22"/>
                <w:lang w:val="en-AU"/>
              </w:rPr>
              <m:t>m</m:t>
            </m:r>
          </m:e>
          <m:sub>
            <m:r>
              <w:rPr>
                <w:rFonts w:ascii="Cambria Math" w:hAnsi="Cambria Math"/>
                <w:sz w:val="22"/>
                <w:szCs w:val="22"/>
                <w:lang w:val="en-AU"/>
              </w:rPr>
              <m:t>x</m:t>
            </m:r>
          </m:sub>
        </m:sSub>
        <m:r>
          <w:rPr>
            <w:rFonts w:ascii="Cambria Math" w:hAnsi="Cambria Math"/>
            <w:sz w:val="22"/>
            <w:szCs w:val="22"/>
            <w:lang w:val="en-AU"/>
          </w:rPr>
          <m:t>-</m:t>
        </m:r>
        <m:sSub>
          <m:sSubPr>
            <m:ctrlPr>
              <w:rPr>
                <w:rFonts w:ascii="Cambria Math" w:hAnsi="Cambria Math"/>
                <w:i/>
                <w:sz w:val="22"/>
                <w:szCs w:val="22"/>
                <w:lang w:val="en-AU"/>
              </w:rPr>
            </m:ctrlPr>
          </m:sSubPr>
          <m:e>
            <m:r>
              <w:rPr>
                <w:rFonts w:ascii="Cambria Math" w:hAnsi="Cambria Math"/>
                <w:sz w:val="22"/>
                <w:szCs w:val="22"/>
                <w:lang w:val="en-AU"/>
              </w:rPr>
              <m:t>m</m:t>
            </m:r>
          </m:e>
          <m:sub>
            <m:r>
              <w:rPr>
                <w:rFonts w:ascii="Cambria Math" w:hAnsi="Cambria Math"/>
                <w:sz w:val="22"/>
                <w:szCs w:val="22"/>
                <w:lang w:val="en-AU"/>
              </w:rPr>
              <m:t>p</m:t>
            </m:r>
          </m:sub>
        </m:sSub>
        <m:r>
          <w:rPr>
            <w:rFonts w:ascii="Cambria Math" w:hAnsi="Cambria Math"/>
            <w:sz w:val="22"/>
            <w:szCs w:val="22"/>
            <w:lang w:val="en-AU"/>
          </w:rPr>
          <m:t>-</m:t>
        </m:r>
        <m:sSub>
          <m:sSubPr>
            <m:ctrlPr>
              <w:rPr>
                <w:rFonts w:ascii="Cambria Math" w:hAnsi="Cambria Math"/>
                <w:i/>
                <w:sz w:val="22"/>
                <w:szCs w:val="22"/>
                <w:lang w:val="en-AU"/>
              </w:rPr>
            </m:ctrlPr>
          </m:sSubPr>
          <m:e>
            <m:r>
              <w:rPr>
                <w:rFonts w:ascii="Cambria Math" w:hAnsi="Cambria Math"/>
                <w:sz w:val="22"/>
                <w:szCs w:val="22"/>
                <w:lang w:val="en-AU"/>
              </w:rPr>
              <m:t>m</m:t>
            </m:r>
          </m:e>
          <m:sub>
            <m:r>
              <w:rPr>
                <w:rFonts w:ascii="Cambria Math" w:hAnsi="Cambria Math"/>
                <w:sz w:val="22"/>
                <w:szCs w:val="22"/>
                <w:lang w:val="en-AU"/>
              </w:rPr>
              <m:t>y</m:t>
            </m:r>
          </m:sub>
        </m:sSub>
      </m:oMath>
      <w:r w:rsidR="005329E1">
        <w:rPr>
          <w:sz w:val="22"/>
          <w:szCs w:val="22"/>
          <w:lang w:val="en-AU"/>
        </w:rPr>
        <w:t xml:space="preserve">). </w:t>
      </w:r>
      <w:r w:rsidR="00967631">
        <w:rPr>
          <w:sz w:val="22"/>
          <w:szCs w:val="22"/>
          <w:lang w:val="en-AU"/>
        </w:rPr>
        <w:t>The x-axis and colour of the bar denote different MR methods. The y-axis indicates the positive rate from 0 to 1.</w:t>
      </w:r>
      <w:r w:rsidR="005329E1">
        <w:rPr>
          <w:sz w:val="22"/>
          <w:szCs w:val="22"/>
          <w:lang w:val="en-AU"/>
        </w:rPr>
        <w:t xml:space="preserve"> The red dashed line indicates positive rate equals to 0.05.</w:t>
      </w:r>
    </w:p>
    <w:p w14:paraId="792D381D" w14:textId="77777777" w:rsidR="00967631" w:rsidRDefault="00967631" w:rsidP="0016124B">
      <w:pPr>
        <w:spacing w:line="360" w:lineRule="auto"/>
        <w:jc w:val="both"/>
        <w:rPr>
          <w:sz w:val="22"/>
          <w:szCs w:val="22"/>
          <w:lang w:val="en-AU"/>
        </w:rPr>
      </w:pPr>
    </w:p>
    <w:p w14:paraId="730AE2B5" w14:textId="77777777" w:rsidR="00967631" w:rsidRDefault="00967631" w:rsidP="0016124B">
      <w:pPr>
        <w:jc w:val="both"/>
        <w:rPr>
          <w:sz w:val="22"/>
          <w:szCs w:val="22"/>
          <w:lang w:val="en-AU"/>
        </w:rPr>
      </w:pPr>
      <w:r>
        <w:rPr>
          <w:sz w:val="22"/>
          <w:szCs w:val="22"/>
          <w:lang w:val="en-AU"/>
        </w:rPr>
        <w:br w:type="page"/>
      </w:r>
    </w:p>
    <w:p w14:paraId="3DAD4E24" w14:textId="4472786E" w:rsidR="005329E1" w:rsidRPr="001B7A16" w:rsidRDefault="003F22DD" w:rsidP="001B7A16">
      <w:pPr>
        <w:spacing w:line="360" w:lineRule="auto"/>
        <w:jc w:val="both"/>
        <w:rPr>
          <w:sz w:val="22"/>
          <w:szCs w:val="22"/>
          <w:lang w:val="en-AU"/>
        </w:rPr>
      </w:pPr>
      <w:r>
        <w:rPr>
          <w:noProof/>
          <w:sz w:val="22"/>
          <w:szCs w:val="22"/>
          <w:lang w:val="en-AU"/>
        </w:rPr>
        <w:lastRenderedPageBreak/>
        <w:drawing>
          <wp:inline distT="0" distB="0" distL="0" distR="0" wp14:anchorId="382C4F2D" wp14:editId="5F692AA2">
            <wp:extent cx="5727700" cy="3524885"/>
            <wp:effectExtent l="0" t="0" r="0" b="5715"/>
            <wp:docPr id="160132959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1329599" name="Picture 1601329599"/>
                    <pic:cNvPicPr/>
                  </pic:nvPicPr>
                  <pic:blipFill>
                    <a:blip r:embed="rId14"/>
                    <a:stretch>
                      <a:fillRect/>
                    </a:stretch>
                  </pic:blipFill>
                  <pic:spPr>
                    <a:xfrm>
                      <a:off x="0" y="0"/>
                      <a:ext cx="5727700" cy="3524885"/>
                    </a:xfrm>
                    <a:prstGeom prst="rect">
                      <a:avLst/>
                    </a:prstGeom>
                  </pic:spPr>
                </pic:pic>
              </a:graphicData>
            </a:graphic>
          </wp:inline>
        </w:drawing>
      </w:r>
      <w:r>
        <w:rPr>
          <w:noProof/>
          <w:sz w:val="22"/>
          <w:szCs w:val="22"/>
          <w:lang w:val="en-AU"/>
        </w:rPr>
        <w:drawing>
          <wp:inline distT="0" distB="0" distL="0" distR="0" wp14:anchorId="7354CFE7" wp14:editId="60BAE5DA">
            <wp:extent cx="5727700" cy="3524885"/>
            <wp:effectExtent l="0" t="0" r="0" b="5715"/>
            <wp:docPr id="74925433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9254331" name="Picture 749254331"/>
                    <pic:cNvPicPr/>
                  </pic:nvPicPr>
                  <pic:blipFill>
                    <a:blip r:embed="rId15"/>
                    <a:stretch>
                      <a:fillRect/>
                    </a:stretch>
                  </pic:blipFill>
                  <pic:spPr>
                    <a:xfrm>
                      <a:off x="0" y="0"/>
                      <a:ext cx="5727700" cy="3524885"/>
                    </a:xfrm>
                    <a:prstGeom prst="rect">
                      <a:avLst/>
                    </a:prstGeom>
                  </pic:spPr>
                </pic:pic>
              </a:graphicData>
            </a:graphic>
          </wp:inline>
        </w:drawing>
      </w:r>
      <w:r>
        <w:rPr>
          <w:noProof/>
          <w:sz w:val="22"/>
          <w:szCs w:val="22"/>
          <w:lang w:val="en-AU"/>
        </w:rPr>
        <w:lastRenderedPageBreak/>
        <w:drawing>
          <wp:inline distT="0" distB="0" distL="0" distR="0" wp14:anchorId="64DBF5AD" wp14:editId="06F04008">
            <wp:extent cx="5727700" cy="3524885"/>
            <wp:effectExtent l="0" t="0" r="0" b="5715"/>
            <wp:docPr id="132715084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7150848" name="Picture 1327150848"/>
                    <pic:cNvPicPr/>
                  </pic:nvPicPr>
                  <pic:blipFill>
                    <a:blip r:embed="rId16"/>
                    <a:stretch>
                      <a:fillRect/>
                    </a:stretch>
                  </pic:blipFill>
                  <pic:spPr>
                    <a:xfrm>
                      <a:off x="0" y="0"/>
                      <a:ext cx="5727700" cy="3524885"/>
                    </a:xfrm>
                    <a:prstGeom prst="rect">
                      <a:avLst/>
                    </a:prstGeom>
                  </pic:spPr>
                </pic:pic>
              </a:graphicData>
            </a:graphic>
          </wp:inline>
        </w:drawing>
      </w:r>
      <w:r>
        <w:rPr>
          <w:noProof/>
          <w:sz w:val="22"/>
          <w:szCs w:val="22"/>
          <w:lang w:val="en-AU"/>
        </w:rPr>
        <w:drawing>
          <wp:inline distT="0" distB="0" distL="0" distR="0" wp14:anchorId="53CBA188" wp14:editId="136ED4ED">
            <wp:extent cx="5727700" cy="3524885"/>
            <wp:effectExtent l="0" t="0" r="0" b="5715"/>
            <wp:docPr id="1641268137"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1268137" name="Picture 1641268137"/>
                    <pic:cNvPicPr/>
                  </pic:nvPicPr>
                  <pic:blipFill>
                    <a:blip r:embed="rId17"/>
                    <a:stretch>
                      <a:fillRect/>
                    </a:stretch>
                  </pic:blipFill>
                  <pic:spPr>
                    <a:xfrm>
                      <a:off x="0" y="0"/>
                      <a:ext cx="5727700" cy="3524885"/>
                    </a:xfrm>
                    <a:prstGeom prst="rect">
                      <a:avLst/>
                    </a:prstGeom>
                  </pic:spPr>
                </pic:pic>
              </a:graphicData>
            </a:graphic>
          </wp:inline>
        </w:drawing>
      </w:r>
      <w:r w:rsidR="00711A75">
        <w:rPr>
          <w:noProof/>
          <w:sz w:val="22"/>
          <w:szCs w:val="22"/>
          <w:lang w:val="en-AU"/>
        </w:rPr>
        <w:lastRenderedPageBreak/>
        <w:drawing>
          <wp:inline distT="0" distB="0" distL="0" distR="0" wp14:anchorId="7682F956" wp14:editId="770EE761">
            <wp:extent cx="5727700" cy="3524885"/>
            <wp:effectExtent l="0" t="0" r="0" b="5715"/>
            <wp:docPr id="10303034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0303426" name="Picture 1030303426"/>
                    <pic:cNvPicPr/>
                  </pic:nvPicPr>
                  <pic:blipFill>
                    <a:blip r:embed="rId18"/>
                    <a:stretch>
                      <a:fillRect/>
                    </a:stretch>
                  </pic:blipFill>
                  <pic:spPr>
                    <a:xfrm>
                      <a:off x="0" y="0"/>
                      <a:ext cx="5727700" cy="3524885"/>
                    </a:xfrm>
                    <a:prstGeom prst="rect">
                      <a:avLst/>
                    </a:prstGeom>
                  </pic:spPr>
                </pic:pic>
              </a:graphicData>
            </a:graphic>
          </wp:inline>
        </w:drawing>
      </w:r>
    </w:p>
    <w:p w14:paraId="7912F74B" w14:textId="5EB6F31F" w:rsidR="005329E1" w:rsidRDefault="005329E1" w:rsidP="0016124B">
      <w:pPr>
        <w:spacing w:line="360" w:lineRule="auto"/>
        <w:jc w:val="both"/>
        <w:rPr>
          <w:sz w:val="22"/>
          <w:szCs w:val="22"/>
          <w:lang w:val="en-AU"/>
        </w:rPr>
      </w:pPr>
      <w:r w:rsidRPr="00967631">
        <w:rPr>
          <w:b/>
          <w:bCs/>
          <w:sz w:val="22"/>
          <w:szCs w:val="22"/>
          <w:lang w:val="en-AU"/>
        </w:rPr>
        <w:t xml:space="preserve">Supplementary Figure </w:t>
      </w:r>
      <w:r>
        <w:rPr>
          <w:b/>
          <w:bCs/>
          <w:sz w:val="22"/>
          <w:szCs w:val="22"/>
          <w:lang w:val="en-AU"/>
        </w:rPr>
        <w:t>2</w:t>
      </w:r>
      <w:r w:rsidRPr="00967631">
        <w:rPr>
          <w:b/>
          <w:bCs/>
          <w:sz w:val="22"/>
          <w:szCs w:val="22"/>
          <w:lang w:val="en-AU"/>
        </w:rPr>
        <w:t xml:space="preserve">. </w:t>
      </w:r>
      <w:r>
        <w:rPr>
          <w:b/>
          <w:bCs/>
          <w:sz w:val="22"/>
          <w:szCs w:val="22"/>
          <w:lang w:val="en-AU"/>
        </w:rPr>
        <w:t>Comparison of</w:t>
      </w:r>
      <w:r w:rsidR="00844736">
        <w:rPr>
          <w:b/>
          <w:bCs/>
          <w:sz w:val="22"/>
          <w:szCs w:val="22"/>
          <w:lang w:val="en-AU"/>
        </w:rPr>
        <w:t xml:space="preserve"> the estimate of</w:t>
      </w:r>
      <w:r>
        <w:rPr>
          <w:b/>
          <w:bCs/>
          <w:sz w:val="22"/>
          <w:szCs w:val="22"/>
          <w:lang w:val="en-AU"/>
        </w:rPr>
        <w:t xml:space="preserve"> causal </w:t>
      </w:r>
      <w:r w:rsidR="00844736">
        <w:rPr>
          <w:b/>
          <w:bCs/>
          <w:sz w:val="22"/>
          <w:szCs w:val="22"/>
          <w:lang w:val="en-AU"/>
        </w:rPr>
        <w:t xml:space="preserve">effect between the MR methods in </w:t>
      </w:r>
      <w:r w:rsidRPr="00967631">
        <w:rPr>
          <w:b/>
          <w:bCs/>
          <w:sz w:val="22"/>
          <w:szCs w:val="22"/>
          <w:lang w:val="en-AU"/>
        </w:rPr>
        <w:t>simulation</w:t>
      </w:r>
      <w:r w:rsidR="00844736">
        <w:rPr>
          <w:b/>
          <w:bCs/>
          <w:sz w:val="22"/>
          <w:szCs w:val="22"/>
          <w:lang w:val="en-AU"/>
        </w:rPr>
        <w:t>s</w:t>
      </w:r>
      <w:r w:rsidRPr="00967631">
        <w:rPr>
          <w:b/>
          <w:bCs/>
          <w:sz w:val="22"/>
          <w:szCs w:val="22"/>
          <w:lang w:val="en-AU"/>
        </w:rPr>
        <w:t xml:space="preserve"> under</w:t>
      </w:r>
      <w:r w:rsidR="005931F0">
        <w:rPr>
          <w:b/>
          <w:bCs/>
          <w:sz w:val="22"/>
          <w:szCs w:val="22"/>
          <w:lang w:val="en-AU"/>
        </w:rPr>
        <w:t xml:space="preserve"> the</w:t>
      </w:r>
      <w:r w:rsidRPr="00967631">
        <w:rPr>
          <w:b/>
          <w:bCs/>
          <w:sz w:val="22"/>
          <w:szCs w:val="22"/>
          <w:lang w:val="en-AU"/>
        </w:rPr>
        <w:t xml:space="preserve"> null model</w:t>
      </w:r>
      <w:r>
        <w:rPr>
          <w:sz w:val="22"/>
          <w:szCs w:val="22"/>
          <w:lang w:val="en-AU"/>
        </w:rPr>
        <w:t xml:space="preserve">. There are five </w:t>
      </w:r>
      <w:r w:rsidR="005379AD">
        <w:rPr>
          <w:sz w:val="22"/>
          <w:szCs w:val="22"/>
          <w:lang w:val="en-AU"/>
        </w:rPr>
        <w:t xml:space="preserve">panels </w:t>
      </w:r>
      <w:r>
        <w:rPr>
          <w:sz w:val="22"/>
          <w:szCs w:val="22"/>
          <w:lang w:val="en-AU"/>
        </w:rPr>
        <w:t xml:space="preserve">in total, each </w:t>
      </w:r>
      <w:r w:rsidR="00A7770C">
        <w:rPr>
          <w:sz w:val="22"/>
          <w:szCs w:val="22"/>
          <w:lang w:val="en-AU"/>
        </w:rPr>
        <w:t xml:space="preserve">of </w:t>
      </w:r>
      <w:r w:rsidR="005379AD">
        <w:rPr>
          <w:sz w:val="22"/>
          <w:szCs w:val="22"/>
          <w:lang w:val="en-AU"/>
        </w:rPr>
        <w:t xml:space="preserve">which </w:t>
      </w:r>
      <w:r>
        <w:rPr>
          <w:sz w:val="22"/>
          <w:szCs w:val="22"/>
          <w:lang w:val="en-AU"/>
        </w:rPr>
        <w:t xml:space="preserve">indicates </w:t>
      </w:r>
      <w:r w:rsidR="005379AD">
        <w:rPr>
          <w:sz w:val="22"/>
          <w:szCs w:val="22"/>
          <w:lang w:val="en-AU"/>
        </w:rPr>
        <w:t xml:space="preserve">a </w:t>
      </w:r>
      <w:r>
        <w:rPr>
          <w:sz w:val="22"/>
          <w:szCs w:val="22"/>
          <w:lang w:val="en-AU"/>
        </w:rPr>
        <w:t xml:space="preserve">different </w:t>
      </w:r>
      <w:r w:rsidR="005379AD">
        <w:rPr>
          <w:sz w:val="22"/>
          <w:szCs w:val="22"/>
          <w:lang w:val="en-AU"/>
        </w:rPr>
        <w:t xml:space="preserve">level </w:t>
      </w:r>
      <w:r>
        <w:rPr>
          <w:sz w:val="22"/>
          <w:szCs w:val="22"/>
          <w:lang w:val="en-AU"/>
        </w:rPr>
        <w:t xml:space="preserve">of variance explained by </w:t>
      </w:r>
      <w:r w:rsidR="005379AD">
        <w:rPr>
          <w:sz w:val="22"/>
          <w:szCs w:val="22"/>
          <w:lang w:val="en-AU"/>
        </w:rPr>
        <w:t xml:space="preserve">the </w:t>
      </w:r>
      <w:r>
        <w:rPr>
          <w:sz w:val="22"/>
          <w:szCs w:val="22"/>
          <w:lang w:val="en-AU"/>
        </w:rPr>
        <w:t>pleiotropic variants (</w:t>
      </w:r>
      <w:r w:rsidR="005379AD">
        <w:rPr>
          <w:sz w:val="22"/>
          <w:szCs w:val="22"/>
          <w:lang w:val="en-AU"/>
        </w:rPr>
        <w:t xml:space="preserve">i.e., </w:t>
      </w:r>
      <m:oMath>
        <m:sSubSup>
          <m:sSubSupPr>
            <m:ctrlPr>
              <w:rPr>
                <w:rFonts w:ascii="Cambria Math" w:hAnsi="Cambria Math"/>
                <w:i/>
                <w:iCs/>
                <w:sz w:val="22"/>
                <w:szCs w:val="22"/>
                <w:highlight w:val="yellow"/>
                <w:lang w:val="en-AU"/>
              </w:rPr>
            </m:ctrlPr>
          </m:sSubSupPr>
          <m:e>
            <m:r>
              <w:rPr>
                <w:rFonts w:ascii="Cambria Math" w:hAnsi="Cambria Math"/>
                <w:sz w:val="22"/>
                <w:szCs w:val="22"/>
                <w:highlight w:val="yellow"/>
                <w:lang w:val="en-AU"/>
              </w:rPr>
              <m:t>h</m:t>
            </m:r>
          </m:e>
          <m:sub>
            <m:r>
              <w:rPr>
                <w:rFonts w:ascii="Cambria Math" w:hAnsi="Cambria Math"/>
                <w:sz w:val="22"/>
                <w:szCs w:val="22"/>
                <w:highlight w:val="yellow"/>
                <w:lang w:val="en-AU"/>
              </w:rPr>
              <m:t>zp</m:t>
            </m:r>
          </m:sub>
          <m:sup>
            <m:r>
              <w:rPr>
                <w:rFonts w:ascii="Cambria Math" w:hAnsi="Cambria Math"/>
                <w:sz w:val="22"/>
                <w:szCs w:val="22"/>
                <w:highlight w:val="yellow"/>
                <w:lang w:val="en-AU"/>
              </w:rPr>
              <m:t>2</m:t>
            </m:r>
          </m:sup>
        </m:sSubSup>
        <m:r>
          <w:rPr>
            <w:rFonts w:ascii="Cambria Math" w:hAnsi="Cambria Math"/>
            <w:sz w:val="22"/>
            <w:szCs w:val="22"/>
            <w:highlight w:val="yellow"/>
          </w:rPr>
          <m:t>∈{0.01, 0.02, 0.03, 0.04, 0.05}</m:t>
        </m:r>
      </m:oMath>
      <w:r>
        <w:rPr>
          <w:sz w:val="22"/>
          <w:szCs w:val="22"/>
          <w:lang w:val="en-AU"/>
        </w:rPr>
        <w:t>)</w:t>
      </w:r>
      <w:r w:rsidR="0082438F">
        <w:rPr>
          <w:sz w:val="22"/>
          <w:szCs w:val="22"/>
          <w:lang w:val="en-AU"/>
        </w:rPr>
        <w:t xml:space="preserve"> annotated </w:t>
      </w:r>
      <w:r w:rsidR="005379AD">
        <w:rPr>
          <w:sz w:val="22"/>
          <w:szCs w:val="22"/>
          <w:lang w:val="en-AU"/>
        </w:rPr>
        <w:t xml:space="preserve">on </w:t>
      </w:r>
      <w:r w:rsidR="0082438F">
        <w:rPr>
          <w:sz w:val="22"/>
          <w:szCs w:val="22"/>
          <w:lang w:val="en-AU"/>
        </w:rPr>
        <w:t xml:space="preserve">the top left of </w:t>
      </w:r>
      <w:r w:rsidR="005379AD">
        <w:rPr>
          <w:sz w:val="22"/>
          <w:szCs w:val="22"/>
          <w:lang w:val="en-AU"/>
        </w:rPr>
        <w:t xml:space="preserve">each </w:t>
      </w:r>
      <w:r w:rsidR="0082438F">
        <w:rPr>
          <w:sz w:val="22"/>
          <w:szCs w:val="22"/>
          <w:lang w:val="en-AU"/>
        </w:rPr>
        <w:t>plot</w:t>
      </w:r>
      <w:r>
        <w:rPr>
          <w:sz w:val="22"/>
          <w:szCs w:val="22"/>
          <w:lang w:val="en-AU"/>
        </w:rPr>
        <w:t xml:space="preserve">. In each </w:t>
      </w:r>
      <w:r w:rsidR="005379AD">
        <w:rPr>
          <w:sz w:val="22"/>
          <w:szCs w:val="22"/>
          <w:lang w:val="en-AU"/>
        </w:rPr>
        <w:t>panel</w:t>
      </w:r>
      <w:r>
        <w:rPr>
          <w:sz w:val="22"/>
          <w:szCs w:val="22"/>
          <w:lang w:val="en-AU"/>
        </w:rPr>
        <w:t xml:space="preserve">, there are 35 </w:t>
      </w:r>
      <w:r w:rsidR="005379AD">
        <w:rPr>
          <w:sz w:val="22"/>
          <w:szCs w:val="22"/>
          <w:lang w:val="en-AU"/>
        </w:rPr>
        <w:t xml:space="preserve">facets of </w:t>
      </w:r>
      <w:r>
        <w:rPr>
          <w:sz w:val="22"/>
          <w:szCs w:val="22"/>
          <w:lang w:val="en-AU"/>
        </w:rPr>
        <w:t xml:space="preserve">box plots matching with different </w:t>
      </w:r>
      <w:r w:rsidR="005379AD">
        <w:rPr>
          <w:sz w:val="22"/>
          <w:szCs w:val="22"/>
          <w:lang w:val="en-AU"/>
        </w:rPr>
        <w:t xml:space="preserve">levels of </w:t>
      </w:r>
      <w:r>
        <w:rPr>
          <w:sz w:val="22"/>
          <w:szCs w:val="22"/>
          <w:lang w:val="en-AU"/>
        </w:rPr>
        <w:t>pleiotropy and number of causal variants. The column facet</w:t>
      </w:r>
      <w:r w:rsidR="005379AD">
        <w:rPr>
          <w:sz w:val="22"/>
          <w:szCs w:val="22"/>
          <w:lang w:val="en-AU"/>
        </w:rPr>
        <w:t>s</w:t>
      </w:r>
      <w:r>
        <w:rPr>
          <w:sz w:val="22"/>
          <w:szCs w:val="22"/>
          <w:lang w:val="en-AU"/>
        </w:rPr>
        <w:t xml:space="preserve"> indicate 7 different parameters for balanced or directional pleiotropy (</w:t>
      </w:r>
      <m:oMath>
        <m:r>
          <w:rPr>
            <w:rFonts w:ascii="Cambria Math" w:hAnsi="Cambria Math"/>
            <w:sz w:val="22"/>
            <w:szCs w:val="22"/>
            <w:lang w:val="en-AU"/>
          </w:rPr>
          <m:t>cov</m:t>
        </m:r>
        <m:d>
          <m:dPr>
            <m:ctrlPr>
              <w:rPr>
                <w:rFonts w:ascii="Cambria Math" w:hAnsi="Cambria Math"/>
                <w:i/>
                <w:sz w:val="22"/>
                <w:szCs w:val="22"/>
                <w:lang w:val="en-AU"/>
              </w:rPr>
            </m:ctrlPr>
          </m:dPr>
          <m:e>
            <m:sSub>
              <m:sSubPr>
                <m:ctrlPr>
                  <w:rPr>
                    <w:rFonts w:ascii="Cambria Math" w:hAnsi="Cambria Math"/>
                    <w:i/>
                    <w:sz w:val="22"/>
                    <w:szCs w:val="22"/>
                    <w:lang w:val="en-AU"/>
                  </w:rPr>
                </m:ctrlPr>
              </m:sSubPr>
              <m:e>
                <m:r>
                  <w:rPr>
                    <w:rFonts w:ascii="Cambria Math" w:hAnsi="Cambria Math"/>
                    <w:sz w:val="22"/>
                    <w:szCs w:val="22"/>
                    <w:lang w:val="en-AU"/>
                  </w:rPr>
                  <m:t>b</m:t>
                </m:r>
              </m:e>
              <m:sub>
                <m:r>
                  <w:rPr>
                    <w:rFonts w:ascii="Cambria Math" w:hAnsi="Cambria Math"/>
                    <w:sz w:val="22"/>
                    <w:szCs w:val="22"/>
                    <w:lang w:val="en-AU"/>
                  </w:rPr>
                  <m:t>zpx</m:t>
                </m:r>
              </m:sub>
            </m:sSub>
            <m:r>
              <w:rPr>
                <w:rFonts w:ascii="Cambria Math" w:hAnsi="Cambria Math"/>
                <w:sz w:val="22"/>
                <w:szCs w:val="22"/>
                <w:lang w:val="en-AU"/>
              </w:rPr>
              <m:t>,</m:t>
            </m:r>
            <m:sSub>
              <m:sSubPr>
                <m:ctrlPr>
                  <w:rPr>
                    <w:rFonts w:ascii="Cambria Math" w:hAnsi="Cambria Math"/>
                    <w:i/>
                    <w:sz w:val="22"/>
                    <w:szCs w:val="22"/>
                    <w:lang w:val="en-AU"/>
                  </w:rPr>
                </m:ctrlPr>
              </m:sSubPr>
              <m:e>
                <m:r>
                  <w:rPr>
                    <w:rFonts w:ascii="Cambria Math" w:hAnsi="Cambria Math"/>
                    <w:sz w:val="22"/>
                    <w:szCs w:val="22"/>
                    <w:lang w:val="en-AU"/>
                  </w:rPr>
                  <m:t>b</m:t>
                </m:r>
              </m:e>
              <m:sub>
                <m:r>
                  <w:rPr>
                    <w:rFonts w:ascii="Cambria Math" w:hAnsi="Cambria Math"/>
                    <w:sz w:val="22"/>
                    <w:szCs w:val="22"/>
                    <w:lang w:val="en-AU"/>
                  </w:rPr>
                  <m:t>zpy</m:t>
                </m:r>
              </m:sub>
            </m:sSub>
          </m:e>
        </m:d>
      </m:oMath>
      <w:r>
        <w:rPr>
          <w:sz w:val="22"/>
          <w:szCs w:val="22"/>
          <w:lang w:val="en-AU"/>
        </w:rPr>
        <w:t>). The row facet</w:t>
      </w:r>
      <w:r w:rsidR="005379AD">
        <w:rPr>
          <w:sz w:val="22"/>
          <w:szCs w:val="22"/>
          <w:lang w:val="en-AU"/>
        </w:rPr>
        <w:t>s</w:t>
      </w:r>
      <w:r>
        <w:rPr>
          <w:sz w:val="22"/>
          <w:szCs w:val="22"/>
          <w:lang w:val="en-AU"/>
        </w:rPr>
        <w:t xml:space="preserve"> indicate 5 different combinations </w:t>
      </w:r>
      <w:r w:rsidR="005379AD">
        <w:rPr>
          <w:sz w:val="22"/>
          <w:szCs w:val="22"/>
          <w:lang w:val="en-AU"/>
        </w:rPr>
        <w:t xml:space="preserve">of </w:t>
      </w:r>
      <w:r>
        <w:rPr>
          <w:sz w:val="22"/>
          <w:szCs w:val="22"/>
          <w:lang w:val="en-AU"/>
        </w:rPr>
        <w:t>number</w:t>
      </w:r>
      <w:r w:rsidR="005379AD">
        <w:rPr>
          <w:sz w:val="22"/>
          <w:szCs w:val="22"/>
          <w:lang w:val="en-AU"/>
        </w:rPr>
        <w:t>s</w:t>
      </w:r>
      <w:r>
        <w:rPr>
          <w:sz w:val="22"/>
          <w:szCs w:val="22"/>
          <w:lang w:val="en-AU"/>
        </w:rPr>
        <w:t xml:space="preserve"> of causal and pleiotropic variants (</w:t>
      </w:r>
      <m:oMath>
        <m:sSub>
          <m:sSubPr>
            <m:ctrlPr>
              <w:rPr>
                <w:rFonts w:ascii="Cambria Math" w:hAnsi="Cambria Math"/>
                <w:i/>
                <w:sz w:val="22"/>
                <w:szCs w:val="22"/>
                <w:lang w:val="en-AU"/>
              </w:rPr>
            </m:ctrlPr>
          </m:sSubPr>
          <m:e>
            <m:r>
              <w:rPr>
                <w:rFonts w:ascii="Cambria Math" w:hAnsi="Cambria Math"/>
                <w:sz w:val="22"/>
                <w:szCs w:val="22"/>
                <w:lang w:val="en-AU"/>
              </w:rPr>
              <m:t>m</m:t>
            </m:r>
          </m:e>
          <m:sub>
            <m:r>
              <w:rPr>
                <w:rFonts w:ascii="Cambria Math" w:hAnsi="Cambria Math"/>
                <w:sz w:val="22"/>
                <w:szCs w:val="22"/>
                <w:lang w:val="en-AU"/>
              </w:rPr>
              <m:t>x</m:t>
            </m:r>
          </m:sub>
        </m:sSub>
        <m:r>
          <w:rPr>
            <w:rFonts w:ascii="Cambria Math" w:hAnsi="Cambria Math"/>
            <w:sz w:val="22"/>
            <w:szCs w:val="22"/>
            <w:lang w:val="en-AU"/>
          </w:rPr>
          <m:t>-</m:t>
        </m:r>
        <m:sSub>
          <m:sSubPr>
            <m:ctrlPr>
              <w:rPr>
                <w:rFonts w:ascii="Cambria Math" w:hAnsi="Cambria Math"/>
                <w:i/>
                <w:sz w:val="22"/>
                <w:szCs w:val="22"/>
                <w:lang w:val="en-AU"/>
              </w:rPr>
            </m:ctrlPr>
          </m:sSubPr>
          <m:e>
            <m:r>
              <w:rPr>
                <w:rFonts w:ascii="Cambria Math" w:hAnsi="Cambria Math"/>
                <w:sz w:val="22"/>
                <w:szCs w:val="22"/>
                <w:lang w:val="en-AU"/>
              </w:rPr>
              <m:t>m</m:t>
            </m:r>
          </m:e>
          <m:sub>
            <m:r>
              <w:rPr>
                <w:rFonts w:ascii="Cambria Math" w:hAnsi="Cambria Math"/>
                <w:sz w:val="22"/>
                <w:szCs w:val="22"/>
                <w:lang w:val="en-AU"/>
              </w:rPr>
              <m:t>p</m:t>
            </m:r>
          </m:sub>
        </m:sSub>
        <m:r>
          <w:rPr>
            <w:rFonts w:ascii="Cambria Math" w:hAnsi="Cambria Math"/>
            <w:sz w:val="22"/>
            <w:szCs w:val="22"/>
            <w:lang w:val="en-AU"/>
          </w:rPr>
          <m:t>-</m:t>
        </m:r>
        <m:sSub>
          <m:sSubPr>
            <m:ctrlPr>
              <w:rPr>
                <w:rFonts w:ascii="Cambria Math" w:hAnsi="Cambria Math"/>
                <w:i/>
                <w:sz w:val="22"/>
                <w:szCs w:val="22"/>
                <w:lang w:val="en-AU"/>
              </w:rPr>
            </m:ctrlPr>
          </m:sSubPr>
          <m:e>
            <m:r>
              <w:rPr>
                <w:rFonts w:ascii="Cambria Math" w:hAnsi="Cambria Math"/>
                <w:sz w:val="22"/>
                <w:szCs w:val="22"/>
                <w:lang w:val="en-AU"/>
              </w:rPr>
              <m:t>m</m:t>
            </m:r>
          </m:e>
          <m:sub>
            <m:r>
              <w:rPr>
                <w:rFonts w:ascii="Cambria Math" w:hAnsi="Cambria Math"/>
                <w:sz w:val="22"/>
                <w:szCs w:val="22"/>
                <w:lang w:val="en-AU"/>
              </w:rPr>
              <m:t>y</m:t>
            </m:r>
          </m:sub>
        </m:sSub>
      </m:oMath>
      <w:r>
        <w:rPr>
          <w:sz w:val="22"/>
          <w:szCs w:val="22"/>
          <w:lang w:val="en-AU"/>
        </w:rPr>
        <w:t xml:space="preserve">). The x-axis and colour of the bar denote different MR methods. The y-axis indicates the </w:t>
      </w:r>
      <w:r w:rsidRPr="005329E1">
        <w:rPr>
          <w:i/>
          <w:iCs/>
          <w:sz w:val="22"/>
          <w:szCs w:val="22"/>
          <w:lang w:val="en-AU"/>
        </w:rPr>
        <w:t>b</w:t>
      </w:r>
      <w:r w:rsidRPr="005329E1">
        <w:rPr>
          <w:sz w:val="22"/>
          <w:szCs w:val="22"/>
          <w:vertAlign w:val="subscript"/>
          <w:lang w:val="en-AU"/>
        </w:rPr>
        <w:t>xy</w:t>
      </w:r>
      <w:r>
        <w:rPr>
          <w:sz w:val="22"/>
          <w:szCs w:val="22"/>
          <w:lang w:val="en-AU"/>
        </w:rPr>
        <w:t xml:space="preserve"> estimates. The grey dashed line indicates </w:t>
      </w:r>
      <w:r w:rsidRPr="005329E1">
        <w:rPr>
          <w:i/>
          <w:iCs/>
          <w:sz w:val="22"/>
          <w:szCs w:val="22"/>
          <w:lang w:val="en-AU"/>
        </w:rPr>
        <w:t>b</w:t>
      </w:r>
      <w:r w:rsidRPr="005329E1">
        <w:rPr>
          <w:sz w:val="22"/>
          <w:szCs w:val="22"/>
          <w:vertAlign w:val="subscript"/>
          <w:lang w:val="en-AU"/>
        </w:rPr>
        <w:t>xy</w:t>
      </w:r>
      <w:r>
        <w:rPr>
          <w:sz w:val="22"/>
          <w:szCs w:val="22"/>
          <w:lang w:val="en-AU"/>
        </w:rPr>
        <w:t xml:space="preserve"> equals to 0.</w:t>
      </w:r>
    </w:p>
    <w:p w14:paraId="3133DECE" w14:textId="0538054A" w:rsidR="001B7A16" w:rsidRDefault="001B7A16">
      <w:pPr>
        <w:rPr>
          <w:b/>
          <w:bCs/>
          <w:noProof/>
          <w:sz w:val="22"/>
          <w:szCs w:val="22"/>
          <w:lang w:val="en-AU"/>
        </w:rPr>
      </w:pPr>
      <w:r>
        <w:rPr>
          <w:b/>
          <w:bCs/>
          <w:noProof/>
          <w:sz w:val="22"/>
          <w:szCs w:val="22"/>
          <w:lang w:val="en-AU"/>
        </w:rPr>
        <w:br w:type="page"/>
      </w:r>
    </w:p>
    <w:p w14:paraId="512FA8C5" w14:textId="7445DB8D" w:rsidR="0082438F" w:rsidRPr="001B7A16" w:rsidRDefault="003F22DD" w:rsidP="001B7A16">
      <w:pPr>
        <w:jc w:val="both"/>
        <w:rPr>
          <w:sz w:val="22"/>
          <w:szCs w:val="22"/>
          <w:lang w:val="en-AU"/>
        </w:rPr>
      </w:pPr>
      <w:r>
        <w:rPr>
          <w:noProof/>
          <w:sz w:val="22"/>
          <w:szCs w:val="22"/>
          <w:lang w:val="en-AU"/>
        </w:rPr>
        <w:lastRenderedPageBreak/>
        <w:drawing>
          <wp:inline distT="0" distB="0" distL="0" distR="0" wp14:anchorId="76C233CF" wp14:editId="04E30896">
            <wp:extent cx="5727700" cy="3524885"/>
            <wp:effectExtent l="0" t="0" r="0" b="5715"/>
            <wp:docPr id="1536052974"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6052974" name="Picture 1536052974"/>
                    <pic:cNvPicPr/>
                  </pic:nvPicPr>
                  <pic:blipFill>
                    <a:blip r:embed="rId19"/>
                    <a:stretch>
                      <a:fillRect/>
                    </a:stretch>
                  </pic:blipFill>
                  <pic:spPr>
                    <a:xfrm>
                      <a:off x="0" y="0"/>
                      <a:ext cx="5727700" cy="3524885"/>
                    </a:xfrm>
                    <a:prstGeom prst="rect">
                      <a:avLst/>
                    </a:prstGeom>
                  </pic:spPr>
                </pic:pic>
              </a:graphicData>
            </a:graphic>
          </wp:inline>
        </w:drawing>
      </w:r>
      <w:r>
        <w:rPr>
          <w:noProof/>
          <w:sz w:val="22"/>
          <w:szCs w:val="22"/>
          <w:lang w:val="en-AU"/>
        </w:rPr>
        <w:drawing>
          <wp:inline distT="0" distB="0" distL="0" distR="0" wp14:anchorId="4D1FF1CD" wp14:editId="4C27D907">
            <wp:extent cx="5727700" cy="3524885"/>
            <wp:effectExtent l="0" t="0" r="0" b="5715"/>
            <wp:docPr id="961636678"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1636678" name="Picture 961636678"/>
                    <pic:cNvPicPr/>
                  </pic:nvPicPr>
                  <pic:blipFill>
                    <a:blip r:embed="rId20"/>
                    <a:stretch>
                      <a:fillRect/>
                    </a:stretch>
                  </pic:blipFill>
                  <pic:spPr>
                    <a:xfrm>
                      <a:off x="0" y="0"/>
                      <a:ext cx="5727700" cy="3524885"/>
                    </a:xfrm>
                    <a:prstGeom prst="rect">
                      <a:avLst/>
                    </a:prstGeom>
                  </pic:spPr>
                </pic:pic>
              </a:graphicData>
            </a:graphic>
          </wp:inline>
        </w:drawing>
      </w:r>
      <w:r>
        <w:rPr>
          <w:noProof/>
          <w:sz w:val="22"/>
          <w:szCs w:val="22"/>
          <w:lang w:val="en-AU"/>
        </w:rPr>
        <w:lastRenderedPageBreak/>
        <w:drawing>
          <wp:inline distT="0" distB="0" distL="0" distR="0" wp14:anchorId="067B2289" wp14:editId="09DF2AD4">
            <wp:extent cx="5727700" cy="3524885"/>
            <wp:effectExtent l="0" t="0" r="0" b="5715"/>
            <wp:docPr id="1898810657"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8810657" name="Picture 1898810657"/>
                    <pic:cNvPicPr/>
                  </pic:nvPicPr>
                  <pic:blipFill>
                    <a:blip r:embed="rId21"/>
                    <a:stretch>
                      <a:fillRect/>
                    </a:stretch>
                  </pic:blipFill>
                  <pic:spPr>
                    <a:xfrm>
                      <a:off x="0" y="0"/>
                      <a:ext cx="5727700" cy="3524885"/>
                    </a:xfrm>
                    <a:prstGeom prst="rect">
                      <a:avLst/>
                    </a:prstGeom>
                  </pic:spPr>
                </pic:pic>
              </a:graphicData>
            </a:graphic>
          </wp:inline>
        </w:drawing>
      </w:r>
      <w:r>
        <w:rPr>
          <w:noProof/>
          <w:sz w:val="22"/>
          <w:szCs w:val="22"/>
          <w:lang w:val="en-AU"/>
        </w:rPr>
        <w:drawing>
          <wp:inline distT="0" distB="0" distL="0" distR="0" wp14:anchorId="1A092623" wp14:editId="775EDB4D">
            <wp:extent cx="5727700" cy="3524885"/>
            <wp:effectExtent l="0" t="0" r="0" b="5715"/>
            <wp:docPr id="260186906"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0186906" name="Picture 260186906"/>
                    <pic:cNvPicPr/>
                  </pic:nvPicPr>
                  <pic:blipFill>
                    <a:blip r:embed="rId22"/>
                    <a:stretch>
                      <a:fillRect/>
                    </a:stretch>
                  </pic:blipFill>
                  <pic:spPr>
                    <a:xfrm>
                      <a:off x="0" y="0"/>
                      <a:ext cx="5727700" cy="3524885"/>
                    </a:xfrm>
                    <a:prstGeom prst="rect">
                      <a:avLst/>
                    </a:prstGeom>
                  </pic:spPr>
                </pic:pic>
              </a:graphicData>
            </a:graphic>
          </wp:inline>
        </w:drawing>
      </w:r>
      <w:r>
        <w:rPr>
          <w:noProof/>
          <w:sz w:val="22"/>
          <w:szCs w:val="22"/>
          <w:lang w:val="en-AU"/>
        </w:rPr>
        <w:lastRenderedPageBreak/>
        <w:drawing>
          <wp:inline distT="0" distB="0" distL="0" distR="0" wp14:anchorId="3704A8DC" wp14:editId="5367DAD2">
            <wp:extent cx="5727700" cy="3524885"/>
            <wp:effectExtent l="0" t="0" r="0" b="5715"/>
            <wp:docPr id="488310879"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8310879" name="Picture 488310879"/>
                    <pic:cNvPicPr/>
                  </pic:nvPicPr>
                  <pic:blipFill>
                    <a:blip r:embed="rId23"/>
                    <a:stretch>
                      <a:fillRect/>
                    </a:stretch>
                  </pic:blipFill>
                  <pic:spPr>
                    <a:xfrm>
                      <a:off x="0" y="0"/>
                      <a:ext cx="5727700" cy="3524885"/>
                    </a:xfrm>
                    <a:prstGeom prst="rect">
                      <a:avLst/>
                    </a:prstGeom>
                  </pic:spPr>
                </pic:pic>
              </a:graphicData>
            </a:graphic>
          </wp:inline>
        </w:drawing>
      </w:r>
    </w:p>
    <w:p w14:paraId="1800EEF9" w14:textId="77777777" w:rsidR="0082438F" w:rsidRDefault="0082438F" w:rsidP="00AC247F">
      <w:pPr>
        <w:spacing w:line="360" w:lineRule="auto"/>
        <w:jc w:val="both"/>
        <w:rPr>
          <w:b/>
          <w:bCs/>
          <w:sz w:val="22"/>
          <w:szCs w:val="22"/>
          <w:lang w:val="en-AU"/>
        </w:rPr>
      </w:pPr>
    </w:p>
    <w:p w14:paraId="21173C6F" w14:textId="7E1667C1" w:rsidR="005329E1" w:rsidRPr="001B7A16" w:rsidRDefault="005329E1" w:rsidP="00AC247F">
      <w:pPr>
        <w:spacing w:line="360" w:lineRule="auto"/>
        <w:jc w:val="both"/>
        <w:rPr>
          <w:b/>
          <w:bCs/>
          <w:sz w:val="22"/>
          <w:szCs w:val="22"/>
          <w:lang w:val="en-AU"/>
        </w:rPr>
      </w:pPr>
      <w:r w:rsidRPr="00967631">
        <w:rPr>
          <w:b/>
          <w:bCs/>
          <w:sz w:val="22"/>
          <w:szCs w:val="22"/>
          <w:lang w:val="en-AU"/>
        </w:rPr>
        <w:t xml:space="preserve">Supplementary Figure </w:t>
      </w:r>
      <w:r>
        <w:rPr>
          <w:b/>
          <w:bCs/>
          <w:sz w:val="22"/>
          <w:szCs w:val="22"/>
          <w:lang w:val="en-AU"/>
        </w:rPr>
        <w:t>3</w:t>
      </w:r>
      <w:r w:rsidRPr="00967631">
        <w:rPr>
          <w:b/>
          <w:bCs/>
          <w:sz w:val="22"/>
          <w:szCs w:val="22"/>
          <w:lang w:val="en-AU"/>
        </w:rPr>
        <w:t xml:space="preserve">. </w:t>
      </w:r>
      <w:r>
        <w:rPr>
          <w:b/>
          <w:bCs/>
          <w:sz w:val="22"/>
          <w:szCs w:val="22"/>
          <w:lang w:val="en-AU"/>
        </w:rPr>
        <w:t>Comparison of power</w:t>
      </w:r>
      <w:r w:rsidRPr="00967631">
        <w:rPr>
          <w:b/>
          <w:bCs/>
          <w:sz w:val="22"/>
          <w:szCs w:val="22"/>
          <w:lang w:val="en-AU"/>
        </w:rPr>
        <w:t xml:space="preserve"> </w:t>
      </w:r>
      <w:r w:rsidR="00ED1810">
        <w:rPr>
          <w:b/>
          <w:bCs/>
          <w:sz w:val="22"/>
          <w:szCs w:val="22"/>
          <w:lang w:val="en-AU"/>
        </w:rPr>
        <w:t>between the MR methods by simulation under the causal model</w:t>
      </w:r>
      <w:r>
        <w:rPr>
          <w:sz w:val="22"/>
          <w:szCs w:val="22"/>
          <w:lang w:val="en-AU"/>
        </w:rPr>
        <w:t xml:space="preserve">. There are five </w:t>
      </w:r>
      <w:r w:rsidR="00ED1810">
        <w:rPr>
          <w:sz w:val="22"/>
          <w:szCs w:val="22"/>
          <w:lang w:val="en-AU"/>
        </w:rPr>
        <w:t xml:space="preserve">panels </w:t>
      </w:r>
      <w:r>
        <w:rPr>
          <w:sz w:val="22"/>
          <w:szCs w:val="22"/>
          <w:lang w:val="en-AU"/>
        </w:rPr>
        <w:t xml:space="preserve">in total, each </w:t>
      </w:r>
      <w:r w:rsidR="00A7770C">
        <w:rPr>
          <w:sz w:val="22"/>
          <w:szCs w:val="22"/>
          <w:lang w:val="en-AU"/>
        </w:rPr>
        <w:t xml:space="preserve">of </w:t>
      </w:r>
      <w:r w:rsidR="00ED1810">
        <w:rPr>
          <w:sz w:val="22"/>
          <w:szCs w:val="22"/>
          <w:lang w:val="en-AU"/>
        </w:rPr>
        <w:t xml:space="preserve">which </w:t>
      </w:r>
      <w:r>
        <w:rPr>
          <w:sz w:val="22"/>
          <w:szCs w:val="22"/>
          <w:lang w:val="en-AU"/>
        </w:rPr>
        <w:t xml:space="preserve">indicates </w:t>
      </w:r>
      <w:r w:rsidR="00ED1810">
        <w:rPr>
          <w:sz w:val="22"/>
          <w:szCs w:val="22"/>
          <w:lang w:val="en-AU"/>
        </w:rPr>
        <w:t xml:space="preserve">a </w:t>
      </w:r>
      <w:r>
        <w:rPr>
          <w:sz w:val="22"/>
          <w:szCs w:val="22"/>
          <w:lang w:val="en-AU"/>
        </w:rPr>
        <w:t xml:space="preserve">different </w:t>
      </w:r>
      <w:r w:rsidR="00ED1810">
        <w:rPr>
          <w:sz w:val="22"/>
          <w:szCs w:val="22"/>
          <w:lang w:val="en-AU"/>
        </w:rPr>
        <w:t xml:space="preserve">level </w:t>
      </w:r>
      <w:r>
        <w:rPr>
          <w:sz w:val="22"/>
          <w:szCs w:val="22"/>
          <w:lang w:val="en-AU"/>
        </w:rPr>
        <w:t>of variance explained by</w:t>
      </w:r>
      <w:r w:rsidR="00ED1810">
        <w:rPr>
          <w:sz w:val="22"/>
          <w:szCs w:val="22"/>
          <w:lang w:val="en-AU"/>
        </w:rPr>
        <w:t xml:space="preserve"> the</w:t>
      </w:r>
      <w:r>
        <w:rPr>
          <w:sz w:val="22"/>
          <w:szCs w:val="22"/>
          <w:lang w:val="en-AU"/>
        </w:rPr>
        <w:t xml:space="preserve"> pleiotropic variants (</w:t>
      </w:r>
      <w:r w:rsidR="00ED1810">
        <w:rPr>
          <w:sz w:val="22"/>
          <w:szCs w:val="22"/>
          <w:lang w:val="en-AU"/>
        </w:rPr>
        <w:t xml:space="preserve">i.e., </w:t>
      </w:r>
      <m:oMath>
        <m:sSubSup>
          <m:sSubSupPr>
            <m:ctrlPr>
              <w:rPr>
                <w:rFonts w:ascii="Cambria Math" w:hAnsi="Cambria Math"/>
                <w:i/>
                <w:iCs/>
                <w:sz w:val="22"/>
                <w:szCs w:val="22"/>
                <w:highlight w:val="yellow"/>
                <w:lang w:val="en-AU"/>
              </w:rPr>
            </m:ctrlPr>
          </m:sSubSupPr>
          <m:e>
            <m:r>
              <w:rPr>
                <w:rFonts w:ascii="Cambria Math" w:hAnsi="Cambria Math"/>
                <w:sz w:val="22"/>
                <w:szCs w:val="22"/>
                <w:highlight w:val="yellow"/>
                <w:lang w:val="en-AU"/>
              </w:rPr>
              <m:t>h</m:t>
            </m:r>
          </m:e>
          <m:sub>
            <m:r>
              <w:rPr>
                <w:rFonts w:ascii="Cambria Math" w:hAnsi="Cambria Math"/>
                <w:sz w:val="22"/>
                <w:szCs w:val="22"/>
                <w:highlight w:val="yellow"/>
                <w:lang w:val="en-AU"/>
              </w:rPr>
              <m:t>zp</m:t>
            </m:r>
          </m:sub>
          <m:sup>
            <m:r>
              <w:rPr>
                <w:rFonts w:ascii="Cambria Math" w:hAnsi="Cambria Math"/>
                <w:sz w:val="22"/>
                <w:szCs w:val="22"/>
                <w:highlight w:val="yellow"/>
                <w:lang w:val="en-AU"/>
              </w:rPr>
              <m:t>2</m:t>
            </m:r>
          </m:sup>
        </m:sSubSup>
        <m:r>
          <w:rPr>
            <w:rFonts w:ascii="Cambria Math" w:hAnsi="Cambria Math"/>
            <w:sz w:val="22"/>
            <w:szCs w:val="22"/>
            <w:highlight w:val="yellow"/>
          </w:rPr>
          <m:t>∈{0.01, 0.02, 0.03, 0.04, 0.05}</m:t>
        </m:r>
      </m:oMath>
      <w:r>
        <w:rPr>
          <w:sz w:val="22"/>
          <w:szCs w:val="22"/>
          <w:lang w:val="en-AU"/>
        </w:rPr>
        <w:t>)</w:t>
      </w:r>
      <w:r w:rsidR="0082438F">
        <w:rPr>
          <w:sz w:val="22"/>
          <w:szCs w:val="22"/>
          <w:lang w:val="en-AU"/>
        </w:rPr>
        <w:t xml:space="preserve"> annotated </w:t>
      </w:r>
      <w:r w:rsidR="00ED1810">
        <w:rPr>
          <w:sz w:val="22"/>
          <w:szCs w:val="22"/>
          <w:lang w:val="en-AU"/>
        </w:rPr>
        <w:t xml:space="preserve">on </w:t>
      </w:r>
      <w:r w:rsidR="0082438F">
        <w:rPr>
          <w:sz w:val="22"/>
          <w:szCs w:val="22"/>
          <w:lang w:val="en-AU"/>
        </w:rPr>
        <w:t xml:space="preserve">the top left of </w:t>
      </w:r>
      <w:r w:rsidR="00ED1810">
        <w:rPr>
          <w:sz w:val="22"/>
          <w:szCs w:val="22"/>
          <w:lang w:val="en-AU"/>
        </w:rPr>
        <w:t xml:space="preserve">each </w:t>
      </w:r>
      <w:r w:rsidR="0082438F">
        <w:rPr>
          <w:sz w:val="22"/>
          <w:szCs w:val="22"/>
          <w:lang w:val="en-AU"/>
        </w:rPr>
        <w:t>plot</w:t>
      </w:r>
      <w:r>
        <w:rPr>
          <w:sz w:val="22"/>
          <w:szCs w:val="22"/>
          <w:lang w:val="en-AU"/>
        </w:rPr>
        <w:t xml:space="preserve">. In each </w:t>
      </w:r>
      <w:r w:rsidR="00ED1810">
        <w:rPr>
          <w:sz w:val="22"/>
          <w:szCs w:val="22"/>
          <w:lang w:val="en-AU"/>
        </w:rPr>
        <w:t>panel</w:t>
      </w:r>
      <w:r>
        <w:rPr>
          <w:sz w:val="22"/>
          <w:szCs w:val="22"/>
          <w:lang w:val="en-AU"/>
        </w:rPr>
        <w:t xml:space="preserve">, there are 35 </w:t>
      </w:r>
      <w:r w:rsidR="00ED1810">
        <w:rPr>
          <w:sz w:val="22"/>
          <w:szCs w:val="22"/>
          <w:lang w:val="en-AU"/>
        </w:rPr>
        <w:t xml:space="preserve">facets of </w:t>
      </w:r>
      <w:r w:rsidR="0082438F">
        <w:rPr>
          <w:sz w:val="22"/>
          <w:szCs w:val="22"/>
          <w:lang w:val="en-AU"/>
        </w:rPr>
        <w:t>bar</w:t>
      </w:r>
      <w:r>
        <w:rPr>
          <w:sz w:val="22"/>
          <w:szCs w:val="22"/>
          <w:lang w:val="en-AU"/>
        </w:rPr>
        <w:t xml:space="preserve"> plots matching with different pleiotropy and number of causal variants. The column facet group indicates 7 different </w:t>
      </w:r>
      <w:r w:rsidR="00ED1810">
        <w:rPr>
          <w:sz w:val="22"/>
          <w:szCs w:val="22"/>
          <w:lang w:val="en-AU"/>
        </w:rPr>
        <w:t xml:space="preserve">levels </w:t>
      </w:r>
      <w:r>
        <w:rPr>
          <w:sz w:val="22"/>
          <w:szCs w:val="22"/>
          <w:lang w:val="en-AU"/>
        </w:rPr>
        <w:t>for balanced or directional pleiotropy (</w:t>
      </w:r>
      <m:oMath>
        <m:r>
          <w:rPr>
            <w:rFonts w:ascii="Cambria Math" w:hAnsi="Cambria Math"/>
            <w:sz w:val="22"/>
            <w:szCs w:val="22"/>
            <w:lang w:val="en-AU"/>
          </w:rPr>
          <m:t>cov</m:t>
        </m:r>
        <m:d>
          <m:dPr>
            <m:ctrlPr>
              <w:rPr>
                <w:rFonts w:ascii="Cambria Math" w:hAnsi="Cambria Math"/>
                <w:i/>
                <w:sz w:val="22"/>
                <w:szCs w:val="22"/>
                <w:lang w:val="en-AU"/>
              </w:rPr>
            </m:ctrlPr>
          </m:dPr>
          <m:e>
            <m:sSub>
              <m:sSubPr>
                <m:ctrlPr>
                  <w:rPr>
                    <w:rFonts w:ascii="Cambria Math" w:hAnsi="Cambria Math"/>
                    <w:i/>
                    <w:sz w:val="22"/>
                    <w:szCs w:val="22"/>
                    <w:lang w:val="en-AU"/>
                  </w:rPr>
                </m:ctrlPr>
              </m:sSubPr>
              <m:e>
                <m:r>
                  <w:rPr>
                    <w:rFonts w:ascii="Cambria Math" w:hAnsi="Cambria Math"/>
                    <w:sz w:val="22"/>
                    <w:szCs w:val="22"/>
                    <w:lang w:val="en-AU"/>
                  </w:rPr>
                  <m:t>b</m:t>
                </m:r>
              </m:e>
              <m:sub>
                <m:r>
                  <w:rPr>
                    <w:rFonts w:ascii="Cambria Math" w:hAnsi="Cambria Math"/>
                    <w:sz w:val="22"/>
                    <w:szCs w:val="22"/>
                    <w:lang w:val="en-AU"/>
                  </w:rPr>
                  <m:t>zpx</m:t>
                </m:r>
              </m:sub>
            </m:sSub>
            <m:r>
              <w:rPr>
                <w:rFonts w:ascii="Cambria Math" w:hAnsi="Cambria Math"/>
                <w:sz w:val="22"/>
                <w:szCs w:val="22"/>
                <w:lang w:val="en-AU"/>
              </w:rPr>
              <m:t>,</m:t>
            </m:r>
            <m:sSub>
              <m:sSubPr>
                <m:ctrlPr>
                  <w:rPr>
                    <w:rFonts w:ascii="Cambria Math" w:hAnsi="Cambria Math"/>
                    <w:i/>
                    <w:sz w:val="22"/>
                    <w:szCs w:val="22"/>
                    <w:lang w:val="en-AU"/>
                  </w:rPr>
                </m:ctrlPr>
              </m:sSubPr>
              <m:e>
                <m:r>
                  <w:rPr>
                    <w:rFonts w:ascii="Cambria Math" w:hAnsi="Cambria Math"/>
                    <w:sz w:val="22"/>
                    <w:szCs w:val="22"/>
                    <w:lang w:val="en-AU"/>
                  </w:rPr>
                  <m:t>b</m:t>
                </m:r>
              </m:e>
              <m:sub>
                <m:r>
                  <w:rPr>
                    <w:rFonts w:ascii="Cambria Math" w:hAnsi="Cambria Math"/>
                    <w:sz w:val="22"/>
                    <w:szCs w:val="22"/>
                    <w:lang w:val="en-AU"/>
                  </w:rPr>
                  <m:t>zpy</m:t>
                </m:r>
              </m:sub>
            </m:sSub>
          </m:e>
        </m:d>
      </m:oMath>
      <w:r>
        <w:rPr>
          <w:sz w:val="22"/>
          <w:szCs w:val="22"/>
          <w:lang w:val="en-AU"/>
        </w:rPr>
        <w:t>). The row facet</w:t>
      </w:r>
      <w:r w:rsidR="00ED1810">
        <w:rPr>
          <w:sz w:val="22"/>
          <w:szCs w:val="22"/>
          <w:lang w:val="en-AU"/>
        </w:rPr>
        <w:t>s</w:t>
      </w:r>
      <w:r>
        <w:rPr>
          <w:sz w:val="22"/>
          <w:szCs w:val="22"/>
          <w:lang w:val="en-AU"/>
        </w:rPr>
        <w:t xml:space="preserve"> indicate 5 different combinations </w:t>
      </w:r>
      <w:r w:rsidR="00ED1810">
        <w:rPr>
          <w:sz w:val="22"/>
          <w:szCs w:val="22"/>
          <w:lang w:val="en-AU"/>
        </w:rPr>
        <w:t xml:space="preserve">of </w:t>
      </w:r>
      <w:r>
        <w:rPr>
          <w:sz w:val="22"/>
          <w:szCs w:val="22"/>
          <w:lang w:val="en-AU"/>
        </w:rPr>
        <w:t>number</w:t>
      </w:r>
      <w:r w:rsidR="00ED1810">
        <w:rPr>
          <w:sz w:val="22"/>
          <w:szCs w:val="22"/>
          <w:lang w:val="en-AU"/>
        </w:rPr>
        <w:t>s</w:t>
      </w:r>
      <w:r>
        <w:rPr>
          <w:sz w:val="22"/>
          <w:szCs w:val="22"/>
          <w:lang w:val="en-AU"/>
        </w:rPr>
        <w:t xml:space="preserve"> of causal and pleiotropic variants (</w:t>
      </w:r>
      <m:oMath>
        <m:sSub>
          <m:sSubPr>
            <m:ctrlPr>
              <w:rPr>
                <w:rFonts w:ascii="Cambria Math" w:hAnsi="Cambria Math"/>
                <w:i/>
                <w:sz w:val="22"/>
                <w:szCs w:val="22"/>
                <w:lang w:val="en-AU"/>
              </w:rPr>
            </m:ctrlPr>
          </m:sSubPr>
          <m:e>
            <m:r>
              <w:rPr>
                <w:rFonts w:ascii="Cambria Math" w:hAnsi="Cambria Math"/>
                <w:sz w:val="22"/>
                <w:szCs w:val="22"/>
                <w:lang w:val="en-AU"/>
              </w:rPr>
              <m:t>m</m:t>
            </m:r>
          </m:e>
          <m:sub>
            <m:r>
              <w:rPr>
                <w:rFonts w:ascii="Cambria Math" w:hAnsi="Cambria Math"/>
                <w:sz w:val="22"/>
                <w:szCs w:val="22"/>
                <w:lang w:val="en-AU"/>
              </w:rPr>
              <m:t>x</m:t>
            </m:r>
          </m:sub>
        </m:sSub>
        <m:r>
          <w:rPr>
            <w:rFonts w:ascii="Cambria Math" w:hAnsi="Cambria Math"/>
            <w:sz w:val="22"/>
            <w:szCs w:val="22"/>
            <w:lang w:val="en-AU"/>
          </w:rPr>
          <m:t>-</m:t>
        </m:r>
        <m:sSub>
          <m:sSubPr>
            <m:ctrlPr>
              <w:rPr>
                <w:rFonts w:ascii="Cambria Math" w:hAnsi="Cambria Math"/>
                <w:i/>
                <w:sz w:val="22"/>
                <w:szCs w:val="22"/>
                <w:lang w:val="en-AU"/>
              </w:rPr>
            </m:ctrlPr>
          </m:sSubPr>
          <m:e>
            <m:r>
              <w:rPr>
                <w:rFonts w:ascii="Cambria Math" w:hAnsi="Cambria Math"/>
                <w:sz w:val="22"/>
                <w:szCs w:val="22"/>
                <w:lang w:val="en-AU"/>
              </w:rPr>
              <m:t>m</m:t>
            </m:r>
          </m:e>
          <m:sub>
            <m:r>
              <w:rPr>
                <w:rFonts w:ascii="Cambria Math" w:hAnsi="Cambria Math"/>
                <w:sz w:val="22"/>
                <w:szCs w:val="22"/>
                <w:lang w:val="en-AU"/>
              </w:rPr>
              <m:t>p</m:t>
            </m:r>
          </m:sub>
        </m:sSub>
        <m:r>
          <w:rPr>
            <w:rFonts w:ascii="Cambria Math" w:hAnsi="Cambria Math"/>
            <w:sz w:val="22"/>
            <w:szCs w:val="22"/>
            <w:lang w:val="en-AU"/>
          </w:rPr>
          <m:t>-</m:t>
        </m:r>
        <m:sSub>
          <m:sSubPr>
            <m:ctrlPr>
              <w:rPr>
                <w:rFonts w:ascii="Cambria Math" w:hAnsi="Cambria Math"/>
                <w:i/>
                <w:sz w:val="22"/>
                <w:szCs w:val="22"/>
                <w:lang w:val="en-AU"/>
              </w:rPr>
            </m:ctrlPr>
          </m:sSubPr>
          <m:e>
            <m:r>
              <w:rPr>
                <w:rFonts w:ascii="Cambria Math" w:hAnsi="Cambria Math"/>
                <w:sz w:val="22"/>
                <w:szCs w:val="22"/>
                <w:lang w:val="en-AU"/>
              </w:rPr>
              <m:t>m</m:t>
            </m:r>
          </m:e>
          <m:sub>
            <m:r>
              <w:rPr>
                <w:rFonts w:ascii="Cambria Math" w:hAnsi="Cambria Math"/>
                <w:sz w:val="22"/>
                <w:szCs w:val="22"/>
                <w:lang w:val="en-AU"/>
              </w:rPr>
              <m:t>y</m:t>
            </m:r>
          </m:sub>
        </m:sSub>
      </m:oMath>
      <w:r>
        <w:rPr>
          <w:sz w:val="22"/>
          <w:szCs w:val="22"/>
          <w:lang w:val="en-AU"/>
        </w:rPr>
        <w:t xml:space="preserve">). The x-axis and colour of the bar denote different MR methods. The y-axis indicates the </w:t>
      </w:r>
      <w:r w:rsidR="0082438F" w:rsidRPr="0082438F">
        <w:rPr>
          <w:sz w:val="22"/>
          <w:szCs w:val="22"/>
          <w:lang w:val="en-AU"/>
        </w:rPr>
        <w:t>power</w:t>
      </w:r>
      <w:r w:rsidR="0082438F">
        <w:rPr>
          <w:sz w:val="22"/>
          <w:szCs w:val="22"/>
          <w:lang w:val="en-AU"/>
        </w:rPr>
        <w:t xml:space="preserve"> (true positive rate)</w:t>
      </w:r>
      <w:r w:rsidRPr="0082438F">
        <w:rPr>
          <w:sz w:val="22"/>
          <w:szCs w:val="22"/>
          <w:lang w:val="en-AU"/>
        </w:rPr>
        <w:t>.</w:t>
      </w:r>
      <w:r>
        <w:rPr>
          <w:sz w:val="22"/>
          <w:szCs w:val="22"/>
          <w:lang w:val="en-AU"/>
        </w:rPr>
        <w:t xml:space="preserve"> The </w:t>
      </w:r>
      <w:r w:rsidR="0082438F">
        <w:rPr>
          <w:sz w:val="22"/>
          <w:szCs w:val="22"/>
          <w:lang w:val="en-AU"/>
        </w:rPr>
        <w:t>red</w:t>
      </w:r>
      <w:r>
        <w:rPr>
          <w:sz w:val="22"/>
          <w:szCs w:val="22"/>
          <w:lang w:val="en-AU"/>
        </w:rPr>
        <w:t xml:space="preserve"> dashed line </w:t>
      </w:r>
      <w:r w:rsidRPr="0082438F">
        <w:rPr>
          <w:sz w:val="22"/>
          <w:szCs w:val="22"/>
          <w:lang w:val="en-AU"/>
        </w:rPr>
        <w:t xml:space="preserve">indicates </w:t>
      </w:r>
      <w:r w:rsidR="0082438F" w:rsidRPr="0082438F">
        <w:rPr>
          <w:sz w:val="22"/>
          <w:szCs w:val="22"/>
          <w:lang w:val="en-AU"/>
        </w:rPr>
        <w:t xml:space="preserve">power </w:t>
      </w:r>
      <w:r w:rsidRPr="0082438F">
        <w:rPr>
          <w:sz w:val="22"/>
          <w:szCs w:val="22"/>
          <w:lang w:val="en-AU"/>
        </w:rPr>
        <w:t>equals</w:t>
      </w:r>
      <w:r>
        <w:rPr>
          <w:sz w:val="22"/>
          <w:szCs w:val="22"/>
          <w:lang w:val="en-AU"/>
        </w:rPr>
        <w:t xml:space="preserve"> to 0.</w:t>
      </w:r>
      <w:r w:rsidR="0082438F">
        <w:rPr>
          <w:sz w:val="22"/>
          <w:szCs w:val="22"/>
          <w:lang w:val="en-AU"/>
        </w:rPr>
        <w:t>9</w:t>
      </w:r>
      <w:r>
        <w:rPr>
          <w:sz w:val="22"/>
          <w:szCs w:val="22"/>
          <w:lang w:val="en-AU"/>
        </w:rPr>
        <w:t>5.</w:t>
      </w:r>
    </w:p>
    <w:p w14:paraId="229898B0" w14:textId="222C85D7" w:rsidR="00883842" w:rsidRDefault="001F5FE9" w:rsidP="00AC247F">
      <w:pPr>
        <w:spacing w:line="360" w:lineRule="auto"/>
        <w:jc w:val="both"/>
        <w:rPr>
          <w:sz w:val="22"/>
          <w:szCs w:val="22"/>
          <w:lang w:val="en-AU"/>
        </w:rPr>
      </w:pPr>
      <w:r>
        <w:rPr>
          <w:sz w:val="22"/>
          <w:szCs w:val="22"/>
          <w:lang w:val="en-AU"/>
        </w:rPr>
        <w:br w:type="page"/>
      </w:r>
    </w:p>
    <w:p w14:paraId="72B63FAF" w14:textId="2A5F051B" w:rsidR="003002AE" w:rsidRDefault="00A566FD" w:rsidP="0016124B">
      <w:pPr>
        <w:jc w:val="both"/>
        <w:rPr>
          <w:sz w:val="22"/>
          <w:szCs w:val="22"/>
          <w:lang w:val="en-AU"/>
        </w:rPr>
      </w:pPr>
      <w:r>
        <w:rPr>
          <w:noProof/>
          <w:sz w:val="22"/>
          <w:szCs w:val="22"/>
          <w:lang w:val="en-AU"/>
        </w:rPr>
        <w:lastRenderedPageBreak/>
        <w:drawing>
          <wp:inline distT="0" distB="0" distL="0" distR="0" wp14:anchorId="141AC12A" wp14:editId="2C6A5918">
            <wp:extent cx="3864928" cy="2798859"/>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a:blip r:embed="rId24"/>
                    <a:stretch>
                      <a:fillRect/>
                    </a:stretch>
                  </pic:blipFill>
                  <pic:spPr>
                    <a:xfrm>
                      <a:off x="0" y="0"/>
                      <a:ext cx="3880718" cy="2810294"/>
                    </a:xfrm>
                    <a:prstGeom prst="rect">
                      <a:avLst/>
                    </a:prstGeom>
                  </pic:spPr>
                </pic:pic>
              </a:graphicData>
            </a:graphic>
          </wp:inline>
        </w:drawing>
      </w:r>
    </w:p>
    <w:p w14:paraId="1A53B800" w14:textId="6198AFB0" w:rsidR="00A41E37" w:rsidRDefault="00A41E37" w:rsidP="0016124B">
      <w:pPr>
        <w:jc w:val="both"/>
        <w:rPr>
          <w:sz w:val="22"/>
          <w:szCs w:val="22"/>
          <w:lang w:val="en-AU"/>
        </w:rPr>
      </w:pPr>
      <w:r>
        <w:rPr>
          <w:b/>
          <w:noProof/>
          <w:color w:val="000000" w:themeColor="text1"/>
          <w:sz w:val="22"/>
          <w:szCs w:val="22"/>
          <w:lang w:val="en-AU"/>
        </w:rPr>
        <w:drawing>
          <wp:inline distT="0" distB="0" distL="0" distR="0" wp14:anchorId="7D850908" wp14:editId="6B85FA09">
            <wp:extent cx="3856383" cy="2792671"/>
            <wp:effectExtent l="0" t="0" r="4445" b="190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pic:cNvPicPr/>
                  </pic:nvPicPr>
                  <pic:blipFill>
                    <a:blip r:embed="rId25"/>
                    <a:stretch>
                      <a:fillRect/>
                    </a:stretch>
                  </pic:blipFill>
                  <pic:spPr>
                    <a:xfrm>
                      <a:off x="0" y="0"/>
                      <a:ext cx="3868351" cy="2801338"/>
                    </a:xfrm>
                    <a:prstGeom prst="rect">
                      <a:avLst/>
                    </a:prstGeom>
                  </pic:spPr>
                </pic:pic>
              </a:graphicData>
            </a:graphic>
          </wp:inline>
        </w:drawing>
      </w:r>
    </w:p>
    <w:p w14:paraId="3998E4AE" w14:textId="4C7C823E" w:rsidR="00A41E37" w:rsidRDefault="00A41E37" w:rsidP="0016124B">
      <w:pPr>
        <w:jc w:val="both"/>
        <w:rPr>
          <w:sz w:val="22"/>
          <w:szCs w:val="22"/>
          <w:lang w:val="en-AU"/>
        </w:rPr>
      </w:pPr>
      <w:r>
        <w:rPr>
          <w:b/>
          <w:noProof/>
          <w:color w:val="000000" w:themeColor="text1"/>
          <w:sz w:val="22"/>
          <w:szCs w:val="22"/>
        </w:rPr>
        <w:drawing>
          <wp:inline distT="0" distB="0" distL="0" distR="0" wp14:anchorId="5F9D713E" wp14:editId="189AD377">
            <wp:extent cx="3853948" cy="2790908"/>
            <wp:effectExtent l="0" t="0" r="0" b="317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pic:cNvPicPr/>
                  </pic:nvPicPr>
                  <pic:blipFill>
                    <a:blip r:embed="rId26"/>
                    <a:stretch>
                      <a:fillRect/>
                    </a:stretch>
                  </pic:blipFill>
                  <pic:spPr>
                    <a:xfrm>
                      <a:off x="0" y="0"/>
                      <a:ext cx="3864323" cy="2798422"/>
                    </a:xfrm>
                    <a:prstGeom prst="rect">
                      <a:avLst/>
                    </a:prstGeom>
                  </pic:spPr>
                </pic:pic>
              </a:graphicData>
            </a:graphic>
          </wp:inline>
        </w:drawing>
      </w:r>
    </w:p>
    <w:p w14:paraId="5C74CC33" w14:textId="0A0E6122" w:rsidR="00B903B4" w:rsidRPr="00A41E37" w:rsidRDefault="006426AC" w:rsidP="00A41E37">
      <w:pPr>
        <w:spacing w:line="360" w:lineRule="auto"/>
        <w:jc w:val="both"/>
        <w:rPr>
          <w:bCs/>
          <w:sz w:val="22"/>
          <w:szCs w:val="22"/>
          <w:lang w:val="en-AU"/>
        </w:rPr>
      </w:pPr>
      <w:r w:rsidRPr="008D1B79">
        <w:rPr>
          <w:b/>
          <w:color w:val="000000" w:themeColor="text1"/>
          <w:sz w:val="22"/>
          <w:szCs w:val="22"/>
          <w:lang w:val="en-AU"/>
        </w:rPr>
        <w:t xml:space="preserve">Supplementary </w:t>
      </w:r>
      <w:r>
        <w:rPr>
          <w:b/>
          <w:color w:val="000000" w:themeColor="text1"/>
          <w:sz w:val="22"/>
          <w:szCs w:val="22"/>
          <w:lang w:val="en-AU"/>
        </w:rPr>
        <w:t xml:space="preserve">Figure </w:t>
      </w:r>
      <w:r w:rsidR="000C79E5">
        <w:rPr>
          <w:b/>
          <w:color w:val="000000" w:themeColor="text1"/>
          <w:sz w:val="22"/>
          <w:szCs w:val="22"/>
          <w:lang w:val="en-AU"/>
        </w:rPr>
        <w:t>4</w:t>
      </w:r>
      <w:r w:rsidR="006A41AB">
        <w:rPr>
          <w:b/>
          <w:color w:val="000000" w:themeColor="text1"/>
          <w:sz w:val="22"/>
          <w:szCs w:val="22"/>
          <w:lang w:val="en-AU"/>
        </w:rPr>
        <w:t>.</w:t>
      </w:r>
      <w:r>
        <w:rPr>
          <w:b/>
          <w:color w:val="000000" w:themeColor="text1"/>
          <w:sz w:val="22"/>
          <w:szCs w:val="22"/>
          <w:lang w:val="en-AU"/>
        </w:rPr>
        <w:t xml:space="preserve"> </w:t>
      </w:r>
      <w:r w:rsidR="00967473">
        <w:rPr>
          <w:b/>
          <w:sz w:val="22"/>
          <w:szCs w:val="22"/>
          <w:lang w:val="en-AU"/>
        </w:rPr>
        <w:t xml:space="preserve">Estimating </w:t>
      </w:r>
      <w:r w:rsidR="00967473" w:rsidRPr="00955F52">
        <w:rPr>
          <w:b/>
          <w:sz w:val="22"/>
          <w:szCs w:val="22"/>
          <w:lang w:val="en-AU"/>
        </w:rPr>
        <w:t>the causal association</w:t>
      </w:r>
      <w:r w:rsidR="00844736">
        <w:rPr>
          <w:b/>
          <w:sz w:val="22"/>
          <w:szCs w:val="22"/>
          <w:lang w:val="en-AU"/>
        </w:rPr>
        <w:t>s</w:t>
      </w:r>
      <w:r w:rsidR="00967473" w:rsidRPr="00955F52">
        <w:rPr>
          <w:b/>
          <w:sz w:val="22"/>
          <w:szCs w:val="22"/>
          <w:lang w:val="en-AU"/>
        </w:rPr>
        <w:t xml:space="preserve"> between </w:t>
      </w:r>
      <w:r w:rsidR="00967473">
        <w:rPr>
          <w:b/>
          <w:sz w:val="22"/>
          <w:szCs w:val="22"/>
          <w:lang w:val="en-AU"/>
        </w:rPr>
        <w:t>smoking</w:t>
      </w:r>
      <w:r w:rsidR="00A41E37">
        <w:rPr>
          <w:b/>
          <w:sz w:val="22"/>
          <w:szCs w:val="22"/>
          <w:lang w:val="en-AU"/>
        </w:rPr>
        <w:t>-related traits</w:t>
      </w:r>
      <w:r w:rsidR="00967473" w:rsidRPr="00955F52">
        <w:rPr>
          <w:b/>
          <w:sz w:val="22"/>
          <w:szCs w:val="22"/>
          <w:lang w:val="en-AU"/>
        </w:rPr>
        <w:t xml:space="preserve"> and </w:t>
      </w:r>
      <w:r w:rsidR="00967473">
        <w:rPr>
          <w:rFonts w:hint="eastAsia"/>
          <w:b/>
          <w:sz w:val="22"/>
          <w:szCs w:val="22"/>
          <w:lang w:val="en-AU"/>
        </w:rPr>
        <w:t>common diseases</w:t>
      </w:r>
      <w:r w:rsidR="00967473">
        <w:rPr>
          <w:b/>
          <w:sz w:val="22"/>
          <w:szCs w:val="22"/>
          <w:lang w:val="en-AU"/>
        </w:rPr>
        <w:t xml:space="preserve"> in</w:t>
      </w:r>
      <w:r w:rsidR="00844736">
        <w:rPr>
          <w:b/>
          <w:sz w:val="22"/>
          <w:szCs w:val="22"/>
          <w:lang w:val="en-AU"/>
        </w:rPr>
        <w:t xml:space="preserve"> the</w:t>
      </w:r>
      <w:r w:rsidR="00967473">
        <w:rPr>
          <w:b/>
          <w:sz w:val="22"/>
          <w:szCs w:val="22"/>
          <w:lang w:val="en-AU"/>
        </w:rPr>
        <w:t xml:space="preserve"> UKB</w:t>
      </w:r>
      <w:r w:rsidR="00A41E37">
        <w:rPr>
          <w:b/>
          <w:sz w:val="22"/>
          <w:szCs w:val="22"/>
          <w:lang w:val="en-AU"/>
        </w:rPr>
        <w:t xml:space="preserve"> from different MR methods</w:t>
      </w:r>
      <w:r w:rsidR="00967473">
        <w:rPr>
          <w:rFonts w:hint="eastAsia"/>
          <w:b/>
          <w:sz w:val="22"/>
          <w:szCs w:val="22"/>
          <w:lang w:val="en-AU"/>
        </w:rPr>
        <w:t>.</w:t>
      </w:r>
      <w:r w:rsidR="00ED1810">
        <w:rPr>
          <w:b/>
          <w:sz w:val="22"/>
          <w:szCs w:val="22"/>
          <w:lang w:val="en-AU"/>
        </w:rPr>
        <w:t xml:space="preserve"> </w:t>
      </w:r>
      <w:r w:rsidR="00DC7FBA">
        <w:rPr>
          <w:bCs/>
          <w:sz w:val="22"/>
          <w:szCs w:val="22"/>
          <w:lang w:val="en-AU"/>
        </w:rPr>
        <w:t>The legend is the same as Figures 1-4.</w:t>
      </w:r>
    </w:p>
    <w:p w14:paraId="17938DE7" w14:textId="38EE5AC3" w:rsidR="006426AC" w:rsidRDefault="00A566FD" w:rsidP="0016124B">
      <w:pPr>
        <w:spacing w:line="360" w:lineRule="auto"/>
        <w:jc w:val="both"/>
        <w:rPr>
          <w:b/>
          <w:color w:val="000000" w:themeColor="text1"/>
          <w:sz w:val="22"/>
          <w:szCs w:val="22"/>
        </w:rPr>
      </w:pPr>
      <w:r>
        <w:rPr>
          <w:b/>
          <w:noProof/>
          <w:color w:val="000000" w:themeColor="text1"/>
          <w:sz w:val="22"/>
          <w:szCs w:val="22"/>
        </w:rPr>
        <w:lastRenderedPageBreak/>
        <w:drawing>
          <wp:inline distT="0" distB="0" distL="0" distR="0" wp14:anchorId="77BDDBB3" wp14:editId="6BA377C8">
            <wp:extent cx="4339140" cy="3037398"/>
            <wp:effectExtent l="0" t="0" r="444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27"/>
                    <a:stretch>
                      <a:fillRect/>
                    </a:stretch>
                  </pic:blipFill>
                  <pic:spPr>
                    <a:xfrm>
                      <a:off x="0" y="0"/>
                      <a:ext cx="4343897" cy="3040728"/>
                    </a:xfrm>
                    <a:prstGeom prst="rect">
                      <a:avLst/>
                    </a:prstGeom>
                  </pic:spPr>
                </pic:pic>
              </a:graphicData>
            </a:graphic>
          </wp:inline>
        </w:drawing>
      </w:r>
    </w:p>
    <w:p w14:paraId="2B1CB492" w14:textId="15B82FFC" w:rsidR="00A41E37" w:rsidRPr="006A41AB" w:rsidRDefault="00A41E37" w:rsidP="0016124B">
      <w:pPr>
        <w:spacing w:line="360" w:lineRule="auto"/>
        <w:jc w:val="both"/>
        <w:rPr>
          <w:b/>
          <w:color w:val="000000" w:themeColor="text1"/>
          <w:sz w:val="22"/>
          <w:szCs w:val="22"/>
        </w:rPr>
      </w:pPr>
      <w:r>
        <w:rPr>
          <w:b/>
          <w:noProof/>
          <w:color w:val="000000" w:themeColor="text1"/>
          <w:sz w:val="22"/>
          <w:szCs w:val="22"/>
          <w:lang w:val="en-AU"/>
        </w:rPr>
        <w:drawing>
          <wp:inline distT="0" distB="0" distL="0" distR="0" wp14:anchorId="5615975C" wp14:editId="6F2D3255">
            <wp:extent cx="4341412" cy="3038988"/>
            <wp:effectExtent l="0" t="0" r="254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Picture 43"/>
                    <pic:cNvPicPr/>
                  </pic:nvPicPr>
                  <pic:blipFill>
                    <a:blip r:embed="rId28"/>
                    <a:stretch>
                      <a:fillRect/>
                    </a:stretch>
                  </pic:blipFill>
                  <pic:spPr>
                    <a:xfrm>
                      <a:off x="0" y="0"/>
                      <a:ext cx="4350309" cy="3045216"/>
                    </a:xfrm>
                    <a:prstGeom prst="rect">
                      <a:avLst/>
                    </a:prstGeom>
                  </pic:spPr>
                </pic:pic>
              </a:graphicData>
            </a:graphic>
          </wp:inline>
        </w:drawing>
      </w:r>
    </w:p>
    <w:p w14:paraId="55FCBB6E" w14:textId="7495D6BD" w:rsidR="006D474D" w:rsidRPr="00A41E37" w:rsidRDefault="00B903B4" w:rsidP="00A41E37">
      <w:pPr>
        <w:spacing w:line="360" w:lineRule="auto"/>
        <w:jc w:val="both"/>
        <w:rPr>
          <w:bCs/>
          <w:sz w:val="22"/>
          <w:szCs w:val="22"/>
          <w:lang w:val="en-AU"/>
        </w:rPr>
      </w:pPr>
      <w:r w:rsidRPr="008D1B79">
        <w:rPr>
          <w:b/>
          <w:color w:val="000000" w:themeColor="text1"/>
          <w:sz w:val="22"/>
          <w:szCs w:val="22"/>
          <w:lang w:val="en-AU"/>
        </w:rPr>
        <w:t xml:space="preserve">Supplementary </w:t>
      </w:r>
      <w:r>
        <w:rPr>
          <w:b/>
          <w:color w:val="000000" w:themeColor="text1"/>
          <w:sz w:val="22"/>
          <w:szCs w:val="22"/>
          <w:lang w:val="en-AU"/>
        </w:rPr>
        <w:t xml:space="preserve">Figure </w:t>
      </w:r>
      <w:r w:rsidR="00A41E37">
        <w:rPr>
          <w:b/>
          <w:color w:val="000000" w:themeColor="text1"/>
          <w:sz w:val="22"/>
          <w:szCs w:val="22"/>
          <w:lang w:val="en-AU"/>
        </w:rPr>
        <w:t>5</w:t>
      </w:r>
      <w:r>
        <w:rPr>
          <w:b/>
          <w:color w:val="000000" w:themeColor="text1"/>
          <w:sz w:val="22"/>
          <w:szCs w:val="22"/>
          <w:lang w:val="en-AU"/>
        </w:rPr>
        <w:t xml:space="preserve">. </w:t>
      </w:r>
      <w:r>
        <w:rPr>
          <w:b/>
          <w:sz w:val="22"/>
          <w:szCs w:val="22"/>
          <w:lang w:val="en-AU"/>
        </w:rPr>
        <w:t xml:space="preserve">Estimating </w:t>
      </w:r>
      <w:r w:rsidRPr="00955F52">
        <w:rPr>
          <w:b/>
          <w:sz w:val="22"/>
          <w:szCs w:val="22"/>
          <w:lang w:val="en-AU"/>
        </w:rPr>
        <w:t>the causal association</w:t>
      </w:r>
      <w:r w:rsidR="00844736">
        <w:rPr>
          <w:b/>
          <w:sz w:val="22"/>
          <w:szCs w:val="22"/>
          <w:lang w:val="en-AU"/>
        </w:rPr>
        <w:t>s</w:t>
      </w:r>
      <w:r w:rsidRPr="00955F52">
        <w:rPr>
          <w:b/>
          <w:sz w:val="22"/>
          <w:szCs w:val="22"/>
          <w:lang w:val="en-AU"/>
        </w:rPr>
        <w:t xml:space="preserve"> between </w:t>
      </w:r>
      <w:r>
        <w:rPr>
          <w:b/>
          <w:sz w:val="22"/>
          <w:szCs w:val="22"/>
          <w:lang w:val="en-AU"/>
        </w:rPr>
        <w:t>moderate</w:t>
      </w:r>
      <w:r w:rsidR="00A41E37">
        <w:rPr>
          <w:b/>
          <w:sz w:val="22"/>
          <w:szCs w:val="22"/>
          <w:lang w:val="en-AU"/>
        </w:rPr>
        <w:t>/heavy</w:t>
      </w:r>
      <w:r>
        <w:rPr>
          <w:b/>
          <w:sz w:val="22"/>
          <w:szCs w:val="22"/>
          <w:lang w:val="en-AU"/>
        </w:rPr>
        <w:t xml:space="preserve"> alcohol consumption</w:t>
      </w:r>
      <w:r w:rsidRPr="00955F52">
        <w:rPr>
          <w:b/>
          <w:sz w:val="22"/>
          <w:szCs w:val="22"/>
          <w:lang w:val="en-AU"/>
        </w:rPr>
        <w:t xml:space="preserve"> and </w:t>
      </w:r>
      <w:r>
        <w:rPr>
          <w:rFonts w:hint="eastAsia"/>
          <w:b/>
          <w:sz w:val="22"/>
          <w:szCs w:val="22"/>
          <w:lang w:val="en-AU"/>
        </w:rPr>
        <w:t>common diseases</w:t>
      </w:r>
      <w:r>
        <w:rPr>
          <w:b/>
          <w:sz w:val="22"/>
          <w:szCs w:val="22"/>
          <w:lang w:val="en-AU"/>
        </w:rPr>
        <w:t xml:space="preserve"> in</w:t>
      </w:r>
      <w:r w:rsidR="00844736">
        <w:rPr>
          <w:b/>
          <w:sz w:val="22"/>
          <w:szCs w:val="22"/>
          <w:lang w:val="en-AU"/>
        </w:rPr>
        <w:t xml:space="preserve"> the</w:t>
      </w:r>
      <w:r>
        <w:rPr>
          <w:b/>
          <w:sz w:val="22"/>
          <w:szCs w:val="22"/>
          <w:lang w:val="en-AU"/>
        </w:rPr>
        <w:t xml:space="preserve"> UKB</w:t>
      </w:r>
      <w:r w:rsidR="00A41E37">
        <w:rPr>
          <w:b/>
          <w:sz w:val="22"/>
          <w:szCs w:val="22"/>
          <w:lang w:val="en-AU"/>
        </w:rPr>
        <w:t xml:space="preserve"> from different MR methods</w:t>
      </w:r>
      <w:r>
        <w:rPr>
          <w:rFonts w:hint="eastAsia"/>
          <w:b/>
          <w:sz w:val="22"/>
          <w:szCs w:val="22"/>
          <w:lang w:val="en-AU"/>
        </w:rPr>
        <w:t>.</w:t>
      </w:r>
      <w:r w:rsidR="00ED1810">
        <w:rPr>
          <w:b/>
          <w:sz w:val="22"/>
          <w:szCs w:val="22"/>
          <w:lang w:val="en-AU"/>
        </w:rPr>
        <w:t xml:space="preserve"> </w:t>
      </w:r>
      <w:r w:rsidR="00DC7FBA">
        <w:rPr>
          <w:bCs/>
          <w:sz w:val="22"/>
          <w:szCs w:val="22"/>
          <w:lang w:val="en-AU"/>
        </w:rPr>
        <w:t>The legend is the same as Figures 1-4.</w:t>
      </w:r>
    </w:p>
    <w:p w14:paraId="5F5F0CB9" w14:textId="3AA501CE" w:rsidR="00BF09A7" w:rsidRDefault="00B903B4" w:rsidP="0016124B">
      <w:pPr>
        <w:jc w:val="both"/>
        <w:rPr>
          <w:b/>
          <w:color w:val="000000" w:themeColor="text1"/>
          <w:sz w:val="22"/>
          <w:szCs w:val="22"/>
          <w:lang w:val="en-AU"/>
        </w:rPr>
      </w:pPr>
      <w:r>
        <w:rPr>
          <w:b/>
          <w:color w:val="000000" w:themeColor="text1"/>
          <w:sz w:val="22"/>
          <w:szCs w:val="22"/>
          <w:lang w:val="en-AU"/>
        </w:rPr>
        <w:br w:type="page"/>
      </w:r>
    </w:p>
    <w:p w14:paraId="222D2EA5" w14:textId="09EBF599" w:rsidR="005344B0" w:rsidRDefault="00A21EAC" w:rsidP="0016124B">
      <w:pPr>
        <w:spacing w:line="360" w:lineRule="auto"/>
        <w:jc w:val="both"/>
        <w:rPr>
          <w:sz w:val="22"/>
          <w:szCs w:val="22"/>
          <w:lang w:val="en-AU"/>
        </w:rPr>
      </w:pPr>
      <w:r>
        <w:rPr>
          <w:noProof/>
          <w:sz w:val="22"/>
          <w:szCs w:val="22"/>
          <w:lang w:val="en-AU"/>
        </w:rPr>
        <w:lastRenderedPageBreak/>
        <w:drawing>
          <wp:inline distT="0" distB="0" distL="0" distR="0" wp14:anchorId="3C39A7E7" wp14:editId="51868DB5">
            <wp:extent cx="5727700" cy="5727700"/>
            <wp:effectExtent l="0" t="0" r="0" b="0"/>
            <wp:docPr id="6" name="Picture 6" descr="A close up of a piece of pap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up_Figure_2_Coffee_intake_dosage.png"/>
                    <pic:cNvPicPr/>
                  </pic:nvPicPr>
                  <pic:blipFill>
                    <a:blip r:embed="rId29"/>
                    <a:stretch>
                      <a:fillRect/>
                    </a:stretch>
                  </pic:blipFill>
                  <pic:spPr>
                    <a:xfrm>
                      <a:off x="0" y="0"/>
                      <a:ext cx="5727700" cy="5727700"/>
                    </a:xfrm>
                    <a:prstGeom prst="rect">
                      <a:avLst/>
                    </a:prstGeom>
                  </pic:spPr>
                </pic:pic>
              </a:graphicData>
            </a:graphic>
          </wp:inline>
        </w:drawing>
      </w:r>
    </w:p>
    <w:p w14:paraId="0DA0F1C2" w14:textId="061A7240" w:rsidR="001961BE" w:rsidRDefault="006426AC" w:rsidP="0016124B">
      <w:pPr>
        <w:spacing w:line="360" w:lineRule="auto"/>
        <w:jc w:val="both"/>
        <w:rPr>
          <w:b/>
          <w:color w:val="000000" w:themeColor="text1"/>
          <w:sz w:val="22"/>
          <w:szCs w:val="22"/>
          <w:lang w:val="en-AU"/>
        </w:rPr>
      </w:pPr>
      <w:r w:rsidRPr="008D1B79">
        <w:rPr>
          <w:b/>
          <w:color w:val="000000" w:themeColor="text1"/>
          <w:sz w:val="22"/>
          <w:szCs w:val="22"/>
          <w:lang w:val="en-AU"/>
        </w:rPr>
        <w:t xml:space="preserve">Supplementary </w:t>
      </w:r>
      <w:r>
        <w:rPr>
          <w:b/>
          <w:color w:val="000000" w:themeColor="text1"/>
          <w:sz w:val="22"/>
          <w:szCs w:val="22"/>
          <w:lang w:val="en-AU"/>
        </w:rPr>
        <w:t xml:space="preserve">Figure </w:t>
      </w:r>
      <w:r w:rsidR="00A41E37">
        <w:rPr>
          <w:b/>
          <w:color w:val="000000" w:themeColor="text1"/>
          <w:sz w:val="22"/>
          <w:szCs w:val="22"/>
          <w:lang w:val="en-AU"/>
        </w:rPr>
        <w:t>6</w:t>
      </w:r>
      <w:r w:rsidR="004E443C">
        <w:rPr>
          <w:b/>
          <w:color w:val="000000" w:themeColor="text1"/>
          <w:sz w:val="22"/>
          <w:szCs w:val="22"/>
          <w:lang w:val="en-AU"/>
        </w:rPr>
        <w:t>.</w:t>
      </w:r>
      <w:r>
        <w:rPr>
          <w:b/>
          <w:color w:val="000000" w:themeColor="text1"/>
          <w:sz w:val="22"/>
          <w:szCs w:val="22"/>
          <w:lang w:val="en-AU"/>
        </w:rPr>
        <w:t xml:space="preserve"> </w:t>
      </w:r>
      <w:r w:rsidR="00CE3168">
        <w:rPr>
          <w:b/>
          <w:color w:val="000000" w:themeColor="text1"/>
          <w:sz w:val="22"/>
          <w:szCs w:val="22"/>
          <w:lang w:val="en-AU"/>
        </w:rPr>
        <w:t>Dosage</w:t>
      </w:r>
      <w:r w:rsidR="00246156">
        <w:rPr>
          <w:b/>
          <w:color w:val="000000" w:themeColor="text1"/>
          <w:sz w:val="22"/>
          <w:szCs w:val="22"/>
          <w:lang w:val="en-AU"/>
        </w:rPr>
        <w:t>-</w:t>
      </w:r>
      <w:r w:rsidR="00CE3168">
        <w:rPr>
          <w:b/>
          <w:color w:val="000000" w:themeColor="text1"/>
          <w:sz w:val="22"/>
          <w:szCs w:val="22"/>
          <w:lang w:val="en-AU"/>
        </w:rPr>
        <w:t>dependent effect</w:t>
      </w:r>
      <w:r w:rsidR="00844736">
        <w:rPr>
          <w:b/>
          <w:color w:val="000000" w:themeColor="text1"/>
          <w:sz w:val="22"/>
          <w:szCs w:val="22"/>
          <w:lang w:val="en-AU"/>
        </w:rPr>
        <w:t>s</w:t>
      </w:r>
      <w:r w:rsidR="00CE3168">
        <w:rPr>
          <w:b/>
          <w:color w:val="000000" w:themeColor="text1"/>
          <w:sz w:val="22"/>
          <w:szCs w:val="22"/>
          <w:lang w:val="en-AU"/>
        </w:rPr>
        <w:t xml:space="preserve"> of c</w:t>
      </w:r>
      <w:r w:rsidR="009559FB">
        <w:rPr>
          <w:rFonts w:hint="eastAsia"/>
          <w:b/>
          <w:color w:val="000000" w:themeColor="text1"/>
          <w:sz w:val="22"/>
          <w:szCs w:val="22"/>
          <w:lang w:val="en-AU"/>
        </w:rPr>
        <w:t>offee intake</w:t>
      </w:r>
      <w:r w:rsidR="00CE3168">
        <w:rPr>
          <w:b/>
          <w:color w:val="000000" w:themeColor="text1"/>
          <w:sz w:val="22"/>
          <w:szCs w:val="22"/>
          <w:lang w:val="en-AU"/>
        </w:rPr>
        <w:t xml:space="preserve"> on common diseases. </w:t>
      </w:r>
    </w:p>
    <w:p w14:paraId="3C1F5BCD" w14:textId="3DE5B000" w:rsidR="006426AC" w:rsidRPr="00CE3168" w:rsidRDefault="00CE3168" w:rsidP="0016124B">
      <w:pPr>
        <w:spacing w:line="360" w:lineRule="auto"/>
        <w:jc w:val="both"/>
        <w:rPr>
          <w:bCs/>
          <w:color w:val="000000" w:themeColor="text1"/>
          <w:sz w:val="22"/>
          <w:szCs w:val="22"/>
          <w:lang w:val="en-AU"/>
        </w:rPr>
      </w:pPr>
      <w:r>
        <w:rPr>
          <w:bCs/>
          <w:color w:val="000000" w:themeColor="text1"/>
          <w:sz w:val="22"/>
          <w:szCs w:val="22"/>
          <w:lang w:val="en-AU"/>
        </w:rPr>
        <w:t xml:space="preserve">Shown are the logistic regression </w:t>
      </w:r>
      <w:r w:rsidR="00246156">
        <w:rPr>
          <w:bCs/>
          <w:color w:val="000000" w:themeColor="text1"/>
          <w:sz w:val="22"/>
          <w:szCs w:val="22"/>
          <w:lang w:val="en-AU"/>
        </w:rPr>
        <w:t xml:space="preserve">results </w:t>
      </w:r>
      <w:r>
        <w:rPr>
          <w:bCs/>
          <w:color w:val="000000" w:themeColor="text1"/>
          <w:sz w:val="22"/>
          <w:szCs w:val="22"/>
          <w:lang w:val="en-AU"/>
        </w:rPr>
        <w:t xml:space="preserve">of common diseases on difference coffee intake level. The x-axis indicates different intake level. Intake large than 10 cups/day is classified into group 10. The y-axis indicates the odds ratio (OR) from the logistic regression. Error bars indicate the 95% confidence interval </w:t>
      </w:r>
      <w:r w:rsidR="00844736">
        <w:rPr>
          <w:bCs/>
          <w:color w:val="000000" w:themeColor="text1"/>
          <w:sz w:val="22"/>
          <w:szCs w:val="22"/>
          <w:lang w:val="en-AU"/>
        </w:rPr>
        <w:t>of</w:t>
      </w:r>
      <w:r>
        <w:rPr>
          <w:bCs/>
          <w:color w:val="000000" w:themeColor="text1"/>
          <w:sz w:val="22"/>
          <w:szCs w:val="22"/>
          <w:lang w:val="en-AU"/>
        </w:rPr>
        <w:t xml:space="preserve"> each OR estimate.</w:t>
      </w:r>
    </w:p>
    <w:p w14:paraId="10C96EA6" w14:textId="77777777" w:rsidR="006D474D" w:rsidRDefault="006D474D" w:rsidP="0016124B">
      <w:pPr>
        <w:spacing w:line="360" w:lineRule="auto"/>
        <w:jc w:val="both"/>
        <w:rPr>
          <w:b/>
          <w:color w:val="000000" w:themeColor="text1"/>
          <w:sz w:val="22"/>
          <w:szCs w:val="22"/>
          <w:lang w:val="en-AU"/>
        </w:rPr>
      </w:pPr>
      <w:r>
        <w:rPr>
          <w:b/>
          <w:color w:val="000000" w:themeColor="text1"/>
          <w:sz w:val="22"/>
          <w:szCs w:val="22"/>
          <w:lang w:val="en-AU"/>
        </w:rPr>
        <w:br w:type="page"/>
      </w:r>
    </w:p>
    <w:p w14:paraId="3D8E4398" w14:textId="34F14638" w:rsidR="00B13358" w:rsidRDefault="00A21EAC" w:rsidP="0016124B">
      <w:pPr>
        <w:jc w:val="both"/>
        <w:rPr>
          <w:b/>
          <w:color w:val="000000" w:themeColor="text1"/>
          <w:sz w:val="22"/>
          <w:szCs w:val="22"/>
          <w:lang w:val="en-AU"/>
        </w:rPr>
      </w:pPr>
      <w:r>
        <w:rPr>
          <w:b/>
          <w:noProof/>
          <w:color w:val="000000" w:themeColor="text1"/>
          <w:sz w:val="22"/>
          <w:szCs w:val="22"/>
          <w:lang w:val="en-AU"/>
        </w:rPr>
        <w:lastRenderedPageBreak/>
        <w:drawing>
          <wp:inline distT="0" distB="0" distL="0" distR="0" wp14:anchorId="271F99E7" wp14:editId="5250DF0B">
            <wp:extent cx="5727700" cy="5727700"/>
            <wp:effectExtent l="0" t="0" r="0" b="0"/>
            <wp:docPr id="5" name="Picture 5"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up_Figure_3_Tea_intake_dosage.png"/>
                    <pic:cNvPicPr/>
                  </pic:nvPicPr>
                  <pic:blipFill>
                    <a:blip r:embed="rId30"/>
                    <a:stretch>
                      <a:fillRect/>
                    </a:stretch>
                  </pic:blipFill>
                  <pic:spPr>
                    <a:xfrm>
                      <a:off x="0" y="0"/>
                      <a:ext cx="5727700" cy="5727700"/>
                    </a:xfrm>
                    <a:prstGeom prst="rect">
                      <a:avLst/>
                    </a:prstGeom>
                  </pic:spPr>
                </pic:pic>
              </a:graphicData>
            </a:graphic>
          </wp:inline>
        </w:drawing>
      </w:r>
    </w:p>
    <w:p w14:paraId="01FB4732" w14:textId="373723D2" w:rsidR="009559FB" w:rsidRDefault="00883842" w:rsidP="0016124B">
      <w:pPr>
        <w:spacing w:line="360" w:lineRule="auto"/>
        <w:jc w:val="both"/>
        <w:rPr>
          <w:b/>
          <w:color w:val="000000" w:themeColor="text1"/>
          <w:sz w:val="22"/>
          <w:szCs w:val="22"/>
          <w:lang w:val="en-AU"/>
        </w:rPr>
      </w:pPr>
      <w:r w:rsidRPr="008D1B79">
        <w:rPr>
          <w:b/>
          <w:color w:val="000000" w:themeColor="text1"/>
          <w:sz w:val="22"/>
          <w:szCs w:val="22"/>
          <w:lang w:val="en-AU"/>
        </w:rPr>
        <w:t xml:space="preserve">Supplementary </w:t>
      </w:r>
      <w:r>
        <w:rPr>
          <w:b/>
          <w:color w:val="000000" w:themeColor="text1"/>
          <w:sz w:val="22"/>
          <w:szCs w:val="22"/>
          <w:lang w:val="en-AU"/>
        </w:rPr>
        <w:t xml:space="preserve">Figure </w:t>
      </w:r>
      <w:r w:rsidR="00A41E37">
        <w:rPr>
          <w:b/>
          <w:color w:val="000000" w:themeColor="text1"/>
          <w:sz w:val="22"/>
          <w:szCs w:val="22"/>
          <w:lang w:val="en-AU"/>
        </w:rPr>
        <w:t>7</w:t>
      </w:r>
      <w:r w:rsidR="004E443C">
        <w:rPr>
          <w:b/>
          <w:color w:val="000000" w:themeColor="text1"/>
          <w:sz w:val="22"/>
          <w:szCs w:val="22"/>
          <w:lang w:val="en-AU"/>
        </w:rPr>
        <w:t>.</w:t>
      </w:r>
      <w:r>
        <w:rPr>
          <w:b/>
          <w:color w:val="000000" w:themeColor="text1"/>
          <w:sz w:val="22"/>
          <w:szCs w:val="22"/>
          <w:lang w:val="en-AU"/>
        </w:rPr>
        <w:t xml:space="preserve"> </w:t>
      </w:r>
      <w:r w:rsidR="00CE3168">
        <w:rPr>
          <w:b/>
          <w:color w:val="000000" w:themeColor="text1"/>
          <w:sz w:val="22"/>
          <w:szCs w:val="22"/>
          <w:lang w:val="en-AU"/>
        </w:rPr>
        <w:t>Dosage</w:t>
      </w:r>
      <w:r w:rsidR="00246156">
        <w:rPr>
          <w:b/>
          <w:color w:val="000000" w:themeColor="text1"/>
          <w:sz w:val="22"/>
          <w:szCs w:val="22"/>
          <w:lang w:val="en-AU"/>
        </w:rPr>
        <w:t>-</w:t>
      </w:r>
      <w:r w:rsidR="00CE3168">
        <w:rPr>
          <w:b/>
          <w:color w:val="000000" w:themeColor="text1"/>
          <w:sz w:val="22"/>
          <w:szCs w:val="22"/>
          <w:lang w:val="en-AU"/>
        </w:rPr>
        <w:t>dependent effect</w:t>
      </w:r>
      <w:r w:rsidR="00844736">
        <w:rPr>
          <w:b/>
          <w:color w:val="000000" w:themeColor="text1"/>
          <w:sz w:val="22"/>
          <w:szCs w:val="22"/>
          <w:lang w:val="en-AU"/>
        </w:rPr>
        <w:t>s</w:t>
      </w:r>
      <w:r w:rsidR="00CE3168">
        <w:rPr>
          <w:b/>
          <w:color w:val="000000" w:themeColor="text1"/>
          <w:sz w:val="22"/>
          <w:szCs w:val="22"/>
          <w:lang w:val="en-AU"/>
        </w:rPr>
        <w:t xml:space="preserve"> of tea</w:t>
      </w:r>
      <w:r w:rsidR="00CE3168">
        <w:rPr>
          <w:rFonts w:hint="eastAsia"/>
          <w:b/>
          <w:color w:val="000000" w:themeColor="text1"/>
          <w:sz w:val="22"/>
          <w:szCs w:val="22"/>
          <w:lang w:val="en-AU"/>
        </w:rPr>
        <w:t xml:space="preserve"> intake</w:t>
      </w:r>
      <w:r w:rsidR="00CE3168">
        <w:rPr>
          <w:b/>
          <w:color w:val="000000" w:themeColor="text1"/>
          <w:sz w:val="22"/>
          <w:szCs w:val="22"/>
          <w:lang w:val="en-AU"/>
        </w:rPr>
        <w:t xml:space="preserve"> on common diseases. </w:t>
      </w:r>
      <w:r w:rsidR="00CE3168">
        <w:rPr>
          <w:bCs/>
          <w:color w:val="000000" w:themeColor="text1"/>
          <w:sz w:val="22"/>
          <w:szCs w:val="22"/>
          <w:lang w:val="en-AU"/>
        </w:rPr>
        <w:t>Shown are the logistic regression of common diseases on differen</w:t>
      </w:r>
      <w:r w:rsidR="007E4E7C">
        <w:rPr>
          <w:bCs/>
          <w:color w:val="000000" w:themeColor="text1"/>
          <w:sz w:val="22"/>
          <w:szCs w:val="22"/>
          <w:lang w:val="en-AU"/>
        </w:rPr>
        <w:t>t</w:t>
      </w:r>
      <w:r w:rsidR="00CE3168">
        <w:rPr>
          <w:bCs/>
          <w:color w:val="000000" w:themeColor="text1"/>
          <w:sz w:val="22"/>
          <w:szCs w:val="22"/>
          <w:lang w:val="en-AU"/>
        </w:rPr>
        <w:t xml:space="preserve"> tea intake level</w:t>
      </w:r>
      <w:r w:rsidR="007E4E7C">
        <w:rPr>
          <w:bCs/>
          <w:color w:val="000000" w:themeColor="text1"/>
          <w:sz w:val="22"/>
          <w:szCs w:val="22"/>
          <w:lang w:val="en-AU"/>
        </w:rPr>
        <w:t>s</w:t>
      </w:r>
      <w:r w:rsidR="00CE3168">
        <w:rPr>
          <w:bCs/>
          <w:color w:val="000000" w:themeColor="text1"/>
          <w:sz w:val="22"/>
          <w:szCs w:val="22"/>
          <w:lang w:val="en-AU"/>
        </w:rPr>
        <w:t>. The x-axis indicates different intake level</w:t>
      </w:r>
      <w:r w:rsidR="007E4E7C">
        <w:rPr>
          <w:bCs/>
          <w:color w:val="000000" w:themeColor="text1"/>
          <w:sz w:val="22"/>
          <w:szCs w:val="22"/>
          <w:lang w:val="en-AU"/>
        </w:rPr>
        <w:t>s</w:t>
      </w:r>
      <w:r w:rsidR="00CE3168">
        <w:rPr>
          <w:bCs/>
          <w:color w:val="000000" w:themeColor="text1"/>
          <w:sz w:val="22"/>
          <w:szCs w:val="22"/>
          <w:lang w:val="en-AU"/>
        </w:rPr>
        <w:t>. Intake large</w:t>
      </w:r>
      <w:r w:rsidR="007E4E7C">
        <w:rPr>
          <w:bCs/>
          <w:color w:val="000000" w:themeColor="text1"/>
          <w:sz w:val="22"/>
          <w:szCs w:val="22"/>
          <w:lang w:val="en-AU"/>
        </w:rPr>
        <w:t>r</w:t>
      </w:r>
      <w:r w:rsidR="00CE3168">
        <w:rPr>
          <w:bCs/>
          <w:color w:val="000000" w:themeColor="text1"/>
          <w:sz w:val="22"/>
          <w:szCs w:val="22"/>
          <w:lang w:val="en-AU"/>
        </w:rPr>
        <w:t xml:space="preserve"> than 10 cups/day is classified into group 10. The y-axis indicates the odds ratio (OR) from the logistic regression. Error bars indicate the 95% confidence interval </w:t>
      </w:r>
      <w:r w:rsidR="00844736">
        <w:rPr>
          <w:bCs/>
          <w:color w:val="000000" w:themeColor="text1"/>
          <w:sz w:val="22"/>
          <w:szCs w:val="22"/>
          <w:lang w:val="en-AU"/>
        </w:rPr>
        <w:t>of</w:t>
      </w:r>
      <w:r w:rsidR="00CE3168">
        <w:rPr>
          <w:bCs/>
          <w:color w:val="000000" w:themeColor="text1"/>
          <w:sz w:val="22"/>
          <w:szCs w:val="22"/>
          <w:lang w:val="en-AU"/>
        </w:rPr>
        <w:t xml:space="preserve"> each OR estimate.</w:t>
      </w:r>
    </w:p>
    <w:p w14:paraId="064D939B" w14:textId="77777777" w:rsidR="00A21EAC" w:rsidRDefault="00A21EAC" w:rsidP="0016124B">
      <w:pPr>
        <w:spacing w:line="360" w:lineRule="auto"/>
        <w:jc w:val="both"/>
        <w:rPr>
          <w:b/>
          <w:color w:val="000000" w:themeColor="text1"/>
          <w:sz w:val="22"/>
          <w:szCs w:val="22"/>
          <w:lang w:val="en-AU"/>
        </w:rPr>
      </w:pPr>
      <w:r>
        <w:rPr>
          <w:b/>
          <w:color w:val="000000" w:themeColor="text1"/>
          <w:sz w:val="22"/>
          <w:szCs w:val="22"/>
          <w:lang w:val="en-AU"/>
        </w:rPr>
        <w:br w:type="page"/>
      </w:r>
    </w:p>
    <w:p w14:paraId="014211AF" w14:textId="5965FBB7" w:rsidR="009559FB" w:rsidRPr="00E47ECE" w:rsidRDefault="00A566FD" w:rsidP="0016124B">
      <w:pPr>
        <w:spacing w:line="360" w:lineRule="auto"/>
        <w:jc w:val="both"/>
        <w:rPr>
          <w:b/>
          <w:color w:val="000000" w:themeColor="text1"/>
          <w:sz w:val="22"/>
          <w:szCs w:val="22"/>
          <w:lang w:val="en-AU"/>
        </w:rPr>
      </w:pPr>
      <w:r>
        <w:rPr>
          <w:rFonts w:hint="eastAsia"/>
          <w:b/>
          <w:noProof/>
          <w:color w:val="000000" w:themeColor="text1"/>
          <w:sz w:val="22"/>
          <w:szCs w:val="22"/>
          <w:lang w:val="en-AU"/>
        </w:rPr>
        <w:lastRenderedPageBreak/>
        <w:drawing>
          <wp:inline distT="0" distB="0" distL="0" distR="0" wp14:anchorId="6D67F968" wp14:editId="780CE7C9">
            <wp:extent cx="5727261" cy="2464904"/>
            <wp:effectExtent l="0" t="0" r="63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47"/>
                    <pic:cNvPicPr/>
                  </pic:nvPicPr>
                  <pic:blipFill rotWithShape="1">
                    <a:blip r:embed="rId31"/>
                    <a:srcRect t="12752" b="12650"/>
                    <a:stretch/>
                  </pic:blipFill>
                  <pic:spPr bwMode="auto">
                    <a:xfrm>
                      <a:off x="0" y="0"/>
                      <a:ext cx="5727700" cy="2465093"/>
                    </a:xfrm>
                    <a:prstGeom prst="rect">
                      <a:avLst/>
                    </a:prstGeom>
                    <a:ln>
                      <a:noFill/>
                    </a:ln>
                    <a:extLst>
                      <a:ext uri="{53640926-AAD7-44D8-BBD7-CCE9431645EC}">
                        <a14:shadowObscured xmlns:a14="http://schemas.microsoft.com/office/drawing/2010/main"/>
                      </a:ext>
                    </a:extLst>
                  </pic:spPr>
                </pic:pic>
              </a:graphicData>
            </a:graphic>
          </wp:inline>
        </w:drawing>
      </w:r>
      <w:r w:rsidR="009559FB" w:rsidRPr="00FC3746">
        <w:rPr>
          <w:rFonts w:hint="eastAsia"/>
          <w:b/>
          <w:color w:val="000000" w:themeColor="text1"/>
          <w:sz w:val="22"/>
          <w:szCs w:val="22"/>
          <w:lang w:val="en-AU"/>
        </w:rPr>
        <w:t>Sup</w:t>
      </w:r>
      <w:r w:rsidR="00063D3E" w:rsidRPr="00FC3746">
        <w:rPr>
          <w:rFonts w:hint="eastAsia"/>
          <w:b/>
          <w:color w:val="000000" w:themeColor="text1"/>
          <w:sz w:val="22"/>
          <w:szCs w:val="22"/>
          <w:lang w:val="en-AU"/>
        </w:rPr>
        <w:t>plementary</w:t>
      </w:r>
      <w:r w:rsidR="009559FB" w:rsidRPr="00FC3746">
        <w:rPr>
          <w:rFonts w:hint="eastAsia"/>
          <w:b/>
          <w:color w:val="000000" w:themeColor="text1"/>
          <w:sz w:val="22"/>
          <w:szCs w:val="22"/>
          <w:lang w:val="en-AU"/>
        </w:rPr>
        <w:t xml:space="preserve"> Fig</w:t>
      </w:r>
      <w:r w:rsidR="00063D3E" w:rsidRPr="00FC3746">
        <w:rPr>
          <w:rFonts w:hint="eastAsia"/>
          <w:b/>
          <w:color w:val="000000" w:themeColor="text1"/>
          <w:sz w:val="22"/>
          <w:szCs w:val="22"/>
          <w:lang w:val="en-AU"/>
        </w:rPr>
        <w:t>ure</w:t>
      </w:r>
      <w:r w:rsidR="009559FB" w:rsidRPr="00FC3746">
        <w:rPr>
          <w:rFonts w:hint="eastAsia"/>
          <w:b/>
          <w:color w:val="000000" w:themeColor="text1"/>
          <w:sz w:val="22"/>
          <w:szCs w:val="22"/>
          <w:lang w:val="en-AU"/>
        </w:rPr>
        <w:t xml:space="preserve"> </w:t>
      </w:r>
      <w:r w:rsidR="00A41E37">
        <w:rPr>
          <w:b/>
          <w:color w:val="000000" w:themeColor="text1"/>
          <w:sz w:val="22"/>
          <w:szCs w:val="22"/>
          <w:lang w:val="en-AU"/>
        </w:rPr>
        <w:t>8</w:t>
      </w:r>
      <w:r w:rsidR="009559FB" w:rsidRPr="00FC3746">
        <w:rPr>
          <w:rFonts w:hint="eastAsia"/>
          <w:b/>
          <w:color w:val="000000" w:themeColor="text1"/>
          <w:sz w:val="22"/>
          <w:szCs w:val="22"/>
          <w:lang w:val="en-AU"/>
        </w:rPr>
        <w:t xml:space="preserve">. </w:t>
      </w:r>
      <w:r w:rsidR="00D95390" w:rsidRPr="00FC3746">
        <w:rPr>
          <w:b/>
          <w:color w:val="000000" w:themeColor="text1"/>
          <w:sz w:val="22"/>
          <w:szCs w:val="22"/>
          <w:lang w:val="en-AU"/>
        </w:rPr>
        <w:t xml:space="preserve">Estimates of </w:t>
      </w:r>
      <w:r w:rsidR="00597B04" w:rsidRPr="00FC3746">
        <w:rPr>
          <w:b/>
          <w:color w:val="000000" w:themeColor="text1"/>
          <w:sz w:val="22"/>
          <w:szCs w:val="22"/>
          <w:lang w:val="en-AU"/>
        </w:rPr>
        <w:t>genetic correlation between</w:t>
      </w:r>
      <w:r w:rsidR="00597B04" w:rsidRPr="00FC3746">
        <w:rPr>
          <w:rFonts w:hint="eastAsia"/>
          <w:b/>
          <w:color w:val="000000" w:themeColor="text1"/>
          <w:sz w:val="22"/>
          <w:szCs w:val="22"/>
          <w:lang w:val="en-AU"/>
        </w:rPr>
        <w:t xml:space="preserve"> </w:t>
      </w:r>
      <w:r w:rsidR="00D95390" w:rsidRPr="00FC3746">
        <w:rPr>
          <w:rFonts w:hint="eastAsia"/>
          <w:b/>
          <w:color w:val="000000" w:themeColor="text1"/>
          <w:sz w:val="22"/>
          <w:szCs w:val="22"/>
          <w:lang w:val="en-AU"/>
        </w:rPr>
        <w:t xml:space="preserve">coffee </w:t>
      </w:r>
      <w:r w:rsidR="00AA4FB9">
        <w:rPr>
          <w:b/>
          <w:color w:val="000000" w:themeColor="text1"/>
          <w:sz w:val="22"/>
          <w:szCs w:val="22"/>
          <w:lang w:val="en-AU"/>
        </w:rPr>
        <w:t>(or</w:t>
      </w:r>
      <w:r w:rsidR="00AA4FB9" w:rsidRPr="00FC3746">
        <w:rPr>
          <w:rFonts w:hint="eastAsia"/>
          <w:b/>
          <w:color w:val="000000" w:themeColor="text1"/>
          <w:sz w:val="22"/>
          <w:szCs w:val="22"/>
          <w:lang w:val="en-AU"/>
        </w:rPr>
        <w:t xml:space="preserve"> </w:t>
      </w:r>
      <w:r w:rsidR="00D95390" w:rsidRPr="00FC3746">
        <w:rPr>
          <w:rFonts w:hint="eastAsia"/>
          <w:b/>
          <w:color w:val="000000" w:themeColor="text1"/>
          <w:sz w:val="22"/>
          <w:szCs w:val="22"/>
          <w:lang w:val="en-AU"/>
        </w:rPr>
        <w:t>tea</w:t>
      </w:r>
      <w:r w:rsidR="00AA4FB9">
        <w:rPr>
          <w:b/>
          <w:color w:val="000000" w:themeColor="text1"/>
          <w:sz w:val="22"/>
          <w:szCs w:val="22"/>
          <w:lang w:val="en-AU"/>
        </w:rPr>
        <w:t>)</w:t>
      </w:r>
      <w:r w:rsidR="00D95390" w:rsidRPr="00FC3746">
        <w:rPr>
          <w:rFonts w:hint="eastAsia"/>
          <w:b/>
          <w:color w:val="000000" w:themeColor="text1"/>
          <w:sz w:val="22"/>
          <w:szCs w:val="22"/>
          <w:lang w:val="en-AU"/>
        </w:rPr>
        <w:t xml:space="preserve"> intake</w:t>
      </w:r>
      <w:r w:rsidR="00D95390" w:rsidRPr="00FC3746">
        <w:rPr>
          <w:b/>
          <w:color w:val="000000" w:themeColor="text1"/>
          <w:sz w:val="22"/>
          <w:szCs w:val="22"/>
          <w:lang w:val="en-AU"/>
        </w:rPr>
        <w:t xml:space="preserve"> and common diseases.</w:t>
      </w:r>
      <w:r w:rsidR="00D95390" w:rsidRPr="00FC3746">
        <w:rPr>
          <w:rFonts w:hint="eastAsia"/>
          <w:b/>
          <w:color w:val="000000" w:themeColor="text1"/>
          <w:sz w:val="22"/>
          <w:szCs w:val="22"/>
          <w:lang w:val="en-AU"/>
        </w:rPr>
        <w:t xml:space="preserve"> </w:t>
      </w:r>
      <w:r w:rsidR="00103BEA" w:rsidRPr="00FC3746">
        <w:rPr>
          <w:rFonts w:ascii="Times" w:hAnsi="Times"/>
          <w:sz w:val="22"/>
          <w:szCs w:val="22"/>
        </w:rPr>
        <w:t xml:space="preserve">The </w:t>
      </w:r>
      <w:r w:rsidR="007E4E7C">
        <w:rPr>
          <w:rFonts w:ascii="Times" w:hAnsi="Times"/>
          <w:sz w:val="22"/>
          <w:szCs w:val="22"/>
        </w:rPr>
        <w:t>suggestive</w:t>
      </w:r>
      <w:r w:rsidR="00103BEA" w:rsidRPr="00FC3746">
        <w:rPr>
          <w:rFonts w:ascii="Times" w:hAnsi="Times"/>
          <w:sz w:val="22"/>
          <w:szCs w:val="22"/>
        </w:rPr>
        <w:t xml:space="preserve"> estimates (</w:t>
      </w:r>
      <w:r w:rsidR="00FC6C3D">
        <w:rPr>
          <w:rFonts w:ascii="Times" w:hAnsi="Times"/>
          <w:sz w:val="22"/>
          <w:szCs w:val="22"/>
        </w:rPr>
        <w:t xml:space="preserve">local </w:t>
      </w:r>
      <w:r w:rsidR="00DE4FCB" w:rsidRPr="00FC3746">
        <w:rPr>
          <w:rFonts w:ascii="Times" w:hAnsi="Times"/>
          <w:iCs/>
          <w:sz w:val="22"/>
          <w:szCs w:val="22"/>
        </w:rPr>
        <w:t>FDR</w:t>
      </w:r>
      <w:r w:rsidR="00103BEA" w:rsidRPr="00FC3746">
        <w:rPr>
          <w:rFonts w:ascii="Times" w:hAnsi="Times"/>
          <w:sz w:val="22"/>
          <w:szCs w:val="22"/>
        </w:rPr>
        <w:t xml:space="preserve"> &lt; 0.</w:t>
      </w:r>
      <w:r w:rsidR="00FC6C3D" w:rsidRPr="00FC3746">
        <w:rPr>
          <w:rFonts w:ascii="Times" w:hAnsi="Times"/>
          <w:sz w:val="22"/>
          <w:szCs w:val="22"/>
        </w:rPr>
        <w:t>0</w:t>
      </w:r>
      <w:r w:rsidR="00FC6C3D">
        <w:rPr>
          <w:rFonts w:ascii="Times" w:hAnsi="Times"/>
          <w:sz w:val="22"/>
          <w:szCs w:val="22"/>
        </w:rPr>
        <w:t>5</w:t>
      </w:r>
      <w:r w:rsidR="00103BEA" w:rsidRPr="00FC3746">
        <w:rPr>
          <w:rFonts w:ascii="Times" w:hAnsi="Times"/>
          <w:sz w:val="22"/>
          <w:szCs w:val="22"/>
        </w:rPr>
        <w:t xml:space="preserve">) are labelled with </w:t>
      </w:r>
      <m:oMath>
        <m:sSub>
          <m:sSubPr>
            <m:ctrlPr>
              <w:rPr>
                <w:rFonts w:ascii="Cambria Math" w:hAnsi="Cambria Math"/>
                <w:sz w:val="22"/>
                <w:szCs w:val="22"/>
              </w:rPr>
            </m:ctrlPr>
          </m:sSubPr>
          <m:e>
            <m:acc>
              <m:accPr>
                <m:ctrlPr>
                  <w:rPr>
                    <w:rFonts w:ascii="Cambria Math" w:hAnsi="Cambria Math"/>
                    <w:i/>
                    <w:sz w:val="22"/>
                    <w:szCs w:val="22"/>
                  </w:rPr>
                </m:ctrlPr>
              </m:accPr>
              <m:e>
                <m:r>
                  <w:rPr>
                    <w:rFonts w:ascii="Cambria Math" w:hAnsi="Cambria Math"/>
                    <w:sz w:val="22"/>
                    <w:szCs w:val="22"/>
                  </w:rPr>
                  <m:t>r</m:t>
                </m:r>
              </m:e>
            </m:acc>
          </m:e>
          <m:sub>
            <m:r>
              <w:rPr>
                <w:rFonts w:ascii="Cambria Math" w:hAnsi="Cambria Math"/>
                <w:sz w:val="22"/>
                <w:szCs w:val="22"/>
              </w:rPr>
              <m:t>g</m:t>
            </m:r>
          </m:sub>
        </m:sSub>
      </m:oMath>
      <w:r w:rsidR="00103BEA" w:rsidRPr="00FC3746">
        <w:rPr>
          <w:rFonts w:ascii="Times" w:hAnsi="Times"/>
          <w:sz w:val="22"/>
          <w:szCs w:val="22"/>
        </w:rPr>
        <w:t xml:space="preserve"> [95% confidence interval] (</w:t>
      </w:r>
      <w:r w:rsidR="00DE4FCB" w:rsidRPr="00FC3746">
        <w:rPr>
          <w:rFonts w:ascii="Times" w:hAnsi="Times"/>
          <w:iCs/>
          <w:sz w:val="22"/>
          <w:szCs w:val="22"/>
        </w:rPr>
        <w:t>FDR</w:t>
      </w:r>
      <w:r w:rsidR="00103BEA" w:rsidRPr="00FC3746">
        <w:rPr>
          <w:rFonts w:ascii="Times" w:hAnsi="Times"/>
          <w:sz w:val="22"/>
          <w:szCs w:val="22"/>
        </w:rPr>
        <w:t>), and the significant estimates (</w:t>
      </w:r>
      <w:r w:rsidR="00FC6C3D">
        <w:rPr>
          <w:rFonts w:ascii="Times" w:hAnsi="Times"/>
          <w:sz w:val="22"/>
          <w:szCs w:val="22"/>
        </w:rPr>
        <w:t xml:space="preserve">local </w:t>
      </w:r>
      <w:r w:rsidR="00DE4FCB" w:rsidRPr="00FC3746">
        <w:rPr>
          <w:rFonts w:ascii="Times" w:hAnsi="Times"/>
          <w:iCs/>
          <w:sz w:val="22"/>
          <w:szCs w:val="22"/>
        </w:rPr>
        <w:t>FDR</w:t>
      </w:r>
      <w:r w:rsidR="00103BEA" w:rsidRPr="00FC3746">
        <w:rPr>
          <w:rFonts w:ascii="Times" w:hAnsi="Times"/>
          <w:sz w:val="22"/>
          <w:szCs w:val="22"/>
        </w:rPr>
        <w:t xml:space="preserve"> &lt; </w:t>
      </w:r>
      <w:r w:rsidR="00DE4FCB" w:rsidRPr="00FC3746">
        <w:rPr>
          <w:rFonts w:ascii="Times" w:hAnsi="Times"/>
          <w:sz w:val="22"/>
          <w:szCs w:val="22"/>
        </w:rPr>
        <w:t>0.</w:t>
      </w:r>
      <w:r w:rsidR="001A1710">
        <w:rPr>
          <w:rFonts w:ascii="Times" w:hAnsi="Times"/>
          <w:sz w:val="22"/>
          <w:szCs w:val="22"/>
        </w:rPr>
        <w:t>0</w:t>
      </w:r>
      <w:r w:rsidR="00DE4FCB" w:rsidRPr="00FC3746">
        <w:rPr>
          <w:rFonts w:ascii="Times" w:hAnsi="Times"/>
          <w:sz w:val="22"/>
          <w:szCs w:val="22"/>
        </w:rPr>
        <w:t>1</w:t>
      </w:r>
      <w:r w:rsidR="00103BEA" w:rsidRPr="00FC3746">
        <w:rPr>
          <w:rFonts w:ascii="Times" w:hAnsi="Times"/>
          <w:sz w:val="22"/>
          <w:szCs w:val="22"/>
        </w:rPr>
        <w:t>) are labelled with an additional asterisk</w:t>
      </w:r>
      <w:r w:rsidR="00172E6D" w:rsidRPr="00FC3746">
        <w:rPr>
          <w:rFonts w:ascii="Times" w:hAnsi="Times"/>
          <w:sz w:val="22"/>
          <w:szCs w:val="22"/>
        </w:rPr>
        <w:t xml:space="preserve"> "*"</w:t>
      </w:r>
      <w:r w:rsidR="00103BEA" w:rsidRPr="00FC3746">
        <w:rPr>
          <w:rFonts w:ascii="Times" w:hAnsi="Times"/>
          <w:sz w:val="22"/>
          <w:szCs w:val="22"/>
        </w:rPr>
        <w:t>.</w:t>
      </w:r>
    </w:p>
    <w:p w14:paraId="143EB53B" w14:textId="77777777" w:rsidR="00603EB0" w:rsidRDefault="00603EB0" w:rsidP="0016124B">
      <w:pPr>
        <w:spacing w:line="360" w:lineRule="auto"/>
        <w:jc w:val="both"/>
        <w:rPr>
          <w:b/>
          <w:color w:val="000000" w:themeColor="text1"/>
          <w:sz w:val="22"/>
          <w:szCs w:val="22"/>
          <w:lang w:val="en-AU"/>
        </w:rPr>
      </w:pPr>
    </w:p>
    <w:p w14:paraId="2C0ECA08" w14:textId="77777777" w:rsidR="00603EB0" w:rsidRDefault="00603EB0" w:rsidP="0016124B">
      <w:pPr>
        <w:spacing w:line="360" w:lineRule="auto"/>
        <w:jc w:val="both"/>
        <w:rPr>
          <w:b/>
          <w:color w:val="000000" w:themeColor="text1"/>
          <w:sz w:val="22"/>
          <w:szCs w:val="22"/>
          <w:lang w:val="en-AU"/>
        </w:rPr>
      </w:pPr>
    </w:p>
    <w:p w14:paraId="36B85242" w14:textId="77777777" w:rsidR="00603EB0" w:rsidRDefault="00603EB0" w:rsidP="0016124B">
      <w:pPr>
        <w:spacing w:line="360" w:lineRule="auto"/>
        <w:jc w:val="both"/>
        <w:rPr>
          <w:b/>
          <w:color w:val="000000" w:themeColor="text1"/>
          <w:sz w:val="22"/>
          <w:szCs w:val="22"/>
          <w:lang w:val="en-AU"/>
        </w:rPr>
      </w:pPr>
    </w:p>
    <w:p w14:paraId="085E6CA9" w14:textId="2CFB5CA4" w:rsidR="005208EC" w:rsidRDefault="005208EC" w:rsidP="0016124B">
      <w:pPr>
        <w:jc w:val="both"/>
        <w:rPr>
          <w:b/>
          <w:color w:val="000000" w:themeColor="text1"/>
          <w:sz w:val="22"/>
          <w:szCs w:val="22"/>
          <w:lang w:val="en-AU"/>
        </w:rPr>
      </w:pPr>
      <w:r>
        <w:rPr>
          <w:b/>
          <w:color w:val="000000" w:themeColor="text1"/>
          <w:sz w:val="22"/>
          <w:szCs w:val="22"/>
          <w:lang w:val="en-AU"/>
        </w:rPr>
        <w:br w:type="page"/>
      </w:r>
    </w:p>
    <w:p w14:paraId="421DB8C0" w14:textId="4118287C" w:rsidR="00603EB0" w:rsidRDefault="00A566FD" w:rsidP="0016124B">
      <w:pPr>
        <w:spacing w:line="360" w:lineRule="auto"/>
        <w:jc w:val="both"/>
        <w:rPr>
          <w:b/>
          <w:color w:val="000000" w:themeColor="text1"/>
          <w:sz w:val="22"/>
          <w:szCs w:val="22"/>
          <w:lang w:val="en-AU"/>
        </w:rPr>
      </w:pPr>
      <w:r>
        <w:rPr>
          <w:b/>
          <w:noProof/>
          <w:color w:val="000000" w:themeColor="text1"/>
          <w:sz w:val="22"/>
          <w:szCs w:val="22"/>
          <w:lang w:val="en-AU"/>
        </w:rPr>
        <w:lastRenderedPageBreak/>
        <w:drawing>
          <wp:inline distT="0" distB="0" distL="0" distR="0" wp14:anchorId="1FA688B2" wp14:editId="5F388C79">
            <wp:extent cx="4668551" cy="3267986"/>
            <wp:effectExtent l="0" t="0" r="508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cture 48"/>
                    <pic:cNvPicPr/>
                  </pic:nvPicPr>
                  <pic:blipFill>
                    <a:blip r:embed="rId32"/>
                    <a:stretch>
                      <a:fillRect/>
                    </a:stretch>
                  </pic:blipFill>
                  <pic:spPr>
                    <a:xfrm>
                      <a:off x="0" y="0"/>
                      <a:ext cx="4672136" cy="3270495"/>
                    </a:xfrm>
                    <a:prstGeom prst="rect">
                      <a:avLst/>
                    </a:prstGeom>
                  </pic:spPr>
                </pic:pic>
              </a:graphicData>
            </a:graphic>
          </wp:inline>
        </w:drawing>
      </w:r>
    </w:p>
    <w:p w14:paraId="56D6044C" w14:textId="586E431D" w:rsidR="00A41E37" w:rsidRDefault="00A41E37" w:rsidP="0016124B">
      <w:pPr>
        <w:spacing w:line="360" w:lineRule="auto"/>
        <w:jc w:val="both"/>
        <w:rPr>
          <w:b/>
          <w:color w:val="000000" w:themeColor="text1"/>
          <w:sz w:val="22"/>
          <w:szCs w:val="22"/>
          <w:lang w:val="en-AU"/>
        </w:rPr>
      </w:pPr>
      <w:r>
        <w:rPr>
          <w:b/>
          <w:noProof/>
          <w:sz w:val="22"/>
          <w:szCs w:val="22"/>
          <w:lang w:val="en-AU"/>
        </w:rPr>
        <w:drawing>
          <wp:inline distT="0" distB="0" distL="0" distR="0" wp14:anchorId="1911A6D3" wp14:editId="12B4D391">
            <wp:extent cx="4667416" cy="3267191"/>
            <wp:effectExtent l="0" t="0" r="635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Picture 49"/>
                    <pic:cNvPicPr/>
                  </pic:nvPicPr>
                  <pic:blipFill>
                    <a:blip r:embed="rId33"/>
                    <a:stretch>
                      <a:fillRect/>
                    </a:stretch>
                  </pic:blipFill>
                  <pic:spPr>
                    <a:xfrm>
                      <a:off x="0" y="0"/>
                      <a:ext cx="4683933" cy="3278753"/>
                    </a:xfrm>
                    <a:prstGeom prst="rect">
                      <a:avLst/>
                    </a:prstGeom>
                  </pic:spPr>
                </pic:pic>
              </a:graphicData>
            </a:graphic>
          </wp:inline>
        </w:drawing>
      </w:r>
    </w:p>
    <w:p w14:paraId="6DA9C5F4" w14:textId="23223C7E" w:rsidR="00603EB0" w:rsidRDefault="00603EB0" w:rsidP="0016124B">
      <w:pPr>
        <w:spacing w:line="360" w:lineRule="auto"/>
        <w:jc w:val="both"/>
        <w:rPr>
          <w:b/>
          <w:sz w:val="22"/>
          <w:szCs w:val="22"/>
          <w:lang w:val="en-AU"/>
        </w:rPr>
      </w:pPr>
      <w:r w:rsidRPr="008D1B79">
        <w:rPr>
          <w:b/>
          <w:color w:val="000000" w:themeColor="text1"/>
          <w:sz w:val="22"/>
          <w:szCs w:val="22"/>
          <w:lang w:val="en-AU"/>
        </w:rPr>
        <w:t xml:space="preserve">Supplementary </w:t>
      </w:r>
      <w:r>
        <w:rPr>
          <w:b/>
          <w:color w:val="000000" w:themeColor="text1"/>
          <w:sz w:val="22"/>
          <w:szCs w:val="22"/>
          <w:lang w:val="en-AU"/>
        </w:rPr>
        <w:t xml:space="preserve">Figure </w:t>
      </w:r>
      <w:r w:rsidR="00A41E37">
        <w:rPr>
          <w:b/>
          <w:color w:val="000000" w:themeColor="text1"/>
          <w:sz w:val="22"/>
          <w:szCs w:val="22"/>
          <w:lang w:val="en-AU"/>
        </w:rPr>
        <w:t>9</w:t>
      </w:r>
      <w:r>
        <w:rPr>
          <w:b/>
          <w:color w:val="000000" w:themeColor="text1"/>
          <w:sz w:val="22"/>
          <w:szCs w:val="22"/>
          <w:lang w:val="en-AU"/>
        </w:rPr>
        <w:t xml:space="preserve">. </w:t>
      </w:r>
      <w:r>
        <w:rPr>
          <w:b/>
          <w:sz w:val="22"/>
          <w:szCs w:val="22"/>
          <w:lang w:val="en-AU"/>
        </w:rPr>
        <w:t xml:space="preserve">Estimating </w:t>
      </w:r>
      <w:r w:rsidRPr="00955F52">
        <w:rPr>
          <w:b/>
          <w:sz w:val="22"/>
          <w:szCs w:val="22"/>
          <w:lang w:val="en-AU"/>
        </w:rPr>
        <w:t>the causal association</w:t>
      </w:r>
      <w:r w:rsidR="00AA4FB9">
        <w:rPr>
          <w:b/>
          <w:sz w:val="22"/>
          <w:szCs w:val="22"/>
          <w:lang w:val="en-AU"/>
        </w:rPr>
        <w:t>s</w:t>
      </w:r>
      <w:r w:rsidRPr="00955F52">
        <w:rPr>
          <w:b/>
          <w:sz w:val="22"/>
          <w:szCs w:val="22"/>
          <w:lang w:val="en-AU"/>
        </w:rPr>
        <w:t xml:space="preserve"> between </w:t>
      </w:r>
      <w:r w:rsidR="005208EC">
        <w:rPr>
          <w:b/>
          <w:sz w:val="22"/>
          <w:szCs w:val="22"/>
          <w:lang w:val="en-AU"/>
        </w:rPr>
        <w:t>moderate</w:t>
      </w:r>
      <w:r w:rsidR="00A41E37">
        <w:rPr>
          <w:b/>
          <w:sz w:val="22"/>
          <w:szCs w:val="22"/>
          <w:lang w:val="en-AU"/>
        </w:rPr>
        <w:t>/heavy</w:t>
      </w:r>
      <w:r w:rsidR="005208EC">
        <w:rPr>
          <w:b/>
          <w:sz w:val="22"/>
          <w:szCs w:val="22"/>
          <w:lang w:val="en-AU"/>
        </w:rPr>
        <w:t xml:space="preserve"> coffee intake</w:t>
      </w:r>
      <w:r w:rsidRPr="00955F52">
        <w:rPr>
          <w:b/>
          <w:sz w:val="22"/>
          <w:szCs w:val="22"/>
          <w:lang w:val="en-AU"/>
        </w:rPr>
        <w:t xml:space="preserve"> and </w:t>
      </w:r>
      <w:r>
        <w:rPr>
          <w:rFonts w:hint="eastAsia"/>
          <w:b/>
          <w:sz w:val="22"/>
          <w:szCs w:val="22"/>
          <w:lang w:val="en-AU"/>
        </w:rPr>
        <w:t>common diseases</w:t>
      </w:r>
      <w:r>
        <w:rPr>
          <w:b/>
          <w:sz w:val="22"/>
          <w:szCs w:val="22"/>
          <w:lang w:val="en-AU"/>
        </w:rPr>
        <w:t xml:space="preserve"> in</w:t>
      </w:r>
      <w:r w:rsidR="00AA4FB9">
        <w:rPr>
          <w:b/>
          <w:sz w:val="22"/>
          <w:szCs w:val="22"/>
          <w:lang w:val="en-AU"/>
        </w:rPr>
        <w:t xml:space="preserve"> the</w:t>
      </w:r>
      <w:r>
        <w:rPr>
          <w:b/>
          <w:sz w:val="22"/>
          <w:szCs w:val="22"/>
          <w:lang w:val="en-AU"/>
        </w:rPr>
        <w:t xml:space="preserve"> UKB</w:t>
      </w:r>
      <w:r>
        <w:rPr>
          <w:rFonts w:hint="eastAsia"/>
          <w:b/>
          <w:sz w:val="22"/>
          <w:szCs w:val="22"/>
          <w:lang w:val="en-AU"/>
        </w:rPr>
        <w:t>.</w:t>
      </w:r>
      <w:r w:rsidR="00DC7FBA">
        <w:rPr>
          <w:b/>
          <w:sz w:val="22"/>
          <w:szCs w:val="22"/>
          <w:lang w:val="en-AU"/>
        </w:rPr>
        <w:t xml:space="preserve"> </w:t>
      </w:r>
      <w:r w:rsidR="00DC7FBA">
        <w:rPr>
          <w:bCs/>
          <w:sz w:val="22"/>
          <w:szCs w:val="22"/>
          <w:lang w:val="en-AU"/>
        </w:rPr>
        <w:t>The legend is the same as Figures 1-4.</w:t>
      </w:r>
    </w:p>
    <w:p w14:paraId="47FF305F" w14:textId="77777777" w:rsidR="00603EB0" w:rsidRDefault="00603EB0" w:rsidP="0016124B">
      <w:pPr>
        <w:spacing w:line="360" w:lineRule="auto"/>
        <w:jc w:val="both"/>
        <w:rPr>
          <w:b/>
          <w:sz w:val="22"/>
          <w:szCs w:val="22"/>
          <w:lang w:val="en-AU"/>
        </w:rPr>
      </w:pPr>
    </w:p>
    <w:p w14:paraId="7843459B" w14:textId="4AE5ECB6" w:rsidR="005208EC" w:rsidRDefault="005208EC" w:rsidP="0016124B">
      <w:pPr>
        <w:jc w:val="both"/>
        <w:rPr>
          <w:b/>
          <w:sz w:val="22"/>
          <w:szCs w:val="22"/>
          <w:lang w:val="en-AU"/>
        </w:rPr>
      </w:pPr>
      <w:r>
        <w:rPr>
          <w:b/>
          <w:sz w:val="22"/>
          <w:szCs w:val="22"/>
          <w:lang w:val="en-AU"/>
        </w:rPr>
        <w:br w:type="page"/>
      </w:r>
    </w:p>
    <w:p w14:paraId="0B0E95C4" w14:textId="7423D924" w:rsidR="00603EB0" w:rsidRDefault="00A566FD" w:rsidP="0016124B">
      <w:pPr>
        <w:spacing w:line="360" w:lineRule="auto"/>
        <w:jc w:val="both"/>
        <w:rPr>
          <w:b/>
          <w:sz w:val="22"/>
          <w:szCs w:val="22"/>
          <w:lang w:val="en-AU"/>
        </w:rPr>
      </w:pPr>
      <w:r>
        <w:rPr>
          <w:b/>
          <w:noProof/>
          <w:sz w:val="22"/>
          <w:szCs w:val="22"/>
          <w:lang w:val="en-AU"/>
        </w:rPr>
        <w:lastRenderedPageBreak/>
        <w:drawing>
          <wp:inline distT="0" distB="0" distL="0" distR="0" wp14:anchorId="781030FA" wp14:editId="6FBC43AC">
            <wp:extent cx="4691270" cy="3283889"/>
            <wp:effectExtent l="0" t="0" r="0" b="5715"/>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cture 50"/>
                    <pic:cNvPicPr/>
                  </pic:nvPicPr>
                  <pic:blipFill>
                    <a:blip r:embed="rId34"/>
                    <a:stretch>
                      <a:fillRect/>
                    </a:stretch>
                  </pic:blipFill>
                  <pic:spPr>
                    <a:xfrm>
                      <a:off x="0" y="0"/>
                      <a:ext cx="4698514" cy="3288960"/>
                    </a:xfrm>
                    <a:prstGeom prst="rect">
                      <a:avLst/>
                    </a:prstGeom>
                  </pic:spPr>
                </pic:pic>
              </a:graphicData>
            </a:graphic>
          </wp:inline>
        </w:drawing>
      </w:r>
    </w:p>
    <w:p w14:paraId="1E4E21B5" w14:textId="5C4FB369" w:rsidR="00A41E37" w:rsidRDefault="00A41E37" w:rsidP="0016124B">
      <w:pPr>
        <w:spacing w:line="360" w:lineRule="auto"/>
        <w:jc w:val="both"/>
        <w:rPr>
          <w:b/>
          <w:sz w:val="22"/>
          <w:szCs w:val="22"/>
          <w:lang w:val="en-AU"/>
        </w:rPr>
      </w:pPr>
      <w:r>
        <w:rPr>
          <w:b/>
          <w:noProof/>
          <w:sz w:val="22"/>
          <w:szCs w:val="22"/>
          <w:lang w:val="en-AU"/>
        </w:rPr>
        <w:drawing>
          <wp:inline distT="0" distB="0" distL="0" distR="0" wp14:anchorId="78A2AEE3" wp14:editId="325743F0">
            <wp:extent cx="4702629" cy="3291840"/>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pic:cNvPicPr/>
                  </pic:nvPicPr>
                  <pic:blipFill>
                    <a:blip r:embed="rId35"/>
                    <a:stretch>
                      <a:fillRect/>
                    </a:stretch>
                  </pic:blipFill>
                  <pic:spPr>
                    <a:xfrm>
                      <a:off x="0" y="0"/>
                      <a:ext cx="4709984" cy="3296988"/>
                    </a:xfrm>
                    <a:prstGeom prst="rect">
                      <a:avLst/>
                    </a:prstGeom>
                  </pic:spPr>
                </pic:pic>
              </a:graphicData>
            </a:graphic>
          </wp:inline>
        </w:drawing>
      </w:r>
    </w:p>
    <w:p w14:paraId="2CF47E30" w14:textId="7377631F" w:rsidR="00603EB0" w:rsidRDefault="00603EB0" w:rsidP="0016124B">
      <w:pPr>
        <w:spacing w:line="360" w:lineRule="auto"/>
        <w:jc w:val="both"/>
        <w:rPr>
          <w:bCs/>
          <w:sz w:val="22"/>
          <w:szCs w:val="22"/>
          <w:lang w:val="en-AU"/>
        </w:rPr>
      </w:pPr>
      <w:r w:rsidRPr="008D1B79">
        <w:rPr>
          <w:b/>
          <w:color w:val="000000" w:themeColor="text1"/>
          <w:sz w:val="22"/>
          <w:szCs w:val="22"/>
          <w:lang w:val="en-AU"/>
        </w:rPr>
        <w:t xml:space="preserve">Supplementary </w:t>
      </w:r>
      <w:r>
        <w:rPr>
          <w:b/>
          <w:color w:val="000000" w:themeColor="text1"/>
          <w:sz w:val="22"/>
          <w:szCs w:val="22"/>
          <w:lang w:val="en-AU"/>
        </w:rPr>
        <w:t xml:space="preserve">Figure </w:t>
      </w:r>
      <w:r w:rsidR="00A41E37">
        <w:rPr>
          <w:b/>
          <w:color w:val="000000" w:themeColor="text1"/>
          <w:sz w:val="22"/>
          <w:szCs w:val="22"/>
          <w:lang w:val="en-AU"/>
        </w:rPr>
        <w:t>10</w:t>
      </w:r>
      <w:r>
        <w:rPr>
          <w:b/>
          <w:color w:val="000000" w:themeColor="text1"/>
          <w:sz w:val="22"/>
          <w:szCs w:val="22"/>
          <w:lang w:val="en-AU"/>
        </w:rPr>
        <w:t xml:space="preserve">. </w:t>
      </w:r>
      <w:r>
        <w:rPr>
          <w:b/>
          <w:sz w:val="22"/>
          <w:szCs w:val="22"/>
          <w:lang w:val="en-AU"/>
        </w:rPr>
        <w:t xml:space="preserve">Estimating </w:t>
      </w:r>
      <w:r w:rsidRPr="00955F52">
        <w:rPr>
          <w:b/>
          <w:sz w:val="22"/>
          <w:szCs w:val="22"/>
          <w:lang w:val="en-AU"/>
        </w:rPr>
        <w:t>the causal association</w:t>
      </w:r>
      <w:r w:rsidR="00AA4FB9">
        <w:rPr>
          <w:b/>
          <w:sz w:val="22"/>
          <w:szCs w:val="22"/>
          <w:lang w:val="en-AU"/>
        </w:rPr>
        <w:t>s</w:t>
      </w:r>
      <w:r w:rsidRPr="00955F52">
        <w:rPr>
          <w:b/>
          <w:sz w:val="22"/>
          <w:szCs w:val="22"/>
          <w:lang w:val="en-AU"/>
        </w:rPr>
        <w:t xml:space="preserve"> between </w:t>
      </w:r>
      <w:r w:rsidR="005208EC">
        <w:rPr>
          <w:b/>
          <w:sz w:val="22"/>
          <w:szCs w:val="22"/>
          <w:lang w:val="en-AU"/>
        </w:rPr>
        <w:t>moderate</w:t>
      </w:r>
      <w:r w:rsidR="00A41E37">
        <w:rPr>
          <w:b/>
          <w:sz w:val="22"/>
          <w:szCs w:val="22"/>
          <w:lang w:val="en-AU"/>
        </w:rPr>
        <w:t>/heavy</w:t>
      </w:r>
      <w:r w:rsidR="005208EC">
        <w:rPr>
          <w:b/>
          <w:sz w:val="22"/>
          <w:szCs w:val="22"/>
          <w:lang w:val="en-AU"/>
        </w:rPr>
        <w:t xml:space="preserve"> tea intake</w:t>
      </w:r>
      <w:r w:rsidRPr="00955F52">
        <w:rPr>
          <w:b/>
          <w:sz w:val="22"/>
          <w:szCs w:val="22"/>
          <w:lang w:val="en-AU"/>
        </w:rPr>
        <w:t xml:space="preserve"> and </w:t>
      </w:r>
      <w:r>
        <w:rPr>
          <w:rFonts w:hint="eastAsia"/>
          <w:b/>
          <w:sz w:val="22"/>
          <w:szCs w:val="22"/>
          <w:lang w:val="en-AU"/>
        </w:rPr>
        <w:t>common diseases</w:t>
      </w:r>
      <w:r>
        <w:rPr>
          <w:b/>
          <w:sz w:val="22"/>
          <w:szCs w:val="22"/>
          <w:lang w:val="en-AU"/>
        </w:rPr>
        <w:t xml:space="preserve"> in</w:t>
      </w:r>
      <w:r w:rsidR="00AA4FB9">
        <w:rPr>
          <w:b/>
          <w:sz w:val="22"/>
          <w:szCs w:val="22"/>
          <w:lang w:val="en-AU"/>
        </w:rPr>
        <w:t xml:space="preserve"> the</w:t>
      </w:r>
      <w:r>
        <w:rPr>
          <w:b/>
          <w:sz w:val="22"/>
          <w:szCs w:val="22"/>
          <w:lang w:val="en-AU"/>
        </w:rPr>
        <w:t xml:space="preserve"> UKB</w:t>
      </w:r>
      <w:r>
        <w:rPr>
          <w:rFonts w:hint="eastAsia"/>
          <w:b/>
          <w:sz w:val="22"/>
          <w:szCs w:val="22"/>
          <w:lang w:val="en-AU"/>
        </w:rPr>
        <w:t>.</w:t>
      </w:r>
      <w:r w:rsidR="00DC7FBA">
        <w:rPr>
          <w:b/>
          <w:sz w:val="22"/>
          <w:szCs w:val="22"/>
          <w:lang w:val="en-AU"/>
        </w:rPr>
        <w:t xml:space="preserve"> </w:t>
      </w:r>
      <w:r w:rsidR="00DC7FBA">
        <w:rPr>
          <w:bCs/>
          <w:sz w:val="22"/>
          <w:szCs w:val="22"/>
          <w:lang w:val="en-AU"/>
        </w:rPr>
        <w:t>The legend is the same as Figures 1-4.</w:t>
      </w:r>
    </w:p>
    <w:p w14:paraId="1208FED3" w14:textId="281A7B02" w:rsidR="00D975FE" w:rsidRDefault="00D975FE" w:rsidP="0016124B">
      <w:pPr>
        <w:spacing w:line="360" w:lineRule="auto"/>
        <w:jc w:val="both"/>
        <w:rPr>
          <w:b/>
          <w:sz w:val="22"/>
          <w:szCs w:val="22"/>
          <w:lang w:val="en-AU"/>
        </w:rPr>
      </w:pPr>
      <w:r w:rsidRPr="008E09AD">
        <w:rPr>
          <w:noProof/>
          <w:color w:val="5B9BD5" w:themeColor="accent1"/>
          <w:sz w:val="22"/>
          <w:szCs w:val="22"/>
        </w:rPr>
        <w:lastRenderedPageBreak/>
        <w:drawing>
          <wp:inline distT="0" distB="0" distL="0" distR="0" wp14:anchorId="1AEDC89B" wp14:editId="2F35A3B9">
            <wp:extent cx="4388119" cy="3447738"/>
            <wp:effectExtent l="0" t="0" r="0" b="0"/>
            <wp:docPr id="1466717763" name="Picture 14667177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36">
                      <a:extLst>
                        <a:ext uri="{28A0092B-C50C-407E-A947-70E740481C1C}">
                          <a14:useLocalDpi xmlns:a14="http://schemas.microsoft.com/office/drawing/2010/main" val="0"/>
                        </a:ext>
                      </a:extLst>
                    </a:blip>
                    <a:stretch>
                      <a:fillRect/>
                    </a:stretch>
                  </pic:blipFill>
                  <pic:spPr>
                    <a:xfrm>
                      <a:off x="0" y="0"/>
                      <a:ext cx="4398238" cy="3455689"/>
                    </a:xfrm>
                    <a:prstGeom prst="rect">
                      <a:avLst/>
                    </a:prstGeom>
                  </pic:spPr>
                </pic:pic>
              </a:graphicData>
            </a:graphic>
          </wp:inline>
        </w:drawing>
      </w:r>
    </w:p>
    <w:p w14:paraId="607A79D9" w14:textId="21CC0F05" w:rsidR="00597641" w:rsidRPr="00832C54" w:rsidRDefault="00D975FE" w:rsidP="0016124B">
      <w:pPr>
        <w:spacing w:line="360" w:lineRule="auto"/>
        <w:jc w:val="both"/>
        <w:rPr>
          <w:bCs/>
          <w:sz w:val="22"/>
          <w:szCs w:val="22"/>
          <w:lang w:val="en-AU"/>
        </w:rPr>
      </w:pPr>
      <w:r w:rsidRPr="00832C54">
        <w:rPr>
          <w:b/>
          <w:sz w:val="22"/>
          <w:szCs w:val="22"/>
          <w:highlight w:val="yellow"/>
          <w:lang w:val="en-AU"/>
        </w:rPr>
        <w:t xml:space="preserve">Supplementary Figure 11. </w:t>
      </w:r>
      <w:r w:rsidR="00597641">
        <w:rPr>
          <w:b/>
          <w:sz w:val="22"/>
          <w:szCs w:val="22"/>
          <w:highlight w:val="yellow"/>
          <w:lang w:val="en-AU"/>
        </w:rPr>
        <w:t>G</w:t>
      </w:r>
      <w:r w:rsidRPr="00832C54">
        <w:rPr>
          <w:b/>
          <w:sz w:val="22"/>
          <w:szCs w:val="22"/>
          <w:highlight w:val="yellow"/>
          <w:lang w:val="en-AU"/>
        </w:rPr>
        <w:t xml:space="preserve">enetic correlation estimates </w:t>
      </w:r>
      <w:r w:rsidR="00832C54" w:rsidRPr="00832C54">
        <w:rPr>
          <w:b/>
          <w:sz w:val="22"/>
          <w:szCs w:val="22"/>
          <w:highlight w:val="yellow"/>
          <w:lang w:val="en-AU"/>
        </w:rPr>
        <w:t>between exposure and outcome</w:t>
      </w:r>
      <w:r w:rsidR="00597641">
        <w:rPr>
          <w:b/>
          <w:sz w:val="22"/>
          <w:szCs w:val="22"/>
          <w:highlight w:val="yellow"/>
          <w:lang w:val="en-AU"/>
        </w:rPr>
        <w:t xml:space="preserve"> in exposure subgroups</w:t>
      </w:r>
      <w:r w:rsidR="00832C54" w:rsidRPr="00832C54">
        <w:rPr>
          <w:b/>
          <w:sz w:val="22"/>
          <w:szCs w:val="22"/>
          <w:highlight w:val="yellow"/>
          <w:lang w:val="en-AU"/>
        </w:rPr>
        <w:t xml:space="preserve">. </w:t>
      </w:r>
      <w:r w:rsidR="00832C54" w:rsidRPr="00832C54">
        <w:rPr>
          <w:bCs/>
          <w:sz w:val="22"/>
          <w:szCs w:val="22"/>
          <w:highlight w:val="yellow"/>
          <w:lang w:val="en-AU"/>
        </w:rPr>
        <w:t xml:space="preserve">The x-axis </w:t>
      </w:r>
      <w:r w:rsidR="00597641">
        <w:rPr>
          <w:bCs/>
          <w:sz w:val="22"/>
          <w:szCs w:val="22"/>
          <w:highlight w:val="yellow"/>
          <w:lang w:val="en-AU"/>
        </w:rPr>
        <w:t>and</w:t>
      </w:r>
      <w:r w:rsidR="00832C54" w:rsidRPr="00832C54">
        <w:rPr>
          <w:bCs/>
          <w:sz w:val="22"/>
          <w:szCs w:val="22"/>
          <w:highlight w:val="yellow"/>
          <w:lang w:val="en-AU"/>
        </w:rPr>
        <w:t xml:space="preserve"> y-axis indicate the genetic correlation estimates between</w:t>
      </w:r>
      <w:r w:rsidR="00597641">
        <w:rPr>
          <w:bCs/>
          <w:sz w:val="22"/>
          <w:szCs w:val="22"/>
          <w:highlight w:val="yellow"/>
          <w:lang w:val="en-AU"/>
        </w:rPr>
        <w:t xml:space="preserve"> the</w:t>
      </w:r>
      <w:r w:rsidR="00832C54" w:rsidRPr="00832C54">
        <w:rPr>
          <w:bCs/>
          <w:sz w:val="22"/>
          <w:szCs w:val="22"/>
          <w:highlight w:val="yellow"/>
          <w:lang w:val="en-AU"/>
        </w:rPr>
        <w:t xml:space="preserve"> outcome and the exposure of the lower </w:t>
      </w:r>
      <w:r w:rsidR="00597641">
        <w:rPr>
          <w:bCs/>
          <w:sz w:val="22"/>
          <w:szCs w:val="22"/>
          <w:highlight w:val="yellow"/>
          <w:lang w:val="en-AU"/>
        </w:rPr>
        <w:t>and</w:t>
      </w:r>
      <w:r w:rsidR="00832C54" w:rsidRPr="00832C54">
        <w:rPr>
          <w:bCs/>
          <w:sz w:val="22"/>
          <w:szCs w:val="22"/>
          <w:highlight w:val="yellow"/>
          <w:lang w:val="en-AU"/>
        </w:rPr>
        <w:t xml:space="preserve"> upper quantile subgroup, respectively. Each dot represents a replication in the simulation. The colour denotes whether the simulated causal effect is linear (red) or nonlinear (blue).</w:t>
      </w:r>
    </w:p>
    <w:p w14:paraId="262A250E" w14:textId="6433B988" w:rsidR="009559FB" w:rsidRDefault="009559FB" w:rsidP="0016124B">
      <w:pPr>
        <w:spacing w:line="360" w:lineRule="auto"/>
        <w:jc w:val="both"/>
        <w:rPr>
          <w:b/>
          <w:color w:val="000000" w:themeColor="text1"/>
          <w:sz w:val="22"/>
          <w:szCs w:val="22"/>
          <w:lang w:val="en-AU"/>
        </w:rPr>
      </w:pPr>
      <w:r>
        <w:rPr>
          <w:b/>
          <w:color w:val="000000" w:themeColor="text1"/>
          <w:sz w:val="22"/>
          <w:szCs w:val="22"/>
          <w:lang w:val="en-AU"/>
        </w:rPr>
        <w:br w:type="page"/>
      </w:r>
    </w:p>
    <w:p w14:paraId="5C57E2FD" w14:textId="76FDBB8B" w:rsidR="006426AC" w:rsidRDefault="00AD32C7" w:rsidP="0016124B">
      <w:pPr>
        <w:jc w:val="both"/>
        <w:rPr>
          <w:b/>
          <w:color w:val="000000" w:themeColor="text1"/>
          <w:sz w:val="22"/>
          <w:szCs w:val="22"/>
          <w:lang w:val="en-AU"/>
        </w:rPr>
      </w:pPr>
      <w:r>
        <w:rPr>
          <w:b/>
          <w:noProof/>
          <w:color w:val="000000" w:themeColor="text1"/>
          <w:sz w:val="22"/>
          <w:szCs w:val="22"/>
          <w:lang w:val="en-AU"/>
        </w:rPr>
        <w:lastRenderedPageBreak/>
        <w:drawing>
          <wp:inline distT="0" distB="0" distL="0" distR="0" wp14:anchorId="7F10AD24" wp14:editId="5D62E910">
            <wp:extent cx="5727700" cy="3627755"/>
            <wp:effectExtent l="0" t="0" r="0" b="44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37"/>
                    <a:stretch>
                      <a:fillRect/>
                    </a:stretch>
                  </pic:blipFill>
                  <pic:spPr>
                    <a:xfrm>
                      <a:off x="0" y="0"/>
                      <a:ext cx="5727700" cy="3627755"/>
                    </a:xfrm>
                    <a:prstGeom prst="rect">
                      <a:avLst/>
                    </a:prstGeom>
                  </pic:spPr>
                </pic:pic>
              </a:graphicData>
            </a:graphic>
          </wp:inline>
        </w:drawing>
      </w:r>
    </w:p>
    <w:p w14:paraId="2763A2B8" w14:textId="5CCA9471" w:rsidR="00D975FE" w:rsidRDefault="002E6CAE" w:rsidP="0016124B">
      <w:pPr>
        <w:spacing w:line="360" w:lineRule="auto"/>
        <w:jc w:val="both"/>
        <w:rPr>
          <w:color w:val="000000" w:themeColor="text1"/>
          <w:sz w:val="22"/>
          <w:szCs w:val="22"/>
          <w:lang w:val="en-AU"/>
        </w:rPr>
      </w:pPr>
      <w:r w:rsidRPr="002E6CAE">
        <w:rPr>
          <w:b/>
          <w:bCs/>
          <w:sz w:val="22"/>
          <w:szCs w:val="22"/>
          <w:lang w:val="en-AU"/>
        </w:rPr>
        <w:t xml:space="preserve">Supplementary Figure </w:t>
      </w:r>
      <w:r w:rsidR="00A575C3">
        <w:rPr>
          <w:b/>
          <w:bCs/>
          <w:sz w:val="22"/>
          <w:szCs w:val="22"/>
          <w:lang w:val="en-AU"/>
        </w:rPr>
        <w:t>1</w:t>
      </w:r>
      <w:r w:rsidR="00D975FE">
        <w:rPr>
          <w:b/>
          <w:bCs/>
          <w:sz w:val="22"/>
          <w:szCs w:val="22"/>
          <w:lang w:val="en-AU"/>
        </w:rPr>
        <w:t>2</w:t>
      </w:r>
      <w:r w:rsidRPr="002E6CAE">
        <w:rPr>
          <w:b/>
          <w:bCs/>
          <w:sz w:val="22"/>
          <w:szCs w:val="22"/>
          <w:lang w:val="en-AU"/>
        </w:rPr>
        <w:t xml:space="preserve">. </w:t>
      </w:r>
      <w:r w:rsidR="00AA4FB9">
        <w:rPr>
          <w:b/>
          <w:bCs/>
          <w:sz w:val="22"/>
          <w:szCs w:val="22"/>
          <w:lang w:val="en-AU"/>
        </w:rPr>
        <w:t>Causal effect of MTI or HTI on osteoarthritis estimated at individual</w:t>
      </w:r>
      <w:r w:rsidR="0056045D">
        <w:rPr>
          <w:b/>
          <w:bCs/>
          <w:sz w:val="22"/>
          <w:szCs w:val="22"/>
          <w:lang w:val="en-AU"/>
        </w:rPr>
        <w:t xml:space="preserve"> IV</w:t>
      </w:r>
      <w:r w:rsidR="00AA4FB9">
        <w:rPr>
          <w:b/>
          <w:bCs/>
          <w:sz w:val="22"/>
          <w:szCs w:val="22"/>
          <w:lang w:val="en-AU"/>
        </w:rPr>
        <w:t>s</w:t>
      </w:r>
      <w:r w:rsidRPr="002E6CAE">
        <w:rPr>
          <w:b/>
          <w:bCs/>
          <w:sz w:val="22"/>
          <w:szCs w:val="22"/>
          <w:lang w:val="en-AU"/>
        </w:rPr>
        <w:t>.</w:t>
      </w:r>
      <w:r>
        <w:rPr>
          <w:sz w:val="22"/>
          <w:szCs w:val="22"/>
          <w:lang w:val="en-AU"/>
        </w:rPr>
        <w:t xml:space="preserve"> </w:t>
      </w:r>
      <w:r w:rsidR="00A575C3" w:rsidRPr="0061210D">
        <w:rPr>
          <w:rFonts w:ascii="Times" w:hAnsi="Times"/>
          <w:sz w:val="22"/>
          <w:szCs w:val="22"/>
        </w:rPr>
        <w:t xml:space="preserve">The </w:t>
      </w:r>
      <w:r w:rsidR="00A575C3">
        <w:rPr>
          <w:rFonts w:ascii="Times" w:hAnsi="Times"/>
          <w:sz w:val="22"/>
          <w:szCs w:val="22"/>
        </w:rPr>
        <w:t>upper</w:t>
      </w:r>
      <w:r w:rsidR="00A575C3" w:rsidRPr="0061210D">
        <w:rPr>
          <w:rFonts w:ascii="Times" w:hAnsi="Times"/>
          <w:sz w:val="22"/>
          <w:szCs w:val="22"/>
        </w:rPr>
        <w:t xml:space="preserve"> and </w:t>
      </w:r>
      <w:r w:rsidR="00A575C3">
        <w:rPr>
          <w:rFonts w:ascii="Times" w:hAnsi="Times"/>
          <w:sz w:val="22"/>
          <w:szCs w:val="22"/>
        </w:rPr>
        <w:t>lower</w:t>
      </w:r>
      <w:r w:rsidR="00A575C3" w:rsidRPr="0061210D">
        <w:rPr>
          <w:rFonts w:ascii="Times" w:hAnsi="Times"/>
          <w:sz w:val="22"/>
          <w:szCs w:val="22"/>
        </w:rPr>
        <w:t xml:space="preserve"> </w:t>
      </w:r>
      <w:r w:rsidR="00A575C3">
        <w:rPr>
          <w:rFonts w:ascii="Times" w:hAnsi="Times" w:hint="eastAsia"/>
          <w:sz w:val="22"/>
          <w:szCs w:val="22"/>
        </w:rPr>
        <w:t>layers</w:t>
      </w:r>
      <w:r w:rsidR="00A575C3" w:rsidRPr="0061210D">
        <w:rPr>
          <w:rFonts w:ascii="Times" w:hAnsi="Times"/>
          <w:sz w:val="22"/>
          <w:szCs w:val="22"/>
        </w:rPr>
        <w:t xml:space="preserve"> </w:t>
      </w:r>
      <w:r w:rsidR="00AA4FB9">
        <w:rPr>
          <w:rFonts w:ascii="Times" w:hAnsi="Times"/>
          <w:sz w:val="22"/>
          <w:szCs w:val="22"/>
        </w:rPr>
        <w:t>are for</w:t>
      </w:r>
      <w:r w:rsidR="00AA4FB9" w:rsidRPr="0061210D">
        <w:rPr>
          <w:rFonts w:ascii="Times" w:hAnsi="Times"/>
          <w:sz w:val="22"/>
          <w:szCs w:val="22"/>
        </w:rPr>
        <w:t xml:space="preserve"> </w:t>
      </w:r>
      <w:r w:rsidR="00A575C3">
        <w:rPr>
          <w:rFonts w:ascii="Times" w:hAnsi="Times"/>
          <w:sz w:val="22"/>
          <w:szCs w:val="22"/>
        </w:rPr>
        <w:t>MTI and HTI, respectively</w:t>
      </w:r>
      <w:r w:rsidR="00A575C3" w:rsidRPr="0061210D">
        <w:rPr>
          <w:rFonts w:ascii="Times" w:hAnsi="Times"/>
          <w:sz w:val="22"/>
          <w:szCs w:val="22"/>
        </w:rPr>
        <w:t>.</w:t>
      </w:r>
      <w:r w:rsidR="00A575C3">
        <w:rPr>
          <w:rFonts w:ascii="Times" w:hAnsi="Times"/>
          <w:sz w:val="22"/>
          <w:szCs w:val="22"/>
        </w:rPr>
        <w:t xml:space="preserve"> The subtitle on the top of each layer shows the causal estimate before and after</w:t>
      </w:r>
      <w:r w:rsidR="00AA4FB9">
        <w:rPr>
          <w:rFonts w:ascii="Times" w:hAnsi="Times"/>
          <w:sz w:val="22"/>
          <w:szCs w:val="22"/>
        </w:rPr>
        <w:t xml:space="preserve"> the</w:t>
      </w:r>
      <w:r w:rsidR="00A575C3">
        <w:rPr>
          <w:rFonts w:ascii="Times" w:hAnsi="Times"/>
          <w:sz w:val="22"/>
          <w:szCs w:val="22"/>
        </w:rPr>
        <w:t xml:space="preserve"> HEIDI-outlier filtering. </w:t>
      </w:r>
      <w:r w:rsidR="00A575C3" w:rsidRPr="0061210D">
        <w:rPr>
          <w:rFonts w:ascii="Times" w:hAnsi="Times"/>
          <w:sz w:val="22"/>
          <w:szCs w:val="22"/>
        </w:rPr>
        <w:t xml:space="preserve">The pleiotropic </w:t>
      </w:r>
      <w:r w:rsidR="00A575C3">
        <w:rPr>
          <w:rFonts w:ascii="Times" w:hAnsi="Times"/>
          <w:sz w:val="22"/>
          <w:szCs w:val="22"/>
        </w:rPr>
        <w:t>IVs</w:t>
      </w:r>
      <w:r w:rsidR="00A575C3" w:rsidRPr="0061210D">
        <w:rPr>
          <w:rFonts w:ascii="Times" w:hAnsi="Times"/>
          <w:sz w:val="22"/>
          <w:szCs w:val="22"/>
        </w:rPr>
        <w:t xml:space="preserve"> detected by</w:t>
      </w:r>
      <w:r w:rsidR="00AA4FB9">
        <w:rPr>
          <w:rFonts w:ascii="Times" w:hAnsi="Times"/>
          <w:sz w:val="22"/>
          <w:szCs w:val="22"/>
        </w:rPr>
        <w:t xml:space="preserve"> the</w:t>
      </w:r>
      <w:r w:rsidR="00A575C3" w:rsidRPr="0061210D">
        <w:rPr>
          <w:rFonts w:ascii="Times" w:hAnsi="Times"/>
          <w:sz w:val="22"/>
          <w:szCs w:val="22"/>
        </w:rPr>
        <w:t xml:space="preserve"> HEIDI-outlier test are highlighted in red.</w:t>
      </w:r>
      <w:r w:rsidR="00A575C3">
        <w:rPr>
          <w:rFonts w:ascii="Times" w:hAnsi="Times"/>
          <w:sz w:val="22"/>
          <w:szCs w:val="22"/>
        </w:rPr>
        <w:t xml:space="preserve"> In each layer, t</w:t>
      </w:r>
      <w:r w:rsidR="00A575C3" w:rsidRPr="0061210D">
        <w:rPr>
          <w:rFonts w:ascii="Times" w:hAnsi="Times"/>
          <w:sz w:val="22"/>
          <w:szCs w:val="22"/>
        </w:rPr>
        <w:t xml:space="preserve">he left column </w:t>
      </w:r>
      <w:r w:rsidR="00A575C3" w:rsidRPr="0061210D">
        <w:rPr>
          <w:rFonts w:ascii="Times" w:eastAsia="DengXian" w:hAnsi="Times"/>
          <w:sz w:val="22"/>
          <w:szCs w:val="22"/>
        </w:rPr>
        <w:t>shows</w:t>
      </w:r>
      <w:r w:rsidR="00A575C3" w:rsidRPr="0061210D">
        <w:rPr>
          <w:rFonts w:ascii="Times" w:hAnsi="Times"/>
          <w:sz w:val="22"/>
          <w:szCs w:val="22"/>
        </w:rPr>
        <w:t xml:space="preserve"> the SNP effect estimates for </w:t>
      </w:r>
      <w:r w:rsidR="00AA4FB9">
        <w:rPr>
          <w:rFonts w:ascii="Times" w:hAnsi="Times"/>
          <w:sz w:val="22"/>
          <w:szCs w:val="22"/>
        </w:rPr>
        <w:t xml:space="preserve">the </w:t>
      </w:r>
      <w:r w:rsidR="00A575C3" w:rsidRPr="0061210D">
        <w:rPr>
          <w:rFonts w:ascii="Times" w:hAnsi="Times"/>
          <w:sz w:val="22"/>
          <w:szCs w:val="22"/>
        </w:rPr>
        <w:t xml:space="preserve">exposure (x-axis) </w:t>
      </w:r>
      <w:r w:rsidR="00AA4FB9">
        <w:rPr>
          <w:rFonts w:ascii="Times" w:hAnsi="Times"/>
          <w:sz w:val="22"/>
          <w:szCs w:val="22"/>
        </w:rPr>
        <w:t>plotted against those for the</w:t>
      </w:r>
      <w:r w:rsidR="00A575C3" w:rsidRPr="0061210D">
        <w:rPr>
          <w:rFonts w:ascii="Times" w:hAnsi="Times"/>
          <w:sz w:val="22"/>
          <w:szCs w:val="22"/>
        </w:rPr>
        <w:t xml:space="preserve"> outcome (y-axis). </w:t>
      </w:r>
      <w:r w:rsidR="00AA4FB9">
        <w:rPr>
          <w:rFonts w:ascii="Times" w:hAnsi="Times"/>
          <w:sz w:val="22"/>
          <w:szCs w:val="22"/>
        </w:rPr>
        <w:t>Each e</w:t>
      </w:r>
      <w:r w:rsidR="00A575C3" w:rsidRPr="0061210D">
        <w:rPr>
          <w:rFonts w:ascii="Times" w:hAnsi="Times"/>
          <w:sz w:val="22"/>
          <w:szCs w:val="22"/>
        </w:rPr>
        <w:t>rror bar indicate</w:t>
      </w:r>
      <w:r w:rsidR="00AA4FB9">
        <w:rPr>
          <w:rFonts w:ascii="Times" w:hAnsi="Times"/>
          <w:sz w:val="22"/>
          <w:szCs w:val="22"/>
        </w:rPr>
        <w:t>s</w:t>
      </w:r>
      <w:r w:rsidR="00A575C3" w:rsidRPr="0061210D">
        <w:rPr>
          <w:rFonts w:ascii="Times" w:hAnsi="Times"/>
          <w:sz w:val="22"/>
          <w:szCs w:val="22"/>
        </w:rPr>
        <w:t xml:space="preserve"> the </w:t>
      </w:r>
      <w:r w:rsidR="00A575C3" w:rsidRPr="007A0C97">
        <w:rPr>
          <w:rFonts w:ascii="Times" w:hAnsi="Times"/>
          <w:i/>
          <w:iCs/>
          <w:sz w:val="22"/>
          <w:szCs w:val="22"/>
        </w:rPr>
        <w:t>s.e.</w:t>
      </w:r>
      <w:r w:rsidR="00A575C3" w:rsidRPr="0061210D">
        <w:rPr>
          <w:rFonts w:ascii="Times" w:hAnsi="Times"/>
          <w:sz w:val="22"/>
          <w:szCs w:val="22"/>
        </w:rPr>
        <w:t xml:space="preserve"> of </w:t>
      </w:r>
      <w:r w:rsidR="00A566FD">
        <w:rPr>
          <w:rFonts w:ascii="Times" w:hAnsi="Times" w:hint="eastAsia"/>
          <w:sz w:val="22"/>
          <w:szCs w:val="22"/>
        </w:rPr>
        <w:t>the</w:t>
      </w:r>
      <w:r w:rsidR="00A575C3" w:rsidRPr="0061210D">
        <w:rPr>
          <w:rFonts w:ascii="Times" w:hAnsi="Times"/>
          <w:sz w:val="22"/>
          <w:szCs w:val="22"/>
        </w:rPr>
        <w:t xml:space="preserve"> SNP effect estimate. The slope of the red and black dashed line </w:t>
      </w:r>
      <w:r w:rsidR="00A575C3" w:rsidRPr="0061210D">
        <w:rPr>
          <w:rFonts w:ascii="Times" w:eastAsia="DengXian" w:hAnsi="Times"/>
          <w:sz w:val="22"/>
          <w:szCs w:val="22"/>
        </w:rPr>
        <w:t>indicates</w:t>
      </w:r>
      <w:r w:rsidR="00A575C3" w:rsidRPr="0061210D">
        <w:rPr>
          <w:rFonts w:ascii="Times" w:hAnsi="Times"/>
          <w:sz w:val="22"/>
          <w:szCs w:val="22"/>
        </w:rPr>
        <w:t xml:space="preserve"> </w:t>
      </w:r>
      <m:oMath>
        <m:sSub>
          <m:sSubPr>
            <m:ctrlPr>
              <w:rPr>
                <w:rFonts w:ascii="Cambria Math" w:hAnsi="Cambria Math"/>
                <w:i/>
                <w:sz w:val="22"/>
                <w:szCs w:val="22"/>
              </w:rPr>
            </m:ctrlPr>
          </m:sSubPr>
          <m:e>
            <m:acc>
              <m:accPr>
                <m:ctrlPr>
                  <w:rPr>
                    <w:rFonts w:ascii="Cambria Math" w:hAnsi="Cambria Math"/>
                    <w:i/>
                    <w:sz w:val="22"/>
                    <w:szCs w:val="22"/>
                  </w:rPr>
                </m:ctrlPr>
              </m:accPr>
              <m:e>
                <m:r>
                  <w:rPr>
                    <w:rFonts w:ascii="Cambria Math" w:hAnsi="Cambria Math"/>
                    <w:sz w:val="22"/>
                    <w:szCs w:val="22"/>
                  </w:rPr>
                  <m:t>b</m:t>
                </m:r>
              </m:e>
            </m:acc>
          </m:e>
          <m:sub>
            <m:r>
              <w:rPr>
                <w:rFonts w:ascii="Cambria Math" w:hAnsi="Cambria Math"/>
                <w:sz w:val="22"/>
                <w:szCs w:val="22"/>
              </w:rPr>
              <m:t>xy</m:t>
            </m:r>
          </m:sub>
        </m:sSub>
      </m:oMath>
      <w:r w:rsidR="00A575C3" w:rsidRPr="0061210D">
        <w:rPr>
          <w:rFonts w:ascii="Times" w:hAnsi="Times"/>
          <w:sz w:val="22"/>
          <w:szCs w:val="22"/>
        </w:rPr>
        <w:t xml:space="preserve"> before and after HEIDI-outlier filtering, respectively. The middle column </w:t>
      </w:r>
      <w:r w:rsidR="00A575C3" w:rsidRPr="0061210D">
        <w:rPr>
          <w:rFonts w:ascii="Times" w:eastAsia="DengXian" w:hAnsi="Times"/>
          <w:sz w:val="22"/>
          <w:szCs w:val="22"/>
        </w:rPr>
        <w:t>shows</w:t>
      </w:r>
      <w:r w:rsidR="00A575C3" w:rsidRPr="0061210D">
        <w:rPr>
          <w:rFonts w:ascii="Times" w:hAnsi="Times"/>
          <w:sz w:val="22"/>
          <w:szCs w:val="22"/>
        </w:rPr>
        <w:t xml:space="preserve"> the -log</w:t>
      </w:r>
      <w:r w:rsidR="00A575C3" w:rsidRPr="0061210D">
        <w:rPr>
          <w:rFonts w:ascii="Times" w:hAnsi="Times"/>
          <w:sz w:val="22"/>
          <w:szCs w:val="22"/>
          <w:vertAlign w:val="subscript"/>
        </w:rPr>
        <w:t>10</w:t>
      </w:r>
      <w:r w:rsidR="00A575C3" w:rsidRPr="0061210D">
        <w:rPr>
          <w:rFonts w:ascii="Times" w:hAnsi="Times"/>
          <w:sz w:val="22"/>
          <w:szCs w:val="22"/>
        </w:rPr>
        <w:t>(</w:t>
      </w:r>
      <w:r w:rsidR="00A575C3" w:rsidRPr="0061210D">
        <w:rPr>
          <w:rFonts w:ascii="Times" w:hAnsi="Times"/>
          <w:i/>
          <w:sz w:val="22"/>
          <w:szCs w:val="22"/>
        </w:rPr>
        <w:t>P</w:t>
      </w:r>
      <w:r w:rsidR="00A575C3" w:rsidRPr="0061210D">
        <w:rPr>
          <w:rFonts w:ascii="Times" w:hAnsi="Times"/>
          <w:sz w:val="22"/>
          <w:szCs w:val="22"/>
        </w:rPr>
        <w:t xml:space="preserve">) of </w:t>
      </w:r>
      <w:r w:rsidR="00A575C3">
        <w:rPr>
          <w:rFonts w:ascii="Times" w:hAnsi="Times"/>
          <w:sz w:val="22"/>
          <w:szCs w:val="22"/>
        </w:rPr>
        <w:t>each IV</w:t>
      </w:r>
      <w:r w:rsidR="00A575C3" w:rsidRPr="0061210D">
        <w:rPr>
          <w:rFonts w:ascii="Times" w:hAnsi="Times"/>
          <w:sz w:val="22"/>
          <w:szCs w:val="22"/>
        </w:rPr>
        <w:t xml:space="preserve"> for exposure (x-axis) </w:t>
      </w:r>
      <w:r w:rsidR="00A575C3">
        <w:rPr>
          <w:rFonts w:ascii="Times" w:hAnsi="Times"/>
          <w:sz w:val="22"/>
          <w:szCs w:val="22"/>
        </w:rPr>
        <w:t>against</w:t>
      </w:r>
      <w:r w:rsidR="00AA4FB9">
        <w:rPr>
          <w:rFonts w:ascii="Times" w:hAnsi="Times"/>
          <w:sz w:val="22"/>
          <w:szCs w:val="22"/>
        </w:rPr>
        <w:t xml:space="preserve"> that for</w:t>
      </w:r>
      <w:r w:rsidR="00A575C3" w:rsidRPr="0061210D">
        <w:rPr>
          <w:rFonts w:ascii="Times" w:hAnsi="Times"/>
          <w:sz w:val="22"/>
          <w:szCs w:val="22"/>
        </w:rPr>
        <w:t xml:space="preserve"> outcome (y-axis). The right column </w:t>
      </w:r>
      <w:r w:rsidR="00A575C3" w:rsidRPr="0061210D">
        <w:rPr>
          <w:rFonts w:ascii="Times" w:eastAsia="DengXian" w:hAnsi="Times"/>
          <w:sz w:val="22"/>
          <w:szCs w:val="22"/>
        </w:rPr>
        <w:t>shows</w:t>
      </w:r>
      <w:r w:rsidR="00A575C3" w:rsidRPr="0061210D">
        <w:rPr>
          <w:rFonts w:ascii="Times" w:hAnsi="Times"/>
          <w:sz w:val="22"/>
          <w:szCs w:val="22"/>
        </w:rPr>
        <w:t xml:space="preserve"> </w:t>
      </w:r>
      <m:oMath>
        <m:sSub>
          <m:sSubPr>
            <m:ctrlPr>
              <w:rPr>
                <w:rFonts w:ascii="Cambria Math" w:hAnsi="Cambria Math"/>
                <w:i/>
                <w:sz w:val="22"/>
                <w:szCs w:val="22"/>
              </w:rPr>
            </m:ctrlPr>
          </m:sSubPr>
          <m:e>
            <m:acc>
              <m:accPr>
                <m:ctrlPr>
                  <w:rPr>
                    <w:rFonts w:ascii="Cambria Math" w:hAnsi="Cambria Math"/>
                    <w:i/>
                    <w:sz w:val="22"/>
                    <w:szCs w:val="22"/>
                  </w:rPr>
                </m:ctrlPr>
              </m:accPr>
              <m:e>
                <m:r>
                  <w:rPr>
                    <w:rFonts w:ascii="Cambria Math" w:hAnsi="Cambria Math"/>
                    <w:sz w:val="22"/>
                    <w:szCs w:val="22"/>
                  </w:rPr>
                  <m:t>b</m:t>
                </m:r>
              </m:e>
            </m:acc>
          </m:e>
          <m:sub>
            <m:r>
              <w:rPr>
                <w:rFonts w:ascii="Cambria Math" w:hAnsi="Cambria Math"/>
                <w:sz w:val="22"/>
                <w:szCs w:val="22"/>
              </w:rPr>
              <m:t>xy</m:t>
            </m:r>
          </m:sub>
        </m:sSub>
      </m:oMath>
      <w:r w:rsidR="00A575C3" w:rsidRPr="0061210D">
        <w:rPr>
          <w:rFonts w:ascii="Times" w:hAnsi="Times"/>
          <w:sz w:val="22"/>
          <w:szCs w:val="22"/>
        </w:rPr>
        <w:t xml:space="preserve"> for each </w:t>
      </w:r>
      <w:r w:rsidR="00A575C3">
        <w:rPr>
          <w:rFonts w:ascii="Times" w:hAnsi="Times"/>
          <w:sz w:val="22"/>
          <w:szCs w:val="22"/>
        </w:rPr>
        <w:t>IV</w:t>
      </w:r>
      <w:r w:rsidR="00A575C3" w:rsidRPr="0061210D">
        <w:rPr>
          <w:rFonts w:ascii="Times" w:hAnsi="Times"/>
          <w:sz w:val="22"/>
          <w:szCs w:val="22"/>
        </w:rPr>
        <w:t xml:space="preserve"> (x-axis) against </w:t>
      </w:r>
      <w:r w:rsidR="00AA4FB9">
        <w:rPr>
          <w:rFonts w:ascii="Times" w:hAnsi="Times"/>
          <w:sz w:val="22"/>
          <w:szCs w:val="22"/>
        </w:rPr>
        <w:t>the corresponding GWAS</w:t>
      </w:r>
      <w:r w:rsidR="00A575C3" w:rsidRPr="0061210D">
        <w:rPr>
          <w:rFonts w:ascii="Times" w:hAnsi="Times"/>
          <w:sz w:val="22"/>
          <w:szCs w:val="22"/>
        </w:rPr>
        <w:t xml:space="preserve"> -log</w:t>
      </w:r>
      <w:r w:rsidR="00A575C3" w:rsidRPr="0061210D">
        <w:rPr>
          <w:rFonts w:ascii="Times" w:hAnsi="Times"/>
          <w:sz w:val="22"/>
          <w:szCs w:val="22"/>
          <w:vertAlign w:val="subscript"/>
        </w:rPr>
        <w:t>10</w:t>
      </w:r>
      <w:r w:rsidR="00A575C3" w:rsidRPr="0061210D">
        <w:rPr>
          <w:rFonts w:ascii="Times" w:hAnsi="Times"/>
          <w:sz w:val="22"/>
          <w:szCs w:val="22"/>
        </w:rPr>
        <w:t>(</w:t>
      </w:r>
      <w:r w:rsidR="00A575C3" w:rsidRPr="0061210D">
        <w:rPr>
          <w:rFonts w:ascii="Times" w:hAnsi="Times"/>
          <w:i/>
          <w:sz w:val="22"/>
          <w:szCs w:val="22"/>
        </w:rPr>
        <w:t>P</w:t>
      </w:r>
      <w:r w:rsidR="00A575C3" w:rsidRPr="0061210D">
        <w:rPr>
          <w:rFonts w:ascii="Times" w:hAnsi="Times"/>
          <w:sz w:val="22"/>
          <w:szCs w:val="22"/>
        </w:rPr>
        <w:t xml:space="preserve">) </w:t>
      </w:r>
      <w:r w:rsidR="00AA4FB9">
        <w:rPr>
          <w:rFonts w:ascii="Times" w:hAnsi="Times"/>
          <w:sz w:val="22"/>
          <w:szCs w:val="22"/>
        </w:rPr>
        <w:t>for the</w:t>
      </w:r>
      <w:r w:rsidR="00A575C3" w:rsidRPr="0061210D">
        <w:rPr>
          <w:rFonts w:ascii="Times" w:hAnsi="Times"/>
          <w:sz w:val="22"/>
          <w:szCs w:val="22"/>
        </w:rPr>
        <w:t xml:space="preserve"> exposure (y-axis). </w:t>
      </w:r>
      <w:r w:rsidR="00A575C3" w:rsidRPr="00103BEA">
        <w:rPr>
          <w:rFonts w:hint="eastAsia"/>
          <w:color w:val="000000" w:themeColor="text1"/>
          <w:sz w:val="22"/>
          <w:szCs w:val="22"/>
          <w:lang w:val="en-AU"/>
        </w:rPr>
        <w:t>M</w:t>
      </w:r>
      <w:r w:rsidR="00A575C3">
        <w:rPr>
          <w:rFonts w:hint="eastAsia"/>
          <w:color w:val="000000" w:themeColor="text1"/>
          <w:sz w:val="22"/>
          <w:szCs w:val="22"/>
          <w:lang w:val="en-AU"/>
        </w:rPr>
        <w:t>T</w:t>
      </w:r>
      <w:r w:rsidR="00A575C3" w:rsidRPr="00103BEA">
        <w:rPr>
          <w:rFonts w:hint="eastAsia"/>
          <w:color w:val="000000" w:themeColor="text1"/>
          <w:sz w:val="22"/>
          <w:szCs w:val="22"/>
          <w:lang w:val="en-AU"/>
        </w:rPr>
        <w:t xml:space="preserve">I: moderate </w:t>
      </w:r>
      <w:r w:rsidR="00A575C3">
        <w:rPr>
          <w:rFonts w:hint="eastAsia"/>
          <w:color w:val="000000" w:themeColor="text1"/>
          <w:sz w:val="22"/>
          <w:szCs w:val="22"/>
          <w:lang w:val="en-AU"/>
        </w:rPr>
        <w:t>tea</w:t>
      </w:r>
      <w:r w:rsidR="00A575C3" w:rsidRPr="00103BEA">
        <w:rPr>
          <w:rFonts w:hint="eastAsia"/>
          <w:color w:val="000000" w:themeColor="text1"/>
          <w:sz w:val="22"/>
          <w:szCs w:val="22"/>
          <w:lang w:val="en-AU"/>
        </w:rPr>
        <w:t xml:space="preserve"> intake. H</w:t>
      </w:r>
      <w:r w:rsidR="00A575C3">
        <w:rPr>
          <w:rFonts w:hint="eastAsia"/>
          <w:color w:val="000000" w:themeColor="text1"/>
          <w:sz w:val="22"/>
          <w:szCs w:val="22"/>
          <w:lang w:val="en-AU"/>
        </w:rPr>
        <w:t>T</w:t>
      </w:r>
      <w:r w:rsidR="00A575C3" w:rsidRPr="00103BEA">
        <w:rPr>
          <w:rFonts w:hint="eastAsia"/>
          <w:color w:val="000000" w:themeColor="text1"/>
          <w:sz w:val="22"/>
          <w:szCs w:val="22"/>
          <w:lang w:val="en-AU"/>
        </w:rPr>
        <w:t xml:space="preserve">I: heavy </w:t>
      </w:r>
      <w:r w:rsidR="00A575C3">
        <w:rPr>
          <w:rFonts w:hint="eastAsia"/>
          <w:color w:val="000000" w:themeColor="text1"/>
          <w:sz w:val="22"/>
          <w:szCs w:val="22"/>
          <w:lang w:val="en-AU"/>
        </w:rPr>
        <w:t>tea</w:t>
      </w:r>
      <w:r w:rsidR="00A575C3" w:rsidRPr="00103BEA">
        <w:rPr>
          <w:rFonts w:hint="eastAsia"/>
          <w:color w:val="000000" w:themeColor="text1"/>
          <w:sz w:val="22"/>
          <w:szCs w:val="22"/>
          <w:lang w:val="en-AU"/>
        </w:rPr>
        <w:t xml:space="preserve"> </w:t>
      </w:r>
      <w:r w:rsidR="00A575C3" w:rsidRPr="004C24A2">
        <w:rPr>
          <w:rFonts w:hint="eastAsia"/>
          <w:color w:val="000000" w:themeColor="text1"/>
          <w:sz w:val="22"/>
          <w:szCs w:val="22"/>
          <w:lang w:val="en-AU"/>
        </w:rPr>
        <w:t>intake.</w:t>
      </w:r>
      <w:r w:rsidR="004039E8">
        <w:rPr>
          <w:color w:val="000000" w:themeColor="text1"/>
          <w:sz w:val="22"/>
          <w:szCs w:val="22"/>
          <w:lang w:val="en-AU"/>
        </w:rPr>
        <w:t xml:space="preserve"> The top two signals in TI/HTI (</w:t>
      </w:r>
      <w:r w:rsidR="004039E8" w:rsidRPr="00582CD1">
        <w:rPr>
          <w:rFonts w:ascii="Times" w:hAnsi="Times" w:cstheme="minorHAnsi"/>
          <w:color w:val="000000"/>
          <w:sz w:val="22"/>
          <w:szCs w:val="22"/>
        </w:rPr>
        <w:t>rs4410790 and rs2472297</w:t>
      </w:r>
      <w:r w:rsidR="004039E8">
        <w:rPr>
          <w:color w:val="000000" w:themeColor="text1"/>
          <w:sz w:val="22"/>
          <w:szCs w:val="22"/>
          <w:lang w:val="en-AU"/>
        </w:rPr>
        <w:t>) and top two in MTI (</w:t>
      </w:r>
      <w:r w:rsidR="004039E8" w:rsidRPr="00582CD1">
        <w:rPr>
          <w:rFonts w:ascii="Times" w:hAnsi="Times" w:cstheme="minorHAnsi"/>
          <w:color w:val="000000"/>
          <w:sz w:val="22"/>
          <w:szCs w:val="22"/>
        </w:rPr>
        <w:t>rs1264377 and rs977474</w:t>
      </w:r>
      <w:r w:rsidR="004039E8">
        <w:rPr>
          <w:color w:val="000000" w:themeColor="text1"/>
          <w:sz w:val="22"/>
          <w:szCs w:val="22"/>
          <w:lang w:val="en-AU"/>
        </w:rPr>
        <w:t xml:space="preserve">) were annotated. The </w:t>
      </w:r>
      <w:r w:rsidR="004039E8" w:rsidRPr="004039E8">
        <w:rPr>
          <w:color w:val="000000" w:themeColor="text1"/>
          <w:sz w:val="22"/>
          <w:szCs w:val="22"/>
          <w:lang w:val="en-AU"/>
        </w:rPr>
        <w:t>rs2472297</w:t>
      </w:r>
      <w:r w:rsidR="004039E8">
        <w:rPr>
          <w:color w:val="000000" w:themeColor="text1"/>
          <w:sz w:val="22"/>
          <w:szCs w:val="22"/>
          <w:lang w:val="en-AU"/>
        </w:rPr>
        <w:t xml:space="preserve"> was not significant in MTI and </w:t>
      </w:r>
      <w:r w:rsidR="004039E8" w:rsidRPr="004039E8">
        <w:rPr>
          <w:color w:val="000000" w:themeColor="text1"/>
          <w:sz w:val="22"/>
          <w:szCs w:val="22"/>
          <w:lang w:val="en-AU"/>
        </w:rPr>
        <w:t>rs1264377</w:t>
      </w:r>
      <w:r w:rsidR="004039E8">
        <w:rPr>
          <w:color w:val="000000" w:themeColor="text1"/>
          <w:sz w:val="22"/>
          <w:szCs w:val="22"/>
          <w:lang w:val="en-AU"/>
        </w:rPr>
        <w:t xml:space="preserve"> was not significant in HTI.</w:t>
      </w:r>
    </w:p>
    <w:p w14:paraId="020CAE56" w14:textId="77777777" w:rsidR="00D975FE" w:rsidRDefault="00D975FE">
      <w:pPr>
        <w:rPr>
          <w:color w:val="000000" w:themeColor="text1"/>
          <w:sz w:val="22"/>
          <w:szCs w:val="22"/>
          <w:lang w:val="en-AU"/>
        </w:rPr>
      </w:pPr>
      <w:r>
        <w:rPr>
          <w:color w:val="000000" w:themeColor="text1"/>
          <w:sz w:val="22"/>
          <w:szCs w:val="22"/>
          <w:lang w:val="en-AU"/>
        </w:rPr>
        <w:br w:type="page"/>
      </w:r>
    </w:p>
    <w:p w14:paraId="4108E299" w14:textId="1D187C5F" w:rsidR="002550C1" w:rsidRDefault="00D975FE" w:rsidP="0016124B">
      <w:pPr>
        <w:spacing w:line="360" w:lineRule="auto"/>
        <w:jc w:val="both"/>
        <w:rPr>
          <w:sz w:val="22"/>
          <w:szCs w:val="22"/>
          <w:lang w:val="en-AU"/>
        </w:rPr>
      </w:pPr>
      <w:r w:rsidRPr="008E09AD">
        <w:rPr>
          <w:rFonts w:cstheme="minorHAnsi"/>
          <w:noProof/>
          <w:color w:val="5B9BD5" w:themeColor="accent1"/>
          <w:sz w:val="22"/>
          <w:szCs w:val="22"/>
        </w:rPr>
        <w:lastRenderedPageBreak/>
        <w:drawing>
          <wp:inline distT="0" distB="0" distL="0" distR="0" wp14:anchorId="3C78A743" wp14:editId="7BB58B81">
            <wp:extent cx="3724177" cy="2926080"/>
            <wp:effectExtent l="0" t="0" r="0" b="0"/>
            <wp:docPr id="54675454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6754546" name="Picture 546754546"/>
                    <pic:cNvPicPr/>
                  </pic:nvPicPr>
                  <pic:blipFill>
                    <a:blip r:embed="rId38">
                      <a:extLst>
                        <a:ext uri="{28A0092B-C50C-407E-A947-70E740481C1C}">
                          <a14:useLocalDpi xmlns:a14="http://schemas.microsoft.com/office/drawing/2010/main" val="0"/>
                        </a:ext>
                      </a:extLst>
                    </a:blip>
                    <a:stretch>
                      <a:fillRect/>
                    </a:stretch>
                  </pic:blipFill>
                  <pic:spPr>
                    <a:xfrm>
                      <a:off x="0" y="0"/>
                      <a:ext cx="3748789" cy="2945417"/>
                    </a:xfrm>
                    <a:prstGeom prst="rect">
                      <a:avLst/>
                    </a:prstGeom>
                  </pic:spPr>
                </pic:pic>
              </a:graphicData>
            </a:graphic>
          </wp:inline>
        </w:drawing>
      </w:r>
      <w:r w:rsidRPr="008E09AD">
        <w:rPr>
          <w:rFonts w:cstheme="minorHAnsi"/>
          <w:noProof/>
          <w:color w:val="5B9BD5" w:themeColor="accent1"/>
          <w:sz w:val="22"/>
          <w:szCs w:val="22"/>
        </w:rPr>
        <w:drawing>
          <wp:inline distT="0" distB="0" distL="0" distR="0" wp14:anchorId="4F680DF8" wp14:editId="65ECCB8B">
            <wp:extent cx="3704780" cy="2910840"/>
            <wp:effectExtent l="0" t="0" r="3810" b="0"/>
            <wp:docPr id="177904210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9042107" name="Picture 1779042107"/>
                    <pic:cNvPicPr/>
                  </pic:nvPicPr>
                  <pic:blipFill>
                    <a:blip r:embed="rId39">
                      <a:extLst>
                        <a:ext uri="{28A0092B-C50C-407E-A947-70E740481C1C}">
                          <a14:useLocalDpi xmlns:a14="http://schemas.microsoft.com/office/drawing/2010/main" val="0"/>
                        </a:ext>
                      </a:extLst>
                    </a:blip>
                    <a:stretch>
                      <a:fillRect/>
                    </a:stretch>
                  </pic:blipFill>
                  <pic:spPr>
                    <a:xfrm>
                      <a:off x="0" y="0"/>
                      <a:ext cx="3718202" cy="2921385"/>
                    </a:xfrm>
                    <a:prstGeom prst="rect">
                      <a:avLst/>
                    </a:prstGeom>
                  </pic:spPr>
                </pic:pic>
              </a:graphicData>
            </a:graphic>
          </wp:inline>
        </w:drawing>
      </w:r>
    </w:p>
    <w:p w14:paraId="3D4C95A6" w14:textId="5A31FE18" w:rsidR="00126296" w:rsidRDefault="00FC76A4" w:rsidP="0016124B">
      <w:pPr>
        <w:spacing w:line="360" w:lineRule="auto"/>
        <w:jc w:val="both"/>
        <w:rPr>
          <w:sz w:val="22"/>
          <w:szCs w:val="22"/>
          <w:lang w:val="en-AU"/>
        </w:rPr>
      </w:pPr>
      <w:r>
        <w:rPr>
          <w:noProof/>
          <w:sz w:val="22"/>
          <w:szCs w:val="22"/>
          <w:lang w:val="en-AU"/>
        </w:rPr>
        <w:lastRenderedPageBreak/>
        <w:drawing>
          <wp:inline distT="0" distB="0" distL="0" distR="0" wp14:anchorId="4AEDB27D" wp14:editId="55C0F0BE">
            <wp:extent cx="3663124" cy="2878111"/>
            <wp:effectExtent l="0" t="0" r="0" b="5080"/>
            <wp:docPr id="1840268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026875" name="Picture 184026875"/>
                    <pic:cNvPicPr/>
                  </pic:nvPicPr>
                  <pic:blipFill>
                    <a:blip r:embed="rId40"/>
                    <a:stretch>
                      <a:fillRect/>
                    </a:stretch>
                  </pic:blipFill>
                  <pic:spPr>
                    <a:xfrm>
                      <a:off x="0" y="0"/>
                      <a:ext cx="3704532" cy="2910645"/>
                    </a:xfrm>
                    <a:prstGeom prst="rect">
                      <a:avLst/>
                    </a:prstGeom>
                  </pic:spPr>
                </pic:pic>
              </a:graphicData>
            </a:graphic>
          </wp:inline>
        </w:drawing>
      </w:r>
    </w:p>
    <w:p w14:paraId="0D1A060F" w14:textId="2C68F581" w:rsidR="00597641" w:rsidRDefault="00D975FE" w:rsidP="0016124B">
      <w:pPr>
        <w:spacing w:line="360" w:lineRule="auto"/>
        <w:jc w:val="both"/>
        <w:rPr>
          <w:sz w:val="22"/>
          <w:szCs w:val="22"/>
          <w:lang w:val="en-AU"/>
        </w:rPr>
      </w:pPr>
      <w:r w:rsidRPr="00275207">
        <w:rPr>
          <w:b/>
          <w:bCs/>
          <w:sz w:val="22"/>
          <w:szCs w:val="22"/>
          <w:highlight w:val="yellow"/>
          <w:lang w:val="en-AU"/>
        </w:rPr>
        <w:t>Supplementary Figure 13</w:t>
      </w:r>
      <w:r w:rsidRPr="00275207">
        <w:rPr>
          <w:sz w:val="22"/>
          <w:szCs w:val="22"/>
          <w:highlight w:val="yellow"/>
          <w:lang w:val="en-AU"/>
        </w:rPr>
        <w:t xml:space="preserve">. </w:t>
      </w:r>
      <w:r w:rsidR="00597641">
        <w:rPr>
          <w:sz w:val="22"/>
          <w:szCs w:val="22"/>
          <w:highlight w:val="yellow"/>
          <w:lang w:val="en-AU"/>
        </w:rPr>
        <w:t>S</w:t>
      </w:r>
      <w:r w:rsidR="00832C54" w:rsidRPr="00275207">
        <w:rPr>
          <w:sz w:val="22"/>
          <w:szCs w:val="22"/>
          <w:highlight w:val="yellow"/>
          <w:lang w:val="en-AU"/>
        </w:rPr>
        <w:t>ignificant dose-dependent effects of coffee intake</w:t>
      </w:r>
      <w:r w:rsidR="00126296">
        <w:rPr>
          <w:sz w:val="22"/>
          <w:szCs w:val="22"/>
          <w:highlight w:val="yellow"/>
          <w:lang w:val="en-AU"/>
        </w:rPr>
        <w:t xml:space="preserve"> and tea intake</w:t>
      </w:r>
      <w:r w:rsidR="00832C54" w:rsidRPr="00275207">
        <w:rPr>
          <w:sz w:val="22"/>
          <w:szCs w:val="22"/>
          <w:highlight w:val="yellow"/>
          <w:lang w:val="en-AU"/>
        </w:rPr>
        <w:t xml:space="preserve"> on biomarkers. The x-axis and y-axis indicate the scaled phenotypes for exposure and outcome, respectively. The red line represents the </w:t>
      </w:r>
      <w:r w:rsidR="00275207">
        <w:rPr>
          <w:sz w:val="22"/>
          <w:szCs w:val="22"/>
          <w:highlight w:val="yellow"/>
          <w:lang w:val="en-AU"/>
        </w:rPr>
        <w:t>multivariable</w:t>
      </w:r>
      <w:r w:rsidR="00832C54" w:rsidRPr="00275207">
        <w:rPr>
          <w:sz w:val="22"/>
          <w:szCs w:val="22"/>
          <w:highlight w:val="yellow"/>
          <w:lang w:val="en-AU"/>
        </w:rPr>
        <w:t xml:space="preserve"> regression </w:t>
      </w:r>
      <w:r w:rsidR="00275207">
        <w:rPr>
          <w:sz w:val="22"/>
          <w:szCs w:val="22"/>
          <w:highlight w:val="yellow"/>
          <w:lang w:val="en-AU"/>
        </w:rPr>
        <w:t xml:space="preserve">line </w:t>
      </w:r>
      <w:r w:rsidR="00832C54" w:rsidRPr="00275207">
        <w:rPr>
          <w:sz w:val="22"/>
          <w:szCs w:val="22"/>
          <w:highlight w:val="yellow"/>
          <w:lang w:val="en-AU"/>
        </w:rPr>
        <w:t>of stratified exposure on outcome.</w:t>
      </w:r>
      <w:r w:rsidR="00275207">
        <w:rPr>
          <w:sz w:val="22"/>
          <w:szCs w:val="22"/>
          <w:highlight w:val="yellow"/>
          <w:lang w:val="en-AU"/>
        </w:rPr>
        <w:t xml:space="preserve"> </w:t>
      </w:r>
      <w:r w:rsidR="00275207" w:rsidRPr="00275207">
        <w:rPr>
          <w:sz w:val="22"/>
          <w:szCs w:val="22"/>
          <w:highlight w:val="yellow"/>
          <w:lang w:val="en-AU"/>
        </w:rPr>
        <w:t xml:space="preserve">The red dots represent the mean outcome against the median exposure for each of </w:t>
      </w:r>
      <w:r w:rsidR="00597641">
        <w:rPr>
          <w:sz w:val="22"/>
          <w:szCs w:val="22"/>
          <w:highlight w:val="yellow"/>
          <w:lang w:val="en-AU"/>
        </w:rPr>
        <w:t>the</w:t>
      </w:r>
      <w:r w:rsidR="00275207" w:rsidRPr="00275207">
        <w:rPr>
          <w:sz w:val="22"/>
          <w:szCs w:val="22"/>
          <w:highlight w:val="yellow"/>
          <w:lang w:val="en-AU"/>
        </w:rPr>
        <w:t>100 bins.</w:t>
      </w:r>
      <w:r w:rsidR="00832C54" w:rsidRPr="00275207">
        <w:rPr>
          <w:sz w:val="22"/>
          <w:szCs w:val="22"/>
          <w:highlight w:val="yellow"/>
          <w:lang w:val="en-AU"/>
        </w:rPr>
        <w:t xml:space="preserve"> The dashed blue line represents the estimated causal function from PolyMR. The grey area around both lines </w:t>
      </w:r>
      <w:r w:rsidR="00275207" w:rsidRPr="00275207">
        <w:rPr>
          <w:sz w:val="22"/>
          <w:szCs w:val="22"/>
          <w:highlight w:val="yellow"/>
          <w:lang w:val="en-AU"/>
        </w:rPr>
        <w:t>indicate</w:t>
      </w:r>
      <w:r w:rsidR="00597641">
        <w:rPr>
          <w:sz w:val="22"/>
          <w:szCs w:val="22"/>
          <w:highlight w:val="yellow"/>
          <w:lang w:val="en-AU"/>
        </w:rPr>
        <w:t>s</w:t>
      </w:r>
      <w:r w:rsidR="00275207" w:rsidRPr="00275207">
        <w:rPr>
          <w:sz w:val="22"/>
          <w:szCs w:val="22"/>
          <w:highlight w:val="yellow"/>
          <w:lang w:val="en-AU"/>
        </w:rPr>
        <w:t xml:space="preserve"> the 95% confidence interval.</w:t>
      </w:r>
    </w:p>
    <w:p w14:paraId="7CB631E8" w14:textId="77777777" w:rsidR="002550C1" w:rsidRDefault="002550C1" w:rsidP="0016124B">
      <w:pPr>
        <w:jc w:val="both"/>
        <w:rPr>
          <w:sz w:val="22"/>
          <w:szCs w:val="22"/>
          <w:lang w:val="en-AU"/>
        </w:rPr>
      </w:pPr>
      <w:r>
        <w:rPr>
          <w:sz w:val="22"/>
          <w:szCs w:val="22"/>
          <w:lang w:val="en-AU"/>
        </w:rPr>
        <w:br w:type="page"/>
      </w:r>
    </w:p>
    <w:p w14:paraId="397D1D39" w14:textId="336C66B4" w:rsidR="002550C1" w:rsidRDefault="0098520D" w:rsidP="0016124B">
      <w:pPr>
        <w:spacing w:line="360" w:lineRule="auto"/>
        <w:jc w:val="both"/>
        <w:rPr>
          <w:sz w:val="22"/>
          <w:szCs w:val="22"/>
          <w:lang w:val="en-AU"/>
        </w:rPr>
      </w:pPr>
      <w:r>
        <w:rPr>
          <w:noProof/>
          <w:sz w:val="22"/>
          <w:szCs w:val="22"/>
          <w:lang w:val="en-AU"/>
        </w:rPr>
        <w:lastRenderedPageBreak/>
        <w:drawing>
          <wp:inline distT="0" distB="0" distL="0" distR="0" wp14:anchorId="20C531CE" wp14:editId="0A2B865F">
            <wp:extent cx="5727700" cy="3950335"/>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Picture 52"/>
                    <pic:cNvPicPr/>
                  </pic:nvPicPr>
                  <pic:blipFill>
                    <a:blip r:embed="rId41"/>
                    <a:stretch>
                      <a:fillRect/>
                    </a:stretch>
                  </pic:blipFill>
                  <pic:spPr>
                    <a:xfrm>
                      <a:off x="0" y="0"/>
                      <a:ext cx="5727700" cy="3950335"/>
                    </a:xfrm>
                    <a:prstGeom prst="rect">
                      <a:avLst/>
                    </a:prstGeom>
                  </pic:spPr>
                </pic:pic>
              </a:graphicData>
            </a:graphic>
          </wp:inline>
        </w:drawing>
      </w:r>
      <w:r>
        <w:rPr>
          <w:noProof/>
          <w:sz w:val="22"/>
          <w:szCs w:val="22"/>
          <w:lang w:val="en-AU"/>
        </w:rPr>
        <w:drawing>
          <wp:inline distT="0" distB="0" distL="0" distR="0" wp14:anchorId="5EBBEFEF" wp14:editId="4D02C3CD">
            <wp:extent cx="5727700" cy="3950335"/>
            <wp:effectExtent l="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Picture 54"/>
                    <pic:cNvPicPr/>
                  </pic:nvPicPr>
                  <pic:blipFill>
                    <a:blip r:embed="rId42"/>
                    <a:stretch>
                      <a:fillRect/>
                    </a:stretch>
                  </pic:blipFill>
                  <pic:spPr>
                    <a:xfrm>
                      <a:off x="0" y="0"/>
                      <a:ext cx="5727700" cy="3950335"/>
                    </a:xfrm>
                    <a:prstGeom prst="rect">
                      <a:avLst/>
                    </a:prstGeom>
                  </pic:spPr>
                </pic:pic>
              </a:graphicData>
            </a:graphic>
          </wp:inline>
        </w:drawing>
      </w:r>
      <w:r>
        <w:rPr>
          <w:noProof/>
          <w:sz w:val="22"/>
          <w:szCs w:val="22"/>
          <w:lang w:val="en-AU"/>
        </w:rPr>
        <w:lastRenderedPageBreak/>
        <w:drawing>
          <wp:inline distT="0" distB="0" distL="0" distR="0" wp14:anchorId="19900357" wp14:editId="23EAED17">
            <wp:extent cx="5727700" cy="3950335"/>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Picture 55"/>
                    <pic:cNvPicPr/>
                  </pic:nvPicPr>
                  <pic:blipFill>
                    <a:blip r:embed="rId43"/>
                    <a:stretch>
                      <a:fillRect/>
                    </a:stretch>
                  </pic:blipFill>
                  <pic:spPr>
                    <a:xfrm>
                      <a:off x="0" y="0"/>
                      <a:ext cx="5727700" cy="3950335"/>
                    </a:xfrm>
                    <a:prstGeom prst="rect">
                      <a:avLst/>
                    </a:prstGeom>
                  </pic:spPr>
                </pic:pic>
              </a:graphicData>
            </a:graphic>
          </wp:inline>
        </w:drawing>
      </w:r>
      <w:r>
        <w:rPr>
          <w:noProof/>
          <w:sz w:val="22"/>
          <w:szCs w:val="22"/>
          <w:lang w:val="en-AU"/>
        </w:rPr>
        <w:drawing>
          <wp:inline distT="0" distB="0" distL="0" distR="0" wp14:anchorId="60ACC80D" wp14:editId="5CFB759F">
            <wp:extent cx="5727700" cy="3950335"/>
            <wp:effectExtent l="0" t="0" r="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Picture 56"/>
                    <pic:cNvPicPr/>
                  </pic:nvPicPr>
                  <pic:blipFill>
                    <a:blip r:embed="rId44"/>
                    <a:stretch>
                      <a:fillRect/>
                    </a:stretch>
                  </pic:blipFill>
                  <pic:spPr>
                    <a:xfrm>
                      <a:off x="0" y="0"/>
                      <a:ext cx="5727700" cy="3950335"/>
                    </a:xfrm>
                    <a:prstGeom prst="rect">
                      <a:avLst/>
                    </a:prstGeom>
                  </pic:spPr>
                </pic:pic>
              </a:graphicData>
            </a:graphic>
          </wp:inline>
        </w:drawing>
      </w:r>
    </w:p>
    <w:p w14:paraId="1B53C4AD" w14:textId="14A7D0DE" w:rsidR="00352620" w:rsidRDefault="0098520D" w:rsidP="0016124B">
      <w:pPr>
        <w:spacing w:line="360" w:lineRule="auto"/>
        <w:jc w:val="both"/>
        <w:rPr>
          <w:b/>
          <w:color w:val="000000" w:themeColor="text1"/>
          <w:sz w:val="22"/>
          <w:szCs w:val="22"/>
          <w:lang w:val="en-AU"/>
        </w:rPr>
      </w:pPr>
      <w:r>
        <w:rPr>
          <w:b/>
          <w:noProof/>
          <w:color w:val="000000" w:themeColor="text1"/>
          <w:sz w:val="22"/>
          <w:szCs w:val="22"/>
          <w:lang w:val="en-AU"/>
        </w:rPr>
        <w:lastRenderedPageBreak/>
        <w:drawing>
          <wp:inline distT="0" distB="0" distL="0" distR="0" wp14:anchorId="1099C400" wp14:editId="7C43B190">
            <wp:extent cx="5727700" cy="3950335"/>
            <wp:effectExtent l="0" t="0" r="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Picture 57"/>
                    <pic:cNvPicPr/>
                  </pic:nvPicPr>
                  <pic:blipFill>
                    <a:blip r:embed="rId45"/>
                    <a:stretch>
                      <a:fillRect/>
                    </a:stretch>
                  </pic:blipFill>
                  <pic:spPr>
                    <a:xfrm>
                      <a:off x="0" y="0"/>
                      <a:ext cx="5727700" cy="3950335"/>
                    </a:xfrm>
                    <a:prstGeom prst="rect">
                      <a:avLst/>
                    </a:prstGeom>
                  </pic:spPr>
                </pic:pic>
              </a:graphicData>
            </a:graphic>
          </wp:inline>
        </w:drawing>
      </w:r>
      <w:r>
        <w:rPr>
          <w:b/>
          <w:noProof/>
          <w:color w:val="000000" w:themeColor="text1"/>
          <w:sz w:val="22"/>
          <w:szCs w:val="22"/>
          <w:lang w:val="en-AU"/>
        </w:rPr>
        <w:drawing>
          <wp:inline distT="0" distB="0" distL="0" distR="0" wp14:anchorId="64D32026" wp14:editId="312FB749">
            <wp:extent cx="5727700" cy="3950335"/>
            <wp:effectExtent l="0" t="0" r="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Picture 58"/>
                    <pic:cNvPicPr/>
                  </pic:nvPicPr>
                  <pic:blipFill>
                    <a:blip r:embed="rId46"/>
                    <a:stretch>
                      <a:fillRect/>
                    </a:stretch>
                  </pic:blipFill>
                  <pic:spPr>
                    <a:xfrm>
                      <a:off x="0" y="0"/>
                      <a:ext cx="5727700" cy="3950335"/>
                    </a:xfrm>
                    <a:prstGeom prst="rect">
                      <a:avLst/>
                    </a:prstGeom>
                  </pic:spPr>
                </pic:pic>
              </a:graphicData>
            </a:graphic>
          </wp:inline>
        </w:drawing>
      </w:r>
      <w:r>
        <w:rPr>
          <w:b/>
          <w:noProof/>
          <w:color w:val="000000" w:themeColor="text1"/>
          <w:sz w:val="22"/>
          <w:szCs w:val="22"/>
          <w:lang w:val="en-AU"/>
        </w:rPr>
        <w:lastRenderedPageBreak/>
        <w:drawing>
          <wp:inline distT="0" distB="0" distL="0" distR="0" wp14:anchorId="2EC07F6A" wp14:editId="69031C7D">
            <wp:extent cx="5727700" cy="3950335"/>
            <wp:effectExtent l="0" t="0" r="0"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Picture 59"/>
                    <pic:cNvPicPr/>
                  </pic:nvPicPr>
                  <pic:blipFill>
                    <a:blip r:embed="rId47"/>
                    <a:stretch>
                      <a:fillRect/>
                    </a:stretch>
                  </pic:blipFill>
                  <pic:spPr>
                    <a:xfrm>
                      <a:off x="0" y="0"/>
                      <a:ext cx="5727700" cy="3950335"/>
                    </a:xfrm>
                    <a:prstGeom prst="rect">
                      <a:avLst/>
                    </a:prstGeom>
                  </pic:spPr>
                </pic:pic>
              </a:graphicData>
            </a:graphic>
          </wp:inline>
        </w:drawing>
      </w:r>
    </w:p>
    <w:p w14:paraId="61CB6EBA" w14:textId="2A557297" w:rsidR="00F07A31" w:rsidRDefault="00DE7504" w:rsidP="00FC275C">
      <w:pPr>
        <w:spacing w:line="360" w:lineRule="auto"/>
        <w:jc w:val="both"/>
        <w:rPr>
          <w:sz w:val="22"/>
          <w:szCs w:val="22"/>
          <w:lang w:val="en-AU"/>
        </w:rPr>
      </w:pPr>
      <w:r w:rsidRPr="008D1B79">
        <w:rPr>
          <w:b/>
          <w:color w:val="000000" w:themeColor="text1"/>
          <w:sz w:val="22"/>
          <w:szCs w:val="22"/>
          <w:lang w:val="en-AU"/>
        </w:rPr>
        <w:t xml:space="preserve">Supplementary </w:t>
      </w:r>
      <w:r>
        <w:rPr>
          <w:b/>
          <w:color w:val="000000" w:themeColor="text1"/>
          <w:sz w:val="22"/>
          <w:szCs w:val="22"/>
          <w:lang w:val="en-AU"/>
        </w:rPr>
        <w:t>Figure 1</w:t>
      </w:r>
      <w:r w:rsidR="00275207">
        <w:rPr>
          <w:b/>
          <w:color w:val="000000" w:themeColor="text1"/>
          <w:sz w:val="22"/>
          <w:szCs w:val="22"/>
          <w:lang w:val="en-AU"/>
        </w:rPr>
        <w:t>4</w:t>
      </w:r>
      <w:r>
        <w:rPr>
          <w:b/>
          <w:color w:val="000000" w:themeColor="text1"/>
          <w:sz w:val="22"/>
          <w:szCs w:val="22"/>
          <w:lang w:val="en-AU"/>
        </w:rPr>
        <w:t xml:space="preserve">. </w:t>
      </w:r>
      <w:r>
        <w:rPr>
          <w:b/>
          <w:sz w:val="22"/>
          <w:szCs w:val="22"/>
          <w:lang w:val="en-AU"/>
        </w:rPr>
        <w:t>Estimat</w:t>
      </w:r>
      <w:r w:rsidR="00D9042E">
        <w:rPr>
          <w:b/>
          <w:sz w:val="22"/>
          <w:szCs w:val="22"/>
          <w:lang w:val="en-AU"/>
        </w:rPr>
        <w:t>es of</w:t>
      </w:r>
      <w:r>
        <w:rPr>
          <w:b/>
          <w:sz w:val="22"/>
          <w:szCs w:val="22"/>
          <w:lang w:val="en-AU"/>
        </w:rPr>
        <w:t xml:space="preserve"> </w:t>
      </w:r>
      <w:r w:rsidRPr="00955F52">
        <w:rPr>
          <w:b/>
          <w:sz w:val="22"/>
          <w:szCs w:val="22"/>
          <w:lang w:val="en-AU"/>
        </w:rPr>
        <w:t xml:space="preserve">causal </w:t>
      </w:r>
      <w:r w:rsidR="00AA4FB9">
        <w:rPr>
          <w:b/>
          <w:sz w:val="22"/>
          <w:szCs w:val="22"/>
          <w:lang w:val="en-AU"/>
        </w:rPr>
        <w:t>effects</w:t>
      </w:r>
      <w:r w:rsidR="00AA4FB9" w:rsidRPr="00955F52">
        <w:rPr>
          <w:b/>
          <w:sz w:val="22"/>
          <w:szCs w:val="22"/>
          <w:lang w:val="en-AU"/>
        </w:rPr>
        <w:t xml:space="preserve"> </w:t>
      </w:r>
      <w:r w:rsidR="00AA4FB9">
        <w:rPr>
          <w:b/>
          <w:sz w:val="22"/>
          <w:szCs w:val="22"/>
          <w:lang w:val="en-AU"/>
        </w:rPr>
        <w:t xml:space="preserve">of </w:t>
      </w:r>
      <w:r w:rsidR="0098520D">
        <w:rPr>
          <w:b/>
          <w:sz w:val="22"/>
          <w:szCs w:val="22"/>
          <w:lang w:val="en-AU"/>
        </w:rPr>
        <w:t xml:space="preserve">7 </w:t>
      </w:r>
      <w:r>
        <w:rPr>
          <w:b/>
          <w:sz w:val="22"/>
          <w:szCs w:val="22"/>
          <w:lang w:val="en-AU"/>
        </w:rPr>
        <w:t>substance use behaviours</w:t>
      </w:r>
      <w:r w:rsidR="00AA4FB9">
        <w:rPr>
          <w:b/>
          <w:sz w:val="22"/>
          <w:szCs w:val="22"/>
          <w:lang w:val="en-AU"/>
        </w:rPr>
        <w:t xml:space="preserve"> </w:t>
      </w:r>
      <w:r w:rsidR="00AA4FB9" w:rsidRPr="005C0F67">
        <w:rPr>
          <w:b/>
          <w:sz w:val="22"/>
          <w:lang w:val="en-AU"/>
        </w:rPr>
        <w:t>on 12 common diseases</w:t>
      </w:r>
      <w:r w:rsidR="00FC275C">
        <w:rPr>
          <w:b/>
          <w:sz w:val="22"/>
          <w:szCs w:val="22"/>
          <w:lang w:val="en-AU"/>
        </w:rPr>
        <w:t xml:space="preserve">. </w:t>
      </w:r>
      <w:r w:rsidR="00FC275C" w:rsidRPr="00513A5F">
        <w:rPr>
          <w:bCs/>
          <w:sz w:val="22"/>
          <w:szCs w:val="22"/>
          <w:lang w:val="en-AU"/>
        </w:rPr>
        <w:t>The analyses were performed</w:t>
      </w:r>
      <w:r w:rsidR="00AA4FB9" w:rsidRPr="00513A5F">
        <w:rPr>
          <w:bCs/>
          <w:sz w:val="22"/>
          <w:szCs w:val="22"/>
          <w:lang w:val="en-AU"/>
        </w:rPr>
        <w:t xml:space="preserve"> using </w:t>
      </w:r>
      <w:r w:rsidR="00FC275C" w:rsidRPr="00513A5F">
        <w:rPr>
          <w:bCs/>
          <w:sz w:val="22"/>
          <w:szCs w:val="22"/>
          <w:lang w:val="en-AU"/>
        </w:rPr>
        <w:t>SUB GWAS summary data generated in this study using the</w:t>
      </w:r>
      <w:r w:rsidRPr="00513A5F">
        <w:rPr>
          <w:bCs/>
          <w:sz w:val="22"/>
          <w:szCs w:val="22"/>
          <w:lang w:val="en-AU"/>
        </w:rPr>
        <w:t xml:space="preserve"> UKB</w:t>
      </w:r>
      <w:r w:rsidR="00FC275C" w:rsidRPr="00513A5F">
        <w:rPr>
          <w:bCs/>
          <w:sz w:val="22"/>
          <w:szCs w:val="22"/>
          <w:lang w:val="en-AU"/>
        </w:rPr>
        <w:t xml:space="preserve"> data</w:t>
      </w:r>
      <w:r w:rsidRPr="00513A5F">
        <w:rPr>
          <w:bCs/>
          <w:sz w:val="22"/>
          <w:szCs w:val="22"/>
          <w:lang w:val="en-AU"/>
        </w:rPr>
        <w:t xml:space="preserve"> and </w:t>
      </w:r>
      <w:r w:rsidRPr="00513A5F">
        <w:rPr>
          <w:rFonts w:hint="eastAsia"/>
          <w:bCs/>
          <w:sz w:val="22"/>
          <w:szCs w:val="22"/>
          <w:lang w:val="en-AU"/>
        </w:rPr>
        <w:t>disease</w:t>
      </w:r>
      <w:r w:rsidR="00FC275C" w:rsidRPr="00513A5F">
        <w:rPr>
          <w:bCs/>
          <w:sz w:val="22"/>
          <w:szCs w:val="22"/>
          <w:lang w:val="en-AU"/>
        </w:rPr>
        <w:t xml:space="preserve"> GWAS summary data</w:t>
      </w:r>
      <w:r w:rsidRPr="00513A5F">
        <w:rPr>
          <w:bCs/>
          <w:sz w:val="22"/>
          <w:szCs w:val="22"/>
          <w:lang w:val="en-AU"/>
        </w:rPr>
        <w:t xml:space="preserve"> from </w:t>
      </w:r>
      <w:r w:rsidR="00FC275C" w:rsidRPr="00513A5F">
        <w:rPr>
          <w:bCs/>
          <w:sz w:val="22"/>
          <w:szCs w:val="22"/>
          <w:lang w:val="en-AU"/>
        </w:rPr>
        <w:t>published studies</w:t>
      </w:r>
      <w:r w:rsidRPr="00513A5F">
        <w:rPr>
          <w:rFonts w:hint="eastAsia"/>
          <w:bCs/>
          <w:sz w:val="22"/>
          <w:szCs w:val="22"/>
          <w:lang w:val="en-AU"/>
        </w:rPr>
        <w:t>.</w:t>
      </w:r>
      <w:r w:rsidR="00AA4FB9" w:rsidRPr="005C0F67">
        <w:rPr>
          <w:b/>
          <w:sz w:val="22"/>
          <w:lang w:val="en-AU"/>
        </w:rPr>
        <w:t xml:space="preserve"> </w:t>
      </w:r>
      <w:r w:rsidR="00D30FF8">
        <w:rPr>
          <w:sz w:val="22"/>
          <w:szCs w:val="22"/>
          <w:lang w:val="en-AU"/>
        </w:rPr>
        <w:t xml:space="preserve">The exposure name </w:t>
      </w:r>
      <w:r w:rsidR="00FC275C">
        <w:rPr>
          <w:sz w:val="22"/>
          <w:szCs w:val="22"/>
          <w:lang w:val="en-AU"/>
        </w:rPr>
        <w:t>is</w:t>
      </w:r>
      <w:r w:rsidR="00D30FF8">
        <w:rPr>
          <w:sz w:val="22"/>
          <w:szCs w:val="22"/>
          <w:lang w:val="en-AU"/>
        </w:rPr>
        <w:t xml:space="preserve"> annotated on the top left of each panel.</w:t>
      </w:r>
      <w:r w:rsidR="00F07A31">
        <w:rPr>
          <w:sz w:val="22"/>
          <w:szCs w:val="22"/>
          <w:lang w:val="en-AU"/>
        </w:rPr>
        <w:t xml:space="preserve"> </w:t>
      </w:r>
      <w:r w:rsidR="00F07A31">
        <w:rPr>
          <w:rFonts w:hint="eastAsia"/>
          <w:sz w:val="22"/>
          <w:szCs w:val="22"/>
          <w:lang w:val="en-AU"/>
        </w:rPr>
        <w:t>The</w:t>
      </w:r>
      <w:r w:rsidR="00F07A31">
        <w:rPr>
          <w:sz w:val="22"/>
          <w:szCs w:val="22"/>
          <w:lang w:val="en-AU"/>
        </w:rPr>
        <w:t xml:space="preserve"> size and </w:t>
      </w:r>
      <w:r w:rsidR="00F07A31" w:rsidRPr="008853A0">
        <w:rPr>
          <w:sz w:val="22"/>
          <w:szCs w:val="22"/>
          <w:lang w:val="en-AU"/>
        </w:rPr>
        <w:t>opacity</w:t>
      </w:r>
      <w:r w:rsidR="00F07A31">
        <w:rPr>
          <w:sz w:val="22"/>
          <w:szCs w:val="22"/>
          <w:lang w:val="en-AU"/>
        </w:rPr>
        <w:t xml:space="preserve"> of the square is proportional to the size of</w:t>
      </w:r>
      <w:r w:rsidR="00FC275C">
        <w:rPr>
          <w:sz w:val="22"/>
          <w:szCs w:val="22"/>
          <w:lang w:val="en-AU"/>
        </w:rPr>
        <w:t xml:space="preserve"> the</w:t>
      </w:r>
      <w:r w:rsidR="00F07A31">
        <w:rPr>
          <w:sz w:val="22"/>
          <w:szCs w:val="22"/>
          <w:lang w:val="en-AU"/>
        </w:rPr>
        <w:t xml:space="preserve"> causal </w:t>
      </w:r>
      <w:r w:rsidR="001E058F">
        <w:rPr>
          <w:sz w:val="22"/>
          <w:szCs w:val="22"/>
          <w:lang w:val="en-AU"/>
        </w:rPr>
        <w:t xml:space="preserve">effect </w:t>
      </w:r>
      <w:r w:rsidR="00F07A31">
        <w:rPr>
          <w:sz w:val="22"/>
          <w:szCs w:val="22"/>
          <w:lang w:val="en-AU"/>
        </w:rPr>
        <w:t>estimate.</w:t>
      </w:r>
      <w:r w:rsidR="00F07A31" w:rsidRPr="008853A0">
        <w:rPr>
          <w:sz w:val="22"/>
          <w:szCs w:val="22"/>
          <w:lang w:val="en-AU"/>
        </w:rPr>
        <w:t xml:space="preserve"> </w:t>
      </w:r>
      <w:r w:rsidR="00F07A31" w:rsidRPr="00EE6C4B">
        <w:rPr>
          <w:sz w:val="22"/>
          <w:szCs w:val="22"/>
          <w:lang w:val="en-AU"/>
        </w:rPr>
        <w:t xml:space="preserve">The </w:t>
      </w:r>
      <w:r w:rsidR="007E4E7C">
        <w:rPr>
          <w:sz w:val="22"/>
          <w:szCs w:val="22"/>
          <w:lang w:val="en-AU"/>
        </w:rPr>
        <w:t>suggestive</w:t>
      </w:r>
      <w:r w:rsidR="00F07A31" w:rsidRPr="00EE6C4B">
        <w:rPr>
          <w:sz w:val="22"/>
          <w:szCs w:val="22"/>
          <w:lang w:val="en-AU"/>
        </w:rPr>
        <w:t xml:space="preserve"> </w:t>
      </w:r>
      <w:r w:rsidR="00F07A31">
        <w:rPr>
          <w:rFonts w:hint="eastAsia"/>
          <w:sz w:val="22"/>
          <w:szCs w:val="22"/>
          <w:lang w:val="en-AU"/>
        </w:rPr>
        <w:t>estimates</w:t>
      </w:r>
      <w:r w:rsidR="00F07A31" w:rsidRPr="00EE6C4B">
        <w:rPr>
          <w:sz w:val="22"/>
          <w:szCs w:val="22"/>
          <w:lang w:val="en-AU"/>
        </w:rPr>
        <w:t xml:space="preserve"> (</w:t>
      </w:r>
      <w:r w:rsidR="00DC7FBA">
        <w:rPr>
          <w:sz w:val="22"/>
          <w:szCs w:val="22"/>
          <w:lang w:val="en-AU"/>
        </w:rPr>
        <w:t xml:space="preserve">local </w:t>
      </w:r>
      <w:r w:rsidR="00F07A31">
        <w:rPr>
          <w:sz w:val="22"/>
          <w:szCs w:val="22"/>
          <w:lang w:val="en-AU"/>
        </w:rPr>
        <w:t>FDR</w:t>
      </w:r>
      <w:r w:rsidR="00F07A31" w:rsidRPr="00EE6C4B">
        <w:rPr>
          <w:sz w:val="22"/>
          <w:szCs w:val="22"/>
          <w:lang w:val="en-AU"/>
        </w:rPr>
        <w:t xml:space="preserve"> &lt; </w:t>
      </w:r>
      <w:r w:rsidR="00F07A31">
        <w:rPr>
          <w:sz w:val="22"/>
          <w:szCs w:val="22"/>
          <w:lang w:val="en-AU"/>
        </w:rPr>
        <w:t>0.0</w:t>
      </w:r>
      <w:r w:rsidR="00A41E37">
        <w:rPr>
          <w:sz w:val="22"/>
          <w:szCs w:val="22"/>
          <w:lang w:val="en-AU"/>
        </w:rPr>
        <w:t>5</w:t>
      </w:r>
      <w:r w:rsidR="00F07A31" w:rsidRPr="00EE6C4B">
        <w:rPr>
          <w:sz w:val="22"/>
          <w:szCs w:val="22"/>
          <w:lang w:val="en-AU"/>
        </w:rPr>
        <w:t xml:space="preserve">) are </w:t>
      </w:r>
      <w:r w:rsidR="00F07A31">
        <w:rPr>
          <w:sz w:val="22"/>
          <w:szCs w:val="22"/>
          <w:lang w:val="en-AU"/>
        </w:rPr>
        <w:t>annotated</w:t>
      </w:r>
      <w:r w:rsidR="00F07A31" w:rsidRPr="00EE6C4B">
        <w:rPr>
          <w:sz w:val="22"/>
          <w:szCs w:val="22"/>
          <w:lang w:val="en-AU"/>
        </w:rPr>
        <w:t xml:space="preserve"> with</w:t>
      </w:r>
      <w:r w:rsidR="00F07A31">
        <w:rPr>
          <w:sz w:val="22"/>
          <w:szCs w:val="22"/>
          <w:lang w:val="en-AU"/>
        </w:rPr>
        <w:t xml:space="preserve"> "*" and</w:t>
      </w:r>
      <w:r w:rsidR="00F07A31" w:rsidRPr="00EE6C4B">
        <w:rPr>
          <w:sz w:val="22"/>
          <w:szCs w:val="22"/>
          <w:lang w:val="en-AU"/>
        </w:rPr>
        <w:t xml:space="preserve"> </w:t>
      </w:r>
      <w:r w:rsidR="00F07A31">
        <w:rPr>
          <w:sz w:val="22"/>
          <w:szCs w:val="22"/>
          <w:lang w:val="en-AU"/>
        </w:rPr>
        <w:t>“</w:t>
      </w:r>
      <w:r w:rsidR="00F07A31">
        <w:rPr>
          <w:rFonts w:hint="eastAsia"/>
          <w:sz w:val="22"/>
          <w:szCs w:val="22"/>
          <w:lang w:val="en-AU"/>
        </w:rPr>
        <w:t xml:space="preserve">[95% </w:t>
      </w:r>
      <w:r w:rsidR="00F07A31" w:rsidRPr="0061210D">
        <w:rPr>
          <w:rFonts w:ascii="Times" w:hAnsi="Times"/>
          <w:sz w:val="22"/>
          <w:szCs w:val="22"/>
        </w:rPr>
        <w:t>confidence interval</w:t>
      </w:r>
      <w:r w:rsidR="00F07A31">
        <w:rPr>
          <w:rFonts w:hint="eastAsia"/>
          <w:sz w:val="22"/>
          <w:szCs w:val="22"/>
          <w:lang w:val="en-AU"/>
        </w:rPr>
        <w:t>]</w:t>
      </w:r>
      <w:r w:rsidR="00F07A31">
        <w:rPr>
          <w:sz w:val="22"/>
          <w:szCs w:val="22"/>
          <w:lang w:val="en-AU"/>
        </w:rPr>
        <w:t>”</w:t>
      </w:r>
      <w:r w:rsidR="00F07A31" w:rsidRPr="00EE6C4B">
        <w:rPr>
          <w:sz w:val="22"/>
          <w:szCs w:val="22"/>
          <w:lang w:val="en-AU"/>
        </w:rPr>
        <w:t xml:space="preserve">. The </w:t>
      </w:r>
      <w:r w:rsidR="00F07A31" w:rsidRPr="00FB1CA4">
        <w:rPr>
          <w:sz w:val="22"/>
          <w:szCs w:val="22"/>
          <w:lang w:val="en-AU"/>
        </w:rPr>
        <w:t xml:space="preserve">significant </w:t>
      </w:r>
      <w:r w:rsidR="00F07A31">
        <w:rPr>
          <w:rFonts w:hint="eastAsia"/>
          <w:sz w:val="22"/>
          <w:szCs w:val="22"/>
          <w:lang w:val="en-AU"/>
        </w:rPr>
        <w:t>estimates</w:t>
      </w:r>
      <w:r w:rsidR="00F07A31" w:rsidRPr="00EE6C4B">
        <w:rPr>
          <w:sz w:val="22"/>
          <w:szCs w:val="22"/>
          <w:lang w:val="en-AU"/>
        </w:rPr>
        <w:t xml:space="preserve"> </w:t>
      </w:r>
      <w:r w:rsidR="00F07A31">
        <w:rPr>
          <w:sz w:val="22"/>
          <w:szCs w:val="22"/>
          <w:lang w:val="en-AU"/>
        </w:rPr>
        <w:t xml:space="preserve">with </w:t>
      </w:r>
      <w:r w:rsidR="00DC7FBA">
        <w:rPr>
          <w:sz w:val="22"/>
          <w:szCs w:val="22"/>
          <w:lang w:val="en-AU"/>
        </w:rPr>
        <w:t xml:space="preserve">local </w:t>
      </w:r>
      <w:r w:rsidR="00F07A31">
        <w:rPr>
          <w:sz w:val="22"/>
          <w:szCs w:val="22"/>
          <w:lang w:val="en-AU"/>
        </w:rPr>
        <w:t>FDR &lt; 0.01</w:t>
      </w:r>
      <w:r w:rsidR="00F07A31" w:rsidRPr="00EE6C4B">
        <w:rPr>
          <w:sz w:val="22"/>
          <w:szCs w:val="22"/>
          <w:lang w:val="en-AU"/>
        </w:rPr>
        <w:t xml:space="preserve"> are labelled with “</w:t>
      </w:r>
      <w:r w:rsidR="00F07A31">
        <w:rPr>
          <w:sz w:val="22"/>
          <w:szCs w:val="22"/>
          <w:lang w:val="en-AU"/>
        </w:rPr>
        <w:t>*</w:t>
      </w:r>
      <w:r w:rsidR="00F07A31" w:rsidRPr="00EE6C4B">
        <w:rPr>
          <w:sz w:val="22"/>
          <w:szCs w:val="22"/>
          <w:lang w:val="en-AU"/>
        </w:rPr>
        <w:t>*”</w:t>
      </w:r>
      <w:r w:rsidR="00F07A31">
        <w:rPr>
          <w:sz w:val="22"/>
          <w:szCs w:val="22"/>
          <w:lang w:val="en-AU"/>
        </w:rPr>
        <w:t xml:space="preserve">. </w:t>
      </w:r>
      <w:r w:rsidR="001E058F">
        <w:rPr>
          <w:sz w:val="22"/>
          <w:szCs w:val="22"/>
        </w:rPr>
        <w:t>The names of the MR methods are shown on the left of the plot, and the names of the diseases are shown on the top.</w:t>
      </w:r>
    </w:p>
    <w:p w14:paraId="0E29813D" w14:textId="346637F6" w:rsidR="00F327A0" w:rsidRDefault="00F327A0" w:rsidP="0016124B">
      <w:pPr>
        <w:spacing w:line="360" w:lineRule="auto"/>
        <w:jc w:val="both"/>
        <w:rPr>
          <w:sz w:val="22"/>
          <w:szCs w:val="22"/>
          <w:lang w:val="en-AU"/>
        </w:rPr>
      </w:pPr>
    </w:p>
    <w:p w14:paraId="7F9200FC" w14:textId="5CDE1D3E" w:rsidR="00352620" w:rsidRDefault="00352620" w:rsidP="0016124B">
      <w:pPr>
        <w:jc w:val="both"/>
        <w:rPr>
          <w:b/>
          <w:color w:val="000000" w:themeColor="text1"/>
          <w:sz w:val="22"/>
          <w:szCs w:val="22"/>
          <w:lang w:val="en-AU"/>
        </w:rPr>
      </w:pPr>
      <w:r>
        <w:rPr>
          <w:b/>
          <w:color w:val="000000" w:themeColor="text1"/>
          <w:sz w:val="22"/>
          <w:szCs w:val="22"/>
          <w:lang w:val="en-AU"/>
        </w:rPr>
        <w:br w:type="page"/>
      </w:r>
    </w:p>
    <w:p w14:paraId="5014C3FD" w14:textId="4BA2A451" w:rsidR="00D9042E" w:rsidRDefault="00F07A31" w:rsidP="0016124B">
      <w:pPr>
        <w:spacing w:line="360" w:lineRule="auto"/>
        <w:jc w:val="both"/>
        <w:rPr>
          <w:b/>
          <w:color w:val="000000" w:themeColor="text1"/>
          <w:sz w:val="22"/>
          <w:szCs w:val="22"/>
          <w:lang w:val="en-AU"/>
        </w:rPr>
      </w:pPr>
      <w:r>
        <w:rPr>
          <w:b/>
          <w:noProof/>
          <w:color w:val="000000" w:themeColor="text1"/>
          <w:sz w:val="22"/>
          <w:szCs w:val="22"/>
          <w:lang w:val="en-AU"/>
        </w:rPr>
        <w:lastRenderedPageBreak/>
        <w:drawing>
          <wp:inline distT="0" distB="0" distL="0" distR="0" wp14:anchorId="3986A78F" wp14:editId="5BB69376">
            <wp:extent cx="5727700" cy="4147820"/>
            <wp:effectExtent l="0" t="0" r="0" b="508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44"/>
                    <pic:cNvPicPr/>
                  </pic:nvPicPr>
                  <pic:blipFill>
                    <a:blip r:embed="rId48"/>
                    <a:stretch>
                      <a:fillRect/>
                    </a:stretch>
                  </pic:blipFill>
                  <pic:spPr>
                    <a:xfrm>
                      <a:off x="0" y="0"/>
                      <a:ext cx="5727700" cy="4147820"/>
                    </a:xfrm>
                    <a:prstGeom prst="rect">
                      <a:avLst/>
                    </a:prstGeom>
                  </pic:spPr>
                </pic:pic>
              </a:graphicData>
            </a:graphic>
          </wp:inline>
        </w:drawing>
      </w:r>
    </w:p>
    <w:p w14:paraId="45983686" w14:textId="5A478018" w:rsidR="00F07A31" w:rsidRDefault="00F07A31" w:rsidP="0016124B">
      <w:pPr>
        <w:spacing w:line="360" w:lineRule="auto"/>
        <w:jc w:val="both"/>
        <w:rPr>
          <w:b/>
          <w:color w:val="000000" w:themeColor="text1"/>
          <w:sz w:val="22"/>
          <w:szCs w:val="22"/>
          <w:lang w:val="en-AU"/>
        </w:rPr>
      </w:pPr>
      <w:r>
        <w:rPr>
          <w:b/>
          <w:noProof/>
          <w:color w:val="000000" w:themeColor="text1"/>
          <w:sz w:val="22"/>
          <w:szCs w:val="22"/>
          <w:lang w:val="en-AU"/>
        </w:rPr>
        <w:drawing>
          <wp:inline distT="0" distB="0" distL="0" distR="0" wp14:anchorId="040A043F" wp14:editId="0AB16988">
            <wp:extent cx="5727700" cy="4147820"/>
            <wp:effectExtent l="0" t="0" r="0" b="508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icture 45"/>
                    <pic:cNvPicPr/>
                  </pic:nvPicPr>
                  <pic:blipFill>
                    <a:blip r:embed="rId49"/>
                    <a:stretch>
                      <a:fillRect/>
                    </a:stretch>
                  </pic:blipFill>
                  <pic:spPr>
                    <a:xfrm>
                      <a:off x="0" y="0"/>
                      <a:ext cx="5727700" cy="4147820"/>
                    </a:xfrm>
                    <a:prstGeom prst="rect">
                      <a:avLst/>
                    </a:prstGeom>
                  </pic:spPr>
                </pic:pic>
              </a:graphicData>
            </a:graphic>
          </wp:inline>
        </w:drawing>
      </w:r>
    </w:p>
    <w:p w14:paraId="56EFBEEF" w14:textId="02F6A332" w:rsidR="00F07A31" w:rsidRDefault="00F07A31" w:rsidP="0016124B">
      <w:pPr>
        <w:spacing w:line="360" w:lineRule="auto"/>
        <w:jc w:val="both"/>
        <w:rPr>
          <w:b/>
          <w:color w:val="000000" w:themeColor="text1"/>
          <w:sz w:val="22"/>
          <w:szCs w:val="22"/>
          <w:lang w:val="en-AU"/>
        </w:rPr>
      </w:pPr>
      <w:r>
        <w:rPr>
          <w:b/>
          <w:noProof/>
          <w:color w:val="000000" w:themeColor="text1"/>
          <w:sz w:val="22"/>
          <w:szCs w:val="22"/>
          <w:lang w:val="en-AU"/>
        </w:rPr>
        <w:lastRenderedPageBreak/>
        <w:drawing>
          <wp:inline distT="0" distB="0" distL="0" distR="0" wp14:anchorId="25AB2188" wp14:editId="7C04387A">
            <wp:extent cx="5727700" cy="4147820"/>
            <wp:effectExtent l="0" t="0" r="0" b="508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46"/>
                    <pic:cNvPicPr/>
                  </pic:nvPicPr>
                  <pic:blipFill>
                    <a:blip r:embed="rId50"/>
                    <a:stretch>
                      <a:fillRect/>
                    </a:stretch>
                  </pic:blipFill>
                  <pic:spPr>
                    <a:xfrm>
                      <a:off x="0" y="0"/>
                      <a:ext cx="5727700" cy="4147820"/>
                    </a:xfrm>
                    <a:prstGeom prst="rect">
                      <a:avLst/>
                    </a:prstGeom>
                  </pic:spPr>
                </pic:pic>
              </a:graphicData>
            </a:graphic>
          </wp:inline>
        </w:drawing>
      </w:r>
    </w:p>
    <w:p w14:paraId="19FCBD26" w14:textId="1C6AA740" w:rsidR="00F07A31" w:rsidRDefault="00D9042E" w:rsidP="0016124B">
      <w:pPr>
        <w:spacing w:line="360" w:lineRule="auto"/>
        <w:jc w:val="both"/>
        <w:rPr>
          <w:sz w:val="22"/>
          <w:szCs w:val="22"/>
          <w:lang w:val="en-AU"/>
        </w:rPr>
      </w:pPr>
      <w:r w:rsidRPr="008D1B79">
        <w:rPr>
          <w:b/>
          <w:color w:val="000000" w:themeColor="text1"/>
          <w:sz w:val="22"/>
          <w:szCs w:val="22"/>
          <w:lang w:val="en-AU"/>
        </w:rPr>
        <w:t xml:space="preserve">Supplementary </w:t>
      </w:r>
      <w:r>
        <w:rPr>
          <w:b/>
          <w:color w:val="000000" w:themeColor="text1"/>
          <w:sz w:val="22"/>
          <w:szCs w:val="22"/>
          <w:lang w:val="en-AU"/>
        </w:rPr>
        <w:t>Figure 1</w:t>
      </w:r>
      <w:r w:rsidR="00275207">
        <w:rPr>
          <w:b/>
          <w:color w:val="000000" w:themeColor="text1"/>
          <w:sz w:val="22"/>
          <w:szCs w:val="22"/>
          <w:lang w:val="en-AU"/>
        </w:rPr>
        <w:t>5</w:t>
      </w:r>
      <w:r>
        <w:rPr>
          <w:b/>
          <w:color w:val="000000" w:themeColor="text1"/>
          <w:sz w:val="22"/>
          <w:szCs w:val="22"/>
          <w:lang w:val="en-AU"/>
        </w:rPr>
        <w:t xml:space="preserve">. </w:t>
      </w:r>
      <w:r>
        <w:rPr>
          <w:b/>
          <w:sz w:val="22"/>
          <w:szCs w:val="22"/>
          <w:lang w:val="en-AU"/>
        </w:rPr>
        <w:t xml:space="preserve">Estimates of </w:t>
      </w:r>
      <w:r w:rsidRPr="00955F52">
        <w:rPr>
          <w:b/>
          <w:sz w:val="22"/>
          <w:szCs w:val="22"/>
          <w:lang w:val="en-AU"/>
        </w:rPr>
        <w:t xml:space="preserve">the causal </w:t>
      </w:r>
      <w:r w:rsidR="001E058F">
        <w:rPr>
          <w:b/>
          <w:sz w:val="22"/>
          <w:szCs w:val="22"/>
          <w:lang w:val="en-AU"/>
        </w:rPr>
        <w:t>effects of</w:t>
      </w:r>
      <w:r w:rsidRPr="00955F52">
        <w:rPr>
          <w:b/>
          <w:sz w:val="22"/>
          <w:szCs w:val="22"/>
          <w:lang w:val="en-AU"/>
        </w:rPr>
        <w:t xml:space="preserve"> </w:t>
      </w:r>
      <w:r>
        <w:rPr>
          <w:b/>
          <w:sz w:val="22"/>
          <w:szCs w:val="22"/>
          <w:lang w:val="en-AU"/>
        </w:rPr>
        <w:t>substance use behaviours</w:t>
      </w:r>
      <w:r w:rsidRPr="00955F52">
        <w:rPr>
          <w:b/>
          <w:sz w:val="22"/>
          <w:szCs w:val="22"/>
          <w:lang w:val="en-AU"/>
        </w:rPr>
        <w:t xml:space="preserve"> </w:t>
      </w:r>
      <w:r>
        <w:rPr>
          <w:b/>
          <w:sz w:val="22"/>
          <w:szCs w:val="22"/>
          <w:lang w:val="en-AU"/>
        </w:rPr>
        <w:t xml:space="preserve">from GSCAN </w:t>
      </w:r>
      <w:r w:rsidR="001E058F">
        <w:rPr>
          <w:b/>
          <w:sz w:val="22"/>
          <w:szCs w:val="22"/>
          <w:lang w:val="en-AU"/>
        </w:rPr>
        <w:t>on</w:t>
      </w:r>
      <w:r w:rsidR="001E058F" w:rsidRPr="00955F52">
        <w:rPr>
          <w:b/>
          <w:sz w:val="22"/>
          <w:szCs w:val="22"/>
          <w:lang w:val="en-AU"/>
        </w:rPr>
        <w:t xml:space="preserve"> </w:t>
      </w:r>
      <w:r>
        <w:rPr>
          <w:rFonts w:hint="eastAsia"/>
          <w:b/>
          <w:sz w:val="22"/>
          <w:szCs w:val="22"/>
          <w:lang w:val="en-AU"/>
        </w:rPr>
        <w:t>common diseases</w:t>
      </w:r>
      <w:r>
        <w:rPr>
          <w:b/>
          <w:sz w:val="22"/>
          <w:szCs w:val="22"/>
          <w:lang w:val="en-AU"/>
        </w:rPr>
        <w:t xml:space="preserve"> from UKB</w:t>
      </w:r>
      <w:r>
        <w:rPr>
          <w:rFonts w:hint="eastAsia"/>
          <w:b/>
          <w:sz w:val="22"/>
          <w:szCs w:val="22"/>
          <w:lang w:val="en-AU"/>
        </w:rPr>
        <w:t>.</w:t>
      </w:r>
      <w:r w:rsidR="00F07A31">
        <w:rPr>
          <w:b/>
          <w:sz w:val="22"/>
          <w:szCs w:val="22"/>
          <w:lang w:val="en-AU"/>
        </w:rPr>
        <w:t xml:space="preserve"> </w:t>
      </w:r>
      <w:r w:rsidR="001E058F">
        <w:rPr>
          <w:sz w:val="22"/>
          <w:szCs w:val="22"/>
          <w:lang w:val="en-AU"/>
        </w:rPr>
        <w:t>Data for exposure were</w:t>
      </w:r>
      <w:r w:rsidR="00F07A31">
        <w:rPr>
          <w:sz w:val="22"/>
          <w:szCs w:val="22"/>
          <w:lang w:val="en-AU"/>
        </w:rPr>
        <w:t xml:space="preserve"> from GSCAN consortium </w:t>
      </w:r>
      <w:r w:rsidR="001E058F">
        <w:rPr>
          <w:sz w:val="22"/>
          <w:szCs w:val="22"/>
          <w:lang w:val="en-AU"/>
        </w:rPr>
        <w:t>and outcomes</w:t>
      </w:r>
      <w:r w:rsidR="00F07A31">
        <w:rPr>
          <w:sz w:val="22"/>
          <w:szCs w:val="22"/>
          <w:lang w:val="en-AU"/>
        </w:rPr>
        <w:t xml:space="preserve"> </w:t>
      </w:r>
      <w:r w:rsidR="001E058F">
        <w:rPr>
          <w:sz w:val="22"/>
          <w:szCs w:val="22"/>
          <w:lang w:val="en-AU"/>
        </w:rPr>
        <w:t>were</w:t>
      </w:r>
      <w:r w:rsidR="00F07A31">
        <w:rPr>
          <w:sz w:val="22"/>
          <w:szCs w:val="22"/>
          <w:lang w:val="en-AU"/>
        </w:rPr>
        <w:t xml:space="preserve"> from the UK</w:t>
      </w:r>
      <w:r w:rsidR="00F07A31">
        <w:rPr>
          <w:rFonts w:hint="eastAsia"/>
          <w:sz w:val="22"/>
          <w:szCs w:val="22"/>
          <w:lang w:val="en-AU"/>
        </w:rPr>
        <w:t xml:space="preserve"> </w:t>
      </w:r>
      <w:r w:rsidR="00F07A31">
        <w:rPr>
          <w:sz w:val="22"/>
          <w:szCs w:val="22"/>
          <w:lang w:val="en-AU"/>
        </w:rPr>
        <w:t xml:space="preserve">Biobank. </w:t>
      </w:r>
      <w:r w:rsidR="00D30FF8">
        <w:rPr>
          <w:sz w:val="22"/>
          <w:szCs w:val="22"/>
          <w:lang w:val="en-AU"/>
        </w:rPr>
        <w:t xml:space="preserve">The exposure name </w:t>
      </w:r>
      <w:r w:rsidR="001E058F">
        <w:rPr>
          <w:sz w:val="22"/>
          <w:szCs w:val="22"/>
          <w:lang w:val="en-AU"/>
        </w:rPr>
        <w:t xml:space="preserve">is </w:t>
      </w:r>
      <w:r w:rsidR="00D30FF8">
        <w:rPr>
          <w:sz w:val="22"/>
          <w:szCs w:val="22"/>
          <w:lang w:val="en-AU"/>
        </w:rPr>
        <w:t xml:space="preserve">annotated on the top left of each panel. </w:t>
      </w:r>
      <w:r w:rsidR="00F07A31">
        <w:rPr>
          <w:sz w:val="22"/>
          <w:szCs w:val="22"/>
          <w:lang w:val="en-AU"/>
        </w:rPr>
        <w:t>For each of the three exposures, 317, 18, and 84 index SNPs were used</w:t>
      </w:r>
      <w:r w:rsidR="001E058F">
        <w:rPr>
          <w:sz w:val="22"/>
          <w:szCs w:val="22"/>
          <w:lang w:val="en-AU"/>
        </w:rPr>
        <w:t xml:space="preserve"> as instrumental variables</w:t>
      </w:r>
      <w:r w:rsidR="00F07A31">
        <w:rPr>
          <w:sz w:val="22"/>
          <w:szCs w:val="22"/>
          <w:lang w:val="en-AU"/>
        </w:rPr>
        <w:t xml:space="preserve">, respectively. </w:t>
      </w:r>
      <w:r w:rsidR="001E058F">
        <w:rPr>
          <w:sz w:val="22"/>
          <w:szCs w:val="22"/>
        </w:rPr>
        <w:t xml:space="preserve">Each square represents an MR association result, and the colour indicates the direction of the estimate. </w:t>
      </w:r>
      <w:r w:rsidR="00F07A31">
        <w:rPr>
          <w:rFonts w:hint="eastAsia"/>
          <w:sz w:val="22"/>
          <w:szCs w:val="22"/>
          <w:lang w:val="en-AU"/>
        </w:rPr>
        <w:t>The</w:t>
      </w:r>
      <w:r w:rsidR="00F07A31">
        <w:rPr>
          <w:sz w:val="22"/>
          <w:szCs w:val="22"/>
          <w:lang w:val="en-AU"/>
        </w:rPr>
        <w:t xml:space="preserve"> size and </w:t>
      </w:r>
      <w:r w:rsidR="00F07A31" w:rsidRPr="008853A0">
        <w:rPr>
          <w:sz w:val="22"/>
          <w:szCs w:val="22"/>
          <w:lang w:val="en-AU"/>
        </w:rPr>
        <w:t>opacity</w:t>
      </w:r>
      <w:r w:rsidR="00F07A31">
        <w:rPr>
          <w:sz w:val="22"/>
          <w:szCs w:val="22"/>
          <w:lang w:val="en-AU"/>
        </w:rPr>
        <w:t xml:space="preserve"> of the square is proportional to the size of </w:t>
      </w:r>
      <w:r w:rsidR="001E058F">
        <w:rPr>
          <w:sz w:val="22"/>
          <w:szCs w:val="22"/>
          <w:lang w:val="en-AU"/>
        </w:rPr>
        <w:t xml:space="preserve">the </w:t>
      </w:r>
      <w:r w:rsidR="00F07A31">
        <w:rPr>
          <w:sz w:val="22"/>
          <w:szCs w:val="22"/>
          <w:lang w:val="en-AU"/>
        </w:rPr>
        <w:t xml:space="preserve">causal </w:t>
      </w:r>
      <w:r w:rsidR="001E058F">
        <w:rPr>
          <w:sz w:val="22"/>
          <w:szCs w:val="22"/>
          <w:lang w:val="en-AU"/>
        </w:rPr>
        <w:t xml:space="preserve">effect </w:t>
      </w:r>
      <w:r w:rsidR="00F07A31">
        <w:rPr>
          <w:sz w:val="22"/>
          <w:szCs w:val="22"/>
          <w:lang w:val="en-AU"/>
        </w:rPr>
        <w:t>estimate.</w:t>
      </w:r>
      <w:r w:rsidR="00F07A31" w:rsidRPr="008853A0">
        <w:rPr>
          <w:sz w:val="22"/>
          <w:szCs w:val="22"/>
          <w:lang w:val="en-AU"/>
        </w:rPr>
        <w:t xml:space="preserve"> </w:t>
      </w:r>
      <w:r w:rsidR="00F07A31" w:rsidRPr="00EE6C4B">
        <w:rPr>
          <w:sz w:val="22"/>
          <w:szCs w:val="22"/>
          <w:lang w:val="en-AU"/>
        </w:rPr>
        <w:t xml:space="preserve">The </w:t>
      </w:r>
      <w:r w:rsidR="007E4E7C">
        <w:rPr>
          <w:sz w:val="22"/>
          <w:szCs w:val="22"/>
          <w:lang w:val="en-AU"/>
        </w:rPr>
        <w:t>suggestive</w:t>
      </w:r>
      <w:r w:rsidR="00F07A31" w:rsidRPr="00EE6C4B">
        <w:rPr>
          <w:sz w:val="22"/>
          <w:szCs w:val="22"/>
          <w:lang w:val="en-AU"/>
        </w:rPr>
        <w:t xml:space="preserve"> </w:t>
      </w:r>
      <w:r w:rsidR="00F07A31">
        <w:rPr>
          <w:rFonts w:hint="eastAsia"/>
          <w:sz w:val="22"/>
          <w:szCs w:val="22"/>
          <w:lang w:val="en-AU"/>
        </w:rPr>
        <w:t>estimates</w:t>
      </w:r>
      <w:r w:rsidR="00F07A31" w:rsidRPr="00EE6C4B">
        <w:rPr>
          <w:sz w:val="22"/>
          <w:szCs w:val="22"/>
          <w:lang w:val="en-AU"/>
        </w:rPr>
        <w:t xml:space="preserve"> (</w:t>
      </w:r>
      <w:r w:rsidR="00C0442B">
        <w:rPr>
          <w:sz w:val="22"/>
          <w:szCs w:val="22"/>
          <w:lang w:val="en-AU"/>
        </w:rPr>
        <w:t xml:space="preserve">local </w:t>
      </w:r>
      <w:r w:rsidR="00F07A31">
        <w:rPr>
          <w:sz w:val="22"/>
          <w:szCs w:val="22"/>
          <w:lang w:val="en-AU"/>
        </w:rPr>
        <w:t>FDR</w:t>
      </w:r>
      <w:r w:rsidR="00F07A31" w:rsidRPr="00EE6C4B">
        <w:rPr>
          <w:sz w:val="22"/>
          <w:szCs w:val="22"/>
          <w:lang w:val="en-AU"/>
        </w:rPr>
        <w:t xml:space="preserve"> &lt; </w:t>
      </w:r>
      <w:r w:rsidR="00F07A31">
        <w:rPr>
          <w:sz w:val="22"/>
          <w:szCs w:val="22"/>
          <w:lang w:val="en-AU"/>
        </w:rPr>
        <w:t>0.</w:t>
      </w:r>
      <w:r w:rsidR="001E058F">
        <w:rPr>
          <w:sz w:val="22"/>
          <w:szCs w:val="22"/>
          <w:lang w:val="en-AU"/>
        </w:rPr>
        <w:t>05</w:t>
      </w:r>
      <w:r w:rsidR="00F07A31" w:rsidRPr="00EE6C4B">
        <w:rPr>
          <w:sz w:val="22"/>
          <w:szCs w:val="22"/>
          <w:lang w:val="en-AU"/>
        </w:rPr>
        <w:t xml:space="preserve">) are </w:t>
      </w:r>
      <w:r w:rsidR="00F07A31">
        <w:rPr>
          <w:sz w:val="22"/>
          <w:szCs w:val="22"/>
          <w:lang w:val="en-AU"/>
        </w:rPr>
        <w:t>annotated</w:t>
      </w:r>
      <w:r w:rsidR="00F07A31" w:rsidRPr="00EE6C4B">
        <w:rPr>
          <w:sz w:val="22"/>
          <w:szCs w:val="22"/>
          <w:lang w:val="en-AU"/>
        </w:rPr>
        <w:t xml:space="preserve"> with</w:t>
      </w:r>
      <w:r w:rsidR="00F07A31">
        <w:rPr>
          <w:sz w:val="22"/>
          <w:szCs w:val="22"/>
          <w:lang w:val="en-AU"/>
        </w:rPr>
        <w:t xml:space="preserve"> "*" and</w:t>
      </w:r>
      <w:r w:rsidR="00F07A31" w:rsidRPr="00EE6C4B">
        <w:rPr>
          <w:sz w:val="22"/>
          <w:szCs w:val="22"/>
          <w:lang w:val="en-AU"/>
        </w:rPr>
        <w:t xml:space="preserve"> </w:t>
      </w:r>
      <w:r w:rsidR="00F07A31">
        <w:rPr>
          <w:sz w:val="22"/>
          <w:szCs w:val="22"/>
          <w:lang w:val="en-AU"/>
        </w:rPr>
        <w:t>“</w:t>
      </w:r>
      <w:r w:rsidR="00F07A31">
        <w:rPr>
          <w:rFonts w:hint="eastAsia"/>
          <w:sz w:val="22"/>
          <w:szCs w:val="22"/>
          <w:lang w:val="en-AU"/>
        </w:rPr>
        <w:t xml:space="preserve">[95% </w:t>
      </w:r>
      <w:r w:rsidR="00F07A31" w:rsidRPr="0061210D">
        <w:rPr>
          <w:rFonts w:ascii="Times" w:hAnsi="Times"/>
          <w:sz w:val="22"/>
          <w:szCs w:val="22"/>
        </w:rPr>
        <w:t>confidence interval</w:t>
      </w:r>
      <w:r w:rsidR="00F07A31">
        <w:rPr>
          <w:rFonts w:hint="eastAsia"/>
          <w:sz w:val="22"/>
          <w:szCs w:val="22"/>
          <w:lang w:val="en-AU"/>
        </w:rPr>
        <w:t>]</w:t>
      </w:r>
      <w:r w:rsidR="00F07A31">
        <w:rPr>
          <w:sz w:val="22"/>
          <w:szCs w:val="22"/>
          <w:lang w:val="en-AU"/>
        </w:rPr>
        <w:t>”</w:t>
      </w:r>
      <w:r w:rsidR="00F07A31" w:rsidRPr="00EE6C4B">
        <w:rPr>
          <w:sz w:val="22"/>
          <w:szCs w:val="22"/>
          <w:lang w:val="en-AU"/>
        </w:rPr>
        <w:t xml:space="preserve">. The </w:t>
      </w:r>
      <w:r w:rsidR="00F07A31" w:rsidRPr="00FB1CA4">
        <w:rPr>
          <w:sz w:val="22"/>
          <w:szCs w:val="22"/>
          <w:lang w:val="en-AU"/>
        </w:rPr>
        <w:t xml:space="preserve">significant </w:t>
      </w:r>
      <w:r w:rsidR="00F07A31">
        <w:rPr>
          <w:rFonts w:hint="eastAsia"/>
          <w:sz w:val="22"/>
          <w:szCs w:val="22"/>
          <w:lang w:val="en-AU"/>
        </w:rPr>
        <w:t>estimates</w:t>
      </w:r>
      <w:r w:rsidR="00F07A31" w:rsidRPr="00EE6C4B">
        <w:rPr>
          <w:sz w:val="22"/>
          <w:szCs w:val="22"/>
          <w:lang w:val="en-AU"/>
        </w:rPr>
        <w:t xml:space="preserve"> </w:t>
      </w:r>
      <w:r w:rsidR="00F07A31">
        <w:rPr>
          <w:sz w:val="22"/>
          <w:szCs w:val="22"/>
          <w:lang w:val="en-AU"/>
        </w:rPr>
        <w:t xml:space="preserve">with </w:t>
      </w:r>
      <w:r w:rsidR="00C0442B">
        <w:rPr>
          <w:sz w:val="22"/>
          <w:szCs w:val="22"/>
          <w:lang w:val="en-AU"/>
        </w:rPr>
        <w:t xml:space="preserve">local </w:t>
      </w:r>
      <w:r w:rsidR="00F07A31">
        <w:rPr>
          <w:sz w:val="22"/>
          <w:szCs w:val="22"/>
          <w:lang w:val="en-AU"/>
        </w:rPr>
        <w:t>FDR &lt; 0.01</w:t>
      </w:r>
      <w:r w:rsidR="00F07A31" w:rsidRPr="00EE6C4B">
        <w:rPr>
          <w:sz w:val="22"/>
          <w:szCs w:val="22"/>
          <w:lang w:val="en-AU"/>
        </w:rPr>
        <w:t xml:space="preserve"> are labelled with “</w:t>
      </w:r>
      <w:r w:rsidR="00F07A31">
        <w:rPr>
          <w:sz w:val="22"/>
          <w:szCs w:val="22"/>
          <w:lang w:val="en-AU"/>
        </w:rPr>
        <w:t>*</w:t>
      </w:r>
      <w:r w:rsidR="00F07A31" w:rsidRPr="00EE6C4B">
        <w:rPr>
          <w:sz w:val="22"/>
          <w:szCs w:val="22"/>
          <w:lang w:val="en-AU"/>
        </w:rPr>
        <w:t>*”</w:t>
      </w:r>
      <w:r w:rsidR="00F07A31">
        <w:rPr>
          <w:sz w:val="22"/>
          <w:szCs w:val="22"/>
          <w:lang w:val="en-AU"/>
        </w:rPr>
        <w:t xml:space="preserve">. </w:t>
      </w:r>
      <w:r w:rsidR="001E058F">
        <w:rPr>
          <w:sz w:val="22"/>
          <w:szCs w:val="22"/>
        </w:rPr>
        <w:t>The names of the MR methods are shown on the left of the plot, and the names of the diseases are shown on the top.</w:t>
      </w:r>
    </w:p>
    <w:p w14:paraId="29D3EF0D" w14:textId="0FF11C85" w:rsidR="00D9042E" w:rsidRPr="00F07A31" w:rsidRDefault="00D9042E" w:rsidP="0016124B">
      <w:pPr>
        <w:spacing w:line="360" w:lineRule="auto"/>
        <w:jc w:val="both"/>
        <w:rPr>
          <w:bCs/>
          <w:sz w:val="22"/>
          <w:szCs w:val="22"/>
          <w:lang w:val="en-AU"/>
        </w:rPr>
      </w:pPr>
    </w:p>
    <w:p w14:paraId="2AB27F50" w14:textId="77777777" w:rsidR="00D9042E" w:rsidRDefault="00D9042E" w:rsidP="0016124B">
      <w:pPr>
        <w:spacing w:line="360" w:lineRule="auto"/>
        <w:jc w:val="both"/>
        <w:rPr>
          <w:b/>
          <w:color w:val="000000" w:themeColor="text1"/>
          <w:sz w:val="22"/>
          <w:szCs w:val="22"/>
          <w:lang w:val="en-AU"/>
        </w:rPr>
      </w:pPr>
    </w:p>
    <w:p w14:paraId="72932949" w14:textId="61BCFFE9" w:rsidR="006426AC" w:rsidRPr="002D5F5A" w:rsidRDefault="00263A77" w:rsidP="0016124B">
      <w:pPr>
        <w:spacing w:line="360" w:lineRule="auto"/>
        <w:jc w:val="both"/>
        <w:rPr>
          <w:b/>
          <w:color w:val="000000" w:themeColor="text1"/>
          <w:sz w:val="22"/>
          <w:szCs w:val="22"/>
          <w:lang w:val="en-AU"/>
        </w:rPr>
      </w:pPr>
      <w:r>
        <w:rPr>
          <w:b/>
          <w:color w:val="000000" w:themeColor="text1"/>
          <w:sz w:val="22"/>
          <w:szCs w:val="22"/>
          <w:lang w:val="en-AU"/>
        </w:rPr>
        <w:br w:type="page"/>
      </w:r>
    </w:p>
    <w:p w14:paraId="62E4E8CE" w14:textId="0327647F" w:rsidR="00883842" w:rsidRDefault="005D13C2" w:rsidP="0016124B">
      <w:pPr>
        <w:spacing w:line="360" w:lineRule="auto"/>
        <w:jc w:val="both"/>
        <w:rPr>
          <w:sz w:val="22"/>
          <w:szCs w:val="22"/>
          <w:lang w:val="en-AU"/>
        </w:rPr>
      </w:pPr>
      <w:r>
        <w:rPr>
          <w:noProof/>
          <w:sz w:val="22"/>
          <w:szCs w:val="22"/>
          <w:lang w:val="en-AU"/>
        </w:rPr>
        <w:lastRenderedPageBreak/>
        <w:drawing>
          <wp:inline distT="0" distB="0" distL="0" distR="0" wp14:anchorId="19471037" wp14:editId="4837F042">
            <wp:extent cx="5727700" cy="3436620"/>
            <wp:effectExtent l="0" t="0" r="0" b="5080"/>
            <wp:docPr id="4" name="Picture 4"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 scatter chart&#10;&#10;Description automatically generated"/>
                    <pic:cNvPicPr/>
                  </pic:nvPicPr>
                  <pic:blipFill>
                    <a:blip r:embed="rId51"/>
                    <a:stretch>
                      <a:fillRect/>
                    </a:stretch>
                  </pic:blipFill>
                  <pic:spPr>
                    <a:xfrm>
                      <a:off x="0" y="0"/>
                      <a:ext cx="5727700" cy="3436620"/>
                    </a:xfrm>
                    <a:prstGeom prst="rect">
                      <a:avLst/>
                    </a:prstGeom>
                  </pic:spPr>
                </pic:pic>
              </a:graphicData>
            </a:graphic>
          </wp:inline>
        </w:drawing>
      </w:r>
    </w:p>
    <w:p w14:paraId="56F77023" w14:textId="519F22AA" w:rsidR="00275207" w:rsidRDefault="006426AC" w:rsidP="00E05EE8">
      <w:pPr>
        <w:spacing w:line="360" w:lineRule="auto"/>
        <w:jc w:val="both"/>
        <w:rPr>
          <w:sz w:val="22"/>
          <w:szCs w:val="22"/>
          <w:lang w:val="en-AU"/>
        </w:rPr>
      </w:pPr>
      <w:r w:rsidRPr="008D1B79">
        <w:rPr>
          <w:b/>
          <w:color w:val="000000" w:themeColor="text1"/>
          <w:sz w:val="22"/>
          <w:szCs w:val="22"/>
          <w:lang w:val="en-AU"/>
        </w:rPr>
        <w:t xml:space="preserve">Supplementary </w:t>
      </w:r>
      <w:r>
        <w:rPr>
          <w:b/>
          <w:color w:val="000000" w:themeColor="text1"/>
          <w:sz w:val="22"/>
          <w:szCs w:val="22"/>
          <w:lang w:val="en-AU"/>
        </w:rPr>
        <w:t xml:space="preserve">Figure </w:t>
      </w:r>
      <w:r w:rsidR="001E058F">
        <w:rPr>
          <w:b/>
          <w:color w:val="000000" w:themeColor="text1"/>
          <w:sz w:val="22"/>
          <w:szCs w:val="22"/>
          <w:lang w:val="en-AU"/>
        </w:rPr>
        <w:t>1</w:t>
      </w:r>
      <w:r w:rsidR="00275207">
        <w:rPr>
          <w:b/>
          <w:color w:val="000000" w:themeColor="text1"/>
          <w:sz w:val="22"/>
          <w:szCs w:val="22"/>
          <w:lang w:val="en-AU"/>
        </w:rPr>
        <w:t>6</w:t>
      </w:r>
      <w:r w:rsidR="001961BE">
        <w:rPr>
          <w:b/>
          <w:color w:val="000000" w:themeColor="text1"/>
          <w:sz w:val="22"/>
          <w:szCs w:val="22"/>
          <w:lang w:val="en-AU"/>
        </w:rPr>
        <w:t>.</w:t>
      </w:r>
      <w:r>
        <w:rPr>
          <w:b/>
          <w:color w:val="000000" w:themeColor="text1"/>
          <w:sz w:val="22"/>
          <w:szCs w:val="22"/>
          <w:lang w:val="en-AU"/>
        </w:rPr>
        <w:t xml:space="preserve"> </w:t>
      </w:r>
      <w:r w:rsidR="00A7088B">
        <w:rPr>
          <w:b/>
          <w:color w:val="000000" w:themeColor="text1"/>
          <w:sz w:val="22"/>
          <w:szCs w:val="22"/>
          <w:lang w:val="en-AU"/>
        </w:rPr>
        <w:t>C</w:t>
      </w:r>
      <w:r w:rsidR="0050378F">
        <w:rPr>
          <w:b/>
          <w:color w:val="000000" w:themeColor="text1"/>
          <w:sz w:val="22"/>
          <w:szCs w:val="22"/>
          <w:lang w:val="en-AU"/>
        </w:rPr>
        <w:t xml:space="preserve">omparison </w:t>
      </w:r>
      <w:r w:rsidR="00A7088B">
        <w:rPr>
          <w:b/>
          <w:color w:val="000000" w:themeColor="text1"/>
          <w:sz w:val="22"/>
          <w:szCs w:val="22"/>
          <w:lang w:val="en-AU"/>
        </w:rPr>
        <w:t xml:space="preserve">of </w:t>
      </w:r>
      <w:r w:rsidR="00FC275C">
        <w:rPr>
          <w:b/>
          <w:color w:val="000000" w:themeColor="text1"/>
          <w:sz w:val="22"/>
          <w:szCs w:val="22"/>
          <w:lang w:val="en-AU"/>
        </w:rPr>
        <w:t>MR results using</w:t>
      </w:r>
      <w:r w:rsidR="0050378F">
        <w:rPr>
          <w:b/>
          <w:color w:val="000000" w:themeColor="text1"/>
          <w:sz w:val="22"/>
          <w:szCs w:val="22"/>
          <w:lang w:val="en-AU"/>
        </w:rPr>
        <w:t xml:space="preserve"> </w:t>
      </w:r>
      <w:r w:rsidR="00FC275C">
        <w:rPr>
          <w:b/>
          <w:color w:val="000000" w:themeColor="text1"/>
          <w:sz w:val="22"/>
          <w:szCs w:val="22"/>
          <w:lang w:val="en-AU"/>
        </w:rPr>
        <w:t xml:space="preserve">GWAS summary data </w:t>
      </w:r>
      <w:r w:rsidR="0050378F">
        <w:rPr>
          <w:b/>
          <w:color w:val="000000" w:themeColor="text1"/>
          <w:sz w:val="22"/>
          <w:szCs w:val="22"/>
          <w:lang w:val="en-AU"/>
        </w:rPr>
        <w:t xml:space="preserve">from </w:t>
      </w:r>
      <w:r>
        <w:rPr>
          <w:b/>
          <w:color w:val="000000" w:themeColor="text1"/>
          <w:sz w:val="22"/>
          <w:szCs w:val="22"/>
          <w:lang w:val="en-AU"/>
        </w:rPr>
        <w:t xml:space="preserve">mtCOJO </w:t>
      </w:r>
      <w:r w:rsidR="00FC275C">
        <w:rPr>
          <w:b/>
          <w:color w:val="000000" w:themeColor="text1"/>
          <w:sz w:val="22"/>
          <w:szCs w:val="22"/>
          <w:lang w:val="en-AU"/>
        </w:rPr>
        <w:t>with those using GWAS summary data from conditional analysis with individual-level data.</w:t>
      </w:r>
      <w:r w:rsidR="00A7088B" w:rsidRPr="00513A5F">
        <w:rPr>
          <w:bCs/>
          <w:color w:val="000000" w:themeColor="text1"/>
          <w:sz w:val="22"/>
          <w:szCs w:val="22"/>
          <w:lang w:val="en-AU"/>
        </w:rPr>
        <w:t xml:space="preserve"> </w:t>
      </w:r>
      <w:r w:rsidR="00FC275C" w:rsidRPr="00513A5F">
        <w:rPr>
          <w:bCs/>
          <w:color w:val="000000" w:themeColor="text1"/>
          <w:sz w:val="22"/>
          <w:szCs w:val="22"/>
          <w:lang w:val="en-AU"/>
        </w:rPr>
        <w:t>The MR a</w:t>
      </w:r>
      <w:r w:rsidR="00FC275C">
        <w:rPr>
          <w:bCs/>
          <w:color w:val="000000" w:themeColor="text1"/>
          <w:sz w:val="22"/>
          <w:szCs w:val="22"/>
          <w:lang w:val="en-AU"/>
        </w:rPr>
        <w:t xml:space="preserve">nalyses were performed to estimate the </w:t>
      </w:r>
      <w:r w:rsidR="00FC275C" w:rsidRPr="005C0F67">
        <w:rPr>
          <w:color w:val="000000" w:themeColor="text1"/>
          <w:sz w:val="22"/>
          <w:lang w:val="en-AU"/>
        </w:rPr>
        <w:t xml:space="preserve">causal </w:t>
      </w:r>
      <w:r w:rsidR="00FC275C">
        <w:rPr>
          <w:bCs/>
          <w:color w:val="000000" w:themeColor="text1"/>
          <w:sz w:val="22"/>
          <w:szCs w:val="22"/>
          <w:lang w:val="en-AU"/>
        </w:rPr>
        <w:t>effects</w:t>
      </w:r>
      <w:r w:rsidR="00FC275C" w:rsidRPr="005C0F67">
        <w:rPr>
          <w:color w:val="000000" w:themeColor="text1"/>
          <w:sz w:val="22"/>
          <w:lang w:val="en-AU"/>
        </w:rPr>
        <w:t xml:space="preserve"> of </w:t>
      </w:r>
      <w:r w:rsidR="007D572B">
        <w:rPr>
          <w:bCs/>
          <w:color w:val="000000" w:themeColor="text1"/>
          <w:sz w:val="22"/>
          <w:szCs w:val="22"/>
          <w:lang w:val="en-AU"/>
        </w:rPr>
        <w:t>7</w:t>
      </w:r>
      <w:r w:rsidR="00FC275C">
        <w:rPr>
          <w:bCs/>
          <w:color w:val="000000" w:themeColor="text1"/>
          <w:sz w:val="22"/>
          <w:szCs w:val="22"/>
          <w:lang w:val="en-AU"/>
        </w:rPr>
        <w:t xml:space="preserve"> </w:t>
      </w:r>
      <w:r w:rsidR="00FC275C" w:rsidRPr="005C0F67">
        <w:rPr>
          <w:color w:val="000000" w:themeColor="text1"/>
          <w:sz w:val="22"/>
          <w:lang w:val="en-AU"/>
        </w:rPr>
        <w:t xml:space="preserve">SUB </w:t>
      </w:r>
      <w:r w:rsidR="00FC275C">
        <w:rPr>
          <w:bCs/>
          <w:color w:val="000000" w:themeColor="text1"/>
          <w:sz w:val="22"/>
          <w:szCs w:val="22"/>
          <w:lang w:val="en-AU"/>
        </w:rPr>
        <w:t xml:space="preserve">traits </w:t>
      </w:r>
      <w:r w:rsidR="00FC275C" w:rsidRPr="005C0F67">
        <w:rPr>
          <w:color w:val="000000" w:themeColor="text1"/>
          <w:sz w:val="22"/>
          <w:lang w:val="en-AU"/>
        </w:rPr>
        <w:t xml:space="preserve">on </w:t>
      </w:r>
      <w:r w:rsidR="00FC275C">
        <w:rPr>
          <w:bCs/>
          <w:color w:val="000000" w:themeColor="text1"/>
          <w:sz w:val="22"/>
          <w:szCs w:val="22"/>
          <w:lang w:val="en-AU"/>
        </w:rPr>
        <w:t xml:space="preserve">18 </w:t>
      </w:r>
      <w:r w:rsidR="00FC275C" w:rsidRPr="005C0F67">
        <w:rPr>
          <w:color w:val="000000" w:themeColor="text1"/>
          <w:sz w:val="22"/>
          <w:lang w:val="en-AU"/>
        </w:rPr>
        <w:t>common diseases</w:t>
      </w:r>
      <w:r w:rsidR="00FC275C">
        <w:rPr>
          <w:bCs/>
          <w:color w:val="000000" w:themeColor="text1"/>
          <w:sz w:val="22"/>
          <w:szCs w:val="22"/>
          <w:lang w:val="en-AU"/>
        </w:rPr>
        <w:t>.</w:t>
      </w:r>
      <w:r w:rsidR="00FC275C">
        <w:rPr>
          <w:b/>
          <w:color w:val="000000" w:themeColor="text1"/>
          <w:sz w:val="22"/>
          <w:szCs w:val="22"/>
          <w:lang w:val="en-AU"/>
        </w:rPr>
        <w:t xml:space="preserve"> </w:t>
      </w:r>
      <w:r w:rsidR="00FC275C">
        <w:rPr>
          <w:color w:val="000000" w:themeColor="text1"/>
          <w:sz w:val="22"/>
          <w:szCs w:val="22"/>
          <w:lang w:val="en-AU"/>
        </w:rPr>
        <w:t>The two scenarios (mtCOJO or individual-level data-based conditional analysis) were tested using the same data.</w:t>
      </w:r>
      <w:r w:rsidR="0007072D">
        <w:rPr>
          <w:color w:val="000000" w:themeColor="text1"/>
          <w:sz w:val="22"/>
          <w:szCs w:val="22"/>
          <w:lang w:val="en-AU"/>
        </w:rPr>
        <w:t xml:space="preserve"> </w:t>
      </w:r>
      <w:r w:rsidR="00FC275C">
        <w:rPr>
          <w:color w:val="000000" w:themeColor="text1"/>
          <w:sz w:val="22"/>
          <w:szCs w:val="22"/>
          <w:lang w:val="en-AU"/>
        </w:rPr>
        <w:t>In panel A, the</w:t>
      </w:r>
      <w:r w:rsidR="0007072D">
        <w:rPr>
          <w:color w:val="000000" w:themeColor="text1"/>
          <w:sz w:val="22"/>
          <w:szCs w:val="22"/>
          <w:lang w:val="en-AU"/>
        </w:rPr>
        <w:t xml:space="preserve"> x-axis </w:t>
      </w:r>
      <w:r w:rsidR="00DF695D">
        <w:rPr>
          <w:color w:val="000000" w:themeColor="text1"/>
          <w:sz w:val="22"/>
          <w:szCs w:val="22"/>
          <w:lang w:val="en-AU"/>
        </w:rPr>
        <w:t>indicates</w:t>
      </w:r>
      <w:r w:rsidR="0007072D">
        <w:rPr>
          <w:color w:val="000000" w:themeColor="text1"/>
          <w:sz w:val="22"/>
          <w:szCs w:val="22"/>
          <w:lang w:val="en-AU"/>
        </w:rPr>
        <w:t xml:space="preserve"> the </w:t>
      </w:r>
      <w:r w:rsidR="0007072D" w:rsidRPr="0007072D">
        <w:rPr>
          <w:i/>
          <w:color w:val="000000" w:themeColor="text1"/>
          <w:sz w:val="22"/>
          <w:szCs w:val="22"/>
          <w:lang w:val="en-AU"/>
        </w:rPr>
        <w:t>b</w:t>
      </w:r>
      <w:r w:rsidR="0007072D" w:rsidRPr="0007072D">
        <w:rPr>
          <w:color w:val="000000" w:themeColor="text1"/>
          <w:sz w:val="22"/>
          <w:szCs w:val="22"/>
          <w:vertAlign w:val="subscript"/>
          <w:lang w:val="en-AU"/>
        </w:rPr>
        <w:t>xy</w:t>
      </w:r>
      <w:r w:rsidR="0007072D">
        <w:rPr>
          <w:color w:val="000000" w:themeColor="text1"/>
          <w:sz w:val="22"/>
          <w:szCs w:val="22"/>
          <w:lang w:val="en-AU"/>
        </w:rPr>
        <w:t xml:space="preserve"> </w:t>
      </w:r>
      <w:r w:rsidR="00DF695D">
        <w:rPr>
          <w:color w:val="000000" w:themeColor="text1"/>
          <w:sz w:val="22"/>
          <w:szCs w:val="22"/>
          <w:lang w:val="en-AU"/>
        </w:rPr>
        <w:t xml:space="preserve">estimate </w:t>
      </w:r>
      <w:r w:rsidR="0007072D">
        <w:rPr>
          <w:color w:val="000000" w:themeColor="text1"/>
          <w:sz w:val="22"/>
          <w:szCs w:val="22"/>
          <w:lang w:val="en-AU"/>
        </w:rPr>
        <w:t xml:space="preserve">from </w:t>
      </w:r>
      <w:r w:rsidR="000D4856">
        <w:rPr>
          <w:color w:val="000000" w:themeColor="text1"/>
          <w:sz w:val="22"/>
          <w:szCs w:val="22"/>
          <w:lang w:val="en-AU"/>
        </w:rPr>
        <w:t>MR</w:t>
      </w:r>
      <w:r w:rsidR="0007072D">
        <w:rPr>
          <w:color w:val="000000" w:themeColor="text1"/>
          <w:sz w:val="22"/>
          <w:szCs w:val="22"/>
          <w:lang w:val="en-AU"/>
        </w:rPr>
        <w:t xml:space="preserve"> analysis using the exposure from mtCOJO analysis, while</w:t>
      </w:r>
      <w:r w:rsidR="00513A5F">
        <w:rPr>
          <w:color w:val="000000" w:themeColor="text1"/>
          <w:sz w:val="22"/>
          <w:szCs w:val="22"/>
          <w:lang w:val="en-AU"/>
        </w:rPr>
        <w:t xml:space="preserve"> the</w:t>
      </w:r>
      <w:r w:rsidR="0007072D">
        <w:rPr>
          <w:color w:val="000000" w:themeColor="text1"/>
          <w:sz w:val="22"/>
          <w:szCs w:val="22"/>
          <w:lang w:val="en-AU"/>
        </w:rPr>
        <w:t xml:space="preserve"> y-axis </w:t>
      </w:r>
      <w:r w:rsidR="00DF695D">
        <w:rPr>
          <w:color w:val="000000" w:themeColor="text1"/>
          <w:sz w:val="22"/>
          <w:szCs w:val="22"/>
          <w:lang w:val="en-AU"/>
        </w:rPr>
        <w:t>indicates</w:t>
      </w:r>
      <w:r w:rsidR="0007072D">
        <w:rPr>
          <w:color w:val="000000" w:themeColor="text1"/>
          <w:sz w:val="22"/>
          <w:szCs w:val="22"/>
          <w:lang w:val="en-AU"/>
        </w:rPr>
        <w:t xml:space="preserve"> the </w:t>
      </w:r>
      <w:r w:rsidR="0007072D" w:rsidRPr="0007072D">
        <w:rPr>
          <w:i/>
          <w:color w:val="000000" w:themeColor="text1"/>
          <w:sz w:val="22"/>
          <w:szCs w:val="22"/>
          <w:lang w:val="en-AU"/>
        </w:rPr>
        <w:t>b</w:t>
      </w:r>
      <w:r w:rsidR="0007072D" w:rsidRPr="0007072D">
        <w:rPr>
          <w:color w:val="000000" w:themeColor="text1"/>
          <w:sz w:val="22"/>
          <w:szCs w:val="22"/>
          <w:vertAlign w:val="subscript"/>
          <w:lang w:val="en-AU"/>
        </w:rPr>
        <w:t>xy</w:t>
      </w:r>
      <w:r w:rsidR="0007072D">
        <w:rPr>
          <w:color w:val="000000" w:themeColor="text1"/>
          <w:sz w:val="22"/>
          <w:szCs w:val="22"/>
          <w:lang w:val="en-AU"/>
        </w:rPr>
        <w:t xml:space="preserve"> </w:t>
      </w:r>
      <w:r w:rsidR="00DF695D">
        <w:rPr>
          <w:color w:val="000000" w:themeColor="text1"/>
          <w:sz w:val="22"/>
          <w:szCs w:val="22"/>
          <w:lang w:val="en-AU"/>
        </w:rPr>
        <w:t xml:space="preserve">estimate </w:t>
      </w:r>
      <w:r w:rsidR="0007072D">
        <w:rPr>
          <w:color w:val="000000" w:themeColor="text1"/>
          <w:sz w:val="22"/>
          <w:szCs w:val="22"/>
          <w:lang w:val="en-AU"/>
        </w:rPr>
        <w:t xml:space="preserve">using exposure from </w:t>
      </w:r>
      <w:r w:rsidR="00513A5F">
        <w:rPr>
          <w:color w:val="000000" w:themeColor="text1"/>
          <w:sz w:val="22"/>
          <w:szCs w:val="22"/>
          <w:lang w:val="en-AU"/>
        </w:rPr>
        <w:t xml:space="preserve">individual-level data-based </w:t>
      </w:r>
      <w:r w:rsidR="0007072D">
        <w:rPr>
          <w:color w:val="000000" w:themeColor="text1"/>
          <w:sz w:val="22"/>
          <w:szCs w:val="22"/>
          <w:lang w:val="en-AU"/>
        </w:rPr>
        <w:t xml:space="preserve">conditional GWAS </w:t>
      </w:r>
      <w:r w:rsidR="00513A5F">
        <w:rPr>
          <w:color w:val="000000" w:themeColor="text1"/>
          <w:sz w:val="22"/>
          <w:szCs w:val="22"/>
          <w:lang w:val="en-AU"/>
        </w:rPr>
        <w:t xml:space="preserve">analysis with </w:t>
      </w:r>
      <w:r w:rsidR="0007072D">
        <w:rPr>
          <w:color w:val="000000" w:themeColor="text1"/>
          <w:sz w:val="22"/>
          <w:szCs w:val="22"/>
          <w:lang w:val="en-AU"/>
        </w:rPr>
        <w:t xml:space="preserve">BOLT-LMM. </w:t>
      </w:r>
      <w:r w:rsidR="00513A5F">
        <w:rPr>
          <w:color w:val="000000" w:themeColor="text1"/>
          <w:sz w:val="22"/>
          <w:szCs w:val="22"/>
          <w:lang w:val="en-AU"/>
        </w:rPr>
        <w:t xml:space="preserve">In panel </w:t>
      </w:r>
      <w:r w:rsidR="0007072D">
        <w:rPr>
          <w:color w:val="000000" w:themeColor="text1"/>
          <w:sz w:val="22"/>
          <w:szCs w:val="22"/>
          <w:lang w:val="en-AU"/>
        </w:rPr>
        <w:t>B</w:t>
      </w:r>
      <w:r w:rsidR="00513A5F">
        <w:rPr>
          <w:color w:val="000000" w:themeColor="text1"/>
          <w:sz w:val="22"/>
          <w:szCs w:val="22"/>
          <w:lang w:val="en-AU"/>
        </w:rPr>
        <w:t>, the</w:t>
      </w:r>
      <w:r w:rsidR="0007072D">
        <w:rPr>
          <w:color w:val="000000" w:themeColor="text1"/>
          <w:sz w:val="22"/>
          <w:szCs w:val="22"/>
          <w:lang w:val="en-AU"/>
        </w:rPr>
        <w:t xml:space="preserve"> x-axis </w:t>
      </w:r>
      <w:r w:rsidR="00513A5F">
        <w:rPr>
          <w:color w:val="000000" w:themeColor="text1"/>
          <w:sz w:val="22"/>
          <w:szCs w:val="22"/>
          <w:lang w:val="en-AU"/>
        </w:rPr>
        <w:t>represents</w:t>
      </w:r>
      <w:r w:rsidR="0007072D">
        <w:rPr>
          <w:color w:val="000000" w:themeColor="text1"/>
          <w:sz w:val="22"/>
          <w:szCs w:val="22"/>
          <w:lang w:val="en-AU"/>
        </w:rPr>
        <w:t>–log</w:t>
      </w:r>
      <w:r w:rsidR="0007072D" w:rsidRPr="0007072D">
        <w:rPr>
          <w:color w:val="000000" w:themeColor="text1"/>
          <w:sz w:val="22"/>
          <w:szCs w:val="22"/>
          <w:vertAlign w:val="subscript"/>
          <w:lang w:val="en-AU"/>
        </w:rPr>
        <w:t>10</w:t>
      </w:r>
      <w:r w:rsidR="0007072D">
        <w:rPr>
          <w:color w:val="000000" w:themeColor="text1"/>
          <w:sz w:val="22"/>
          <w:szCs w:val="22"/>
          <w:lang w:val="en-AU"/>
        </w:rPr>
        <w:t>(</w:t>
      </w:r>
      <w:r w:rsidR="00CB18DA">
        <w:rPr>
          <w:color w:val="000000" w:themeColor="text1"/>
          <w:sz w:val="22"/>
          <w:szCs w:val="22"/>
          <w:lang w:val="en-AU"/>
        </w:rPr>
        <w:t>qvalue</w:t>
      </w:r>
      <w:r w:rsidR="0007072D">
        <w:rPr>
          <w:color w:val="000000" w:themeColor="text1"/>
          <w:sz w:val="22"/>
          <w:szCs w:val="22"/>
          <w:lang w:val="en-AU"/>
        </w:rPr>
        <w:t>) from</w:t>
      </w:r>
      <w:r w:rsidR="00513A5F">
        <w:rPr>
          <w:color w:val="000000" w:themeColor="text1"/>
          <w:sz w:val="22"/>
          <w:szCs w:val="22"/>
          <w:lang w:val="en-AU"/>
        </w:rPr>
        <w:t xml:space="preserve"> the</w:t>
      </w:r>
      <w:r w:rsidR="0007072D">
        <w:rPr>
          <w:color w:val="000000" w:themeColor="text1"/>
          <w:sz w:val="22"/>
          <w:szCs w:val="22"/>
          <w:lang w:val="en-AU"/>
        </w:rPr>
        <w:t xml:space="preserve"> </w:t>
      </w:r>
      <w:r w:rsidR="000D4856">
        <w:rPr>
          <w:color w:val="000000" w:themeColor="text1"/>
          <w:sz w:val="22"/>
          <w:szCs w:val="22"/>
          <w:lang w:val="en-AU"/>
        </w:rPr>
        <w:t>MR</w:t>
      </w:r>
      <w:r w:rsidR="0007072D">
        <w:rPr>
          <w:color w:val="000000" w:themeColor="text1"/>
          <w:sz w:val="22"/>
          <w:szCs w:val="22"/>
          <w:lang w:val="en-AU"/>
        </w:rPr>
        <w:t xml:space="preserve"> analysis using exposure</w:t>
      </w:r>
      <w:r w:rsidR="00513A5F">
        <w:rPr>
          <w:color w:val="000000" w:themeColor="text1"/>
          <w:sz w:val="22"/>
          <w:szCs w:val="22"/>
          <w:lang w:val="en-AU"/>
        </w:rPr>
        <w:t xml:space="preserve"> GWAS data</w:t>
      </w:r>
      <w:r w:rsidR="0007072D">
        <w:rPr>
          <w:color w:val="000000" w:themeColor="text1"/>
          <w:sz w:val="22"/>
          <w:szCs w:val="22"/>
          <w:lang w:val="en-AU"/>
        </w:rPr>
        <w:t xml:space="preserve"> from mtCOJO analysis, while</w:t>
      </w:r>
      <w:r w:rsidR="00513A5F">
        <w:rPr>
          <w:color w:val="000000" w:themeColor="text1"/>
          <w:sz w:val="22"/>
          <w:szCs w:val="22"/>
          <w:lang w:val="en-AU"/>
        </w:rPr>
        <w:t xml:space="preserve"> the</w:t>
      </w:r>
      <w:r w:rsidR="0007072D">
        <w:rPr>
          <w:color w:val="000000" w:themeColor="text1"/>
          <w:sz w:val="22"/>
          <w:szCs w:val="22"/>
          <w:lang w:val="en-AU"/>
        </w:rPr>
        <w:t xml:space="preserve"> y-axis </w:t>
      </w:r>
      <w:r w:rsidR="00DF695D">
        <w:rPr>
          <w:color w:val="000000" w:themeColor="text1"/>
          <w:sz w:val="22"/>
          <w:szCs w:val="22"/>
          <w:lang w:val="en-AU"/>
        </w:rPr>
        <w:t>denotes</w:t>
      </w:r>
      <w:r w:rsidR="0007072D">
        <w:rPr>
          <w:color w:val="000000" w:themeColor="text1"/>
          <w:sz w:val="22"/>
          <w:szCs w:val="22"/>
          <w:lang w:val="en-AU"/>
        </w:rPr>
        <w:t>–log</w:t>
      </w:r>
      <w:r w:rsidR="0007072D" w:rsidRPr="0007072D">
        <w:rPr>
          <w:color w:val="000000" w:themeColor="text1"/>
          <w:sz w:val="22"/>
          <w:szCs w:val="22"/>
          <w:vertAlign w:val="subscript"/>
          <w:lang w:val="en-AU"/>
        </w:rPr>
        <w:t>10</w:t>
      </w:r>
      <w:r w:rsidR="0007072D">
        <w:rPr>
          <w:color w:val="000000" w:themeColor="text1"/>
          <w:sz w:val="22"/>
          <w:szCs w:val="22"/>
          <w:lang w:val="en-AU"/>
        </w:rPr>
        <w:t>(</w:t>
      </w:r>
      <w:r w:rsidR="00CB18DA">
        <w:rPr>
          <w:color w:val="000000" w:themeColor="text1"/>
          <w:sz w:val="22"/>
          <w:szCs w:val="22"/>
          <w:lang w:val="en-AU"/>
        </w:rPr>
        <w:t>qvalue</w:t>
      </w:r>
      <w:r w:rsidR="0007072D">
        <w:rPr>
          <w:color w:val="000000" w:themeColor="text1"/>
          <w:sz w:val="22"/>
          <w:szCs w:val="22"/>
          <w:lang w:val="en-AU"/>
        </w:rPr>
        <w:t>) using exposure</w:t>
      </w:r>
      <w:r w:rsidR="00513A5F">
        <w:rPr>
          <w:color w:val="000000" w:themeColor="text1"/>
          <w:sz w:val="22"/>
          <w:szCs w:val="22"/>
          <w:lang w:val="en-AU"/>
        </w:rPr>
        <w:t xml:space="preserve"> GWAS data</w:t>
      </w:r>
      <w:r w:rsidR="0007072D">
        <w:rPr>
          <w:color w:val="000000" w:themeColor="text1"/>
          <w:sz w:val="22"/>
          <w:szCs w:val="22"/>
          <w:lang w:val="en-AU"/>
        </w:rPr>
        <w:t xml:space="preserve"> from </w:t>
      </w:r>
      <w:r w:rsidR="00513A5F">
        <w:rPr>
          <w:color w:val="000000" w:themeColor="text1"/>
          <w:sz w:val="22"/>
          <w:szCs w:val="22"/>
          <w:lang w:val="en-AU"/>
        </w:rPr>
        <w:t xml:space="preserve">individual-level data-based </w:t>
      </w:r>
      <w:r w:rsidR="0007072D">
        <w:rPr>
          <w:color w:val="000000" w:themeColor="text1"/>
          <w:sz w:val="22"/>
          <w:szCs w:val="22"/>
          <w:lang w:val="en-AU"/>
        </w:rPr>
        <w:t>conditional GWAS</w:t>
      </w:r>
      <w:r w:rsidR="00513A5F">
        <w:rPr>
          <w:color w:val="000000" w:themeColor="text1"/>
          <w:sz w:val="22"/>
          <w:szCs w:val="22"/>
          <w:lang w:val="en-AU"/>
        </w:rPr>
        <w:t xml:space="preserve"> analysis</w:t>
      </w:r>
      <w:r w:rsidR="0007072D">
        <w:rPr>
          <w:color w:val="000000" w:themeColor="text1"/>
          <w:sz w:val="22"/>
          <w:szCs w:val="22"/>
          <w:lang w:val="en-AU"/>
        </w:rPr>
        <w:t xml:space="preserve">. </w:t>
      </w:r>
      <w:r w:rsidR="005440DC">
        <w:rPr>
          <w:color w:val="000000" w:themeColor="text1"/>
          <w:sz w:val="22"/>
          <w:szCs w:val="22"/>
          <w:lang w:val="en-AU"/>
        </w:rPr>
        <w:t>The colo</w:t>
      </w:r>
      <w:r w:rsidR="00513A5F">
        <w:rPr>
          <w:color w:val="000000" w:themeColor="text1"/>
          <w:sz w:val="22"/>
          <w:szCs w:val="22"/>
          <w:lang w:val="en-AU"/>
        </w:rPr>
        <w:t>u</w:t>
      </w:r>
      <w:r w:rsidR="005440DC">
        <w:rPr>
          <w:color w:val="000000" w:themeColor="text1"/>
          <w:sz w:val="22"/>
          <w:szCs w:val="22"/>
          <w:lang w:val="en-AU"/>
        </w:rPr>
        <w:t>r</w:t>
      </w:r>
      <w:r w:rsidR="00513A5F">
        <w:rPr>
          <w:color w:val="000000" w:themeColor="text1"/>
          <w:sz w:val="22"/>
          <w:szCs w:val="22"/>
          <w:lang w:val="en-AU"/>
        </w:rPr>
        <w:t>s</w:t>
      </w:r>
      <w:r w:rsidR="005440DC">
        <w:rPr>
          <w:color w:val="000000" w:themeColor="text1"/>
          <w:sz w:val="22"/>
          <w:szCs w:val="22"/>
          <w:lang w:val="en-AU"/>
        </w:rPr>
        <w:t xml:space="preserve"> of the dots represent the</w:t>
      </w:r>
      <w:r w:rsidR="00513A5F">
        <w:rPr>
          <w:color w:val="000000" w:themeColor="text1"/>
          <w:sz w:val="22"/>
          <w:szCs w:val="22"/>
          <w:lang w:val="en-AU"/>
        </w:rPr>
        <w:t xml:space="preserve"> </w:t>
      </w:r>
      <w:r w:rsidR="005440DC">
        <w:rPr>
          <w:color w:val="000000" w:themeColor="text1"/>
          <w:sz w:val="22"/>
          <w:szCs w:val="22"/>
          <w:lang w:val="en-AU"/>
        </w:rPr>
        <w:t>significan</w:t>
      </w:r>
      <w:r w:rsidR="00513A5F">
        <w:rPr>
          <w:color w:val="000000" w:themeColor="text1"/>
          <w:sz w:val="22"/>
          <w:szCs w:val="22"/>
          <w:lang w:val="en-AU"/>
        </w:rPr>
        <w:t xml:space="preserve">ce levels of the MR </w:t>
      </w:r>
      <w:r w:rsidR="00D6040D">
        <w:rPr>
          <w:color w:val="000000" w:themeColor="text1"/>
          <w:sz w:val="22"/>
          <w:szCs w:val="22"/>
          <w:lang w:val="en-AU"/>
        </w:rPr>
        <w:t>estimates</w:t>
      </w:r>
      <w:r w:rsidR="005440DC">
        <w:rPr>
          <w:color w:val="000000" w:themeColor="text1"/>
          <w:sz w:val="22"/>
          <w:szCs w:val="22"/>
          <w:lang w:val="en-AU"/>
        </w:rPr>
        <w:t>.</w:t>
      </w:r>
      <w:r w:rsidR="009C5D4E">
        <w:rPr>
          <w:color w:val="000000" w:themeColor="text1"/>
          <w:sz w:val="22"/>
          <w:szCs w:val="22"/>
          <w:lang w:val="en-AU"/>
        </w:rPr>
        <w:t xml:space="preserve"> </w:t>
      </w:r>
      <w:r w:rsidR="009C5D4E">
        <w:rPr>
          <w:sz w:val="22"/>
          <w:szCs w:val="22"/>
          <w:lang w:val="en-AU"/>
        </w:rPr>
        <w:t xml:space="preserve">Those associations with large difference in </w:t>
      </w:r>
      <w:r w:rsidR="00513A5F">
        <w:rPr>
          <w:sz w:val="22"/>
          <w:szCs w:val="22"/>
          <w:lang w:val="en-AU"/>
        </w:rPr>
        <w:t xml:space="preserve">MR </w:t>
      </w:r>
      <w:r w:rsidR="009C5D4E">
        <w:rPr>
          <w:sz w:val="22"/>
          <w:szCs w:val="22"/>
          <w:lang w:val="en-AU"/>
        </w:rPr>
        <w:t>estimate or significance level are annotated</w:t>
      </w:r>
      <w:r w:rsidR="000D4856">
        <w:rPr>
          <w:sz w:val="22"/>
          <w:szCs w:val="22"/>
          <w:lang w:val="en-AU"/>
        </w:rPr>
        <w:t xml:space="preserve"> with "exposure-&gt;outcome".</w:t>
      </w:r>
      <w:r w:rsidR="00E50923">
        <w:rPr>
          <w:sz w:val="22"/>
          <w:szCs w:val="22"/>
          <w:lang w:val="en-AU"/>
        </w:rPr>
        <w:t xml:space="preserve"> AC: alcohol consumption. CI: coffee intake. </w:t>
      </w:r>
      <w:r w:rsidR="00E50923" w:rsidRPr="00E50923">
        <w:rPr>
          <w:sz w:val="22"/>
          <w:szCs w:val="22"/>
          <w:lang w:val="en-AU"/>
        </w:rPr>
        <w:t xml:space="preserve">IRRITABLE_BOWEL: irritable bowel syndrome. </w:t>
      </w:r>
      <w:r w:rsidR="00E50923">
        <w:rPr>
          <w:sz w:val="22"/>
          <w:szCs w:val="22"/>
          <w:lang w:val="en-AU"/>
        </w:rPr>
        <w:t>CARD: cardiovascular disease.</w:t>
      </w:r>
      <w:r w:rsidR="00E05EE8">
        <w:rPr>
          <w:sz w:val="22"/>
          <w:szCs w:val="22"/>
          <w:lang w:val="en-AU"/>
        </w:rPr>
        <w:t xml:space="preserve"> DIA2: type 2 diabetes. DYSLIPID: dyslipidemia. OSTIOA: </w:t>
      </w:r>
      <w:r w:rsidR="00E05EE8" w:rsidRPr="00A54B26">
        <w:rPr>
          <w:sz w:val="22"/>
          <w:szCs w:val="22"/>
          <w:lang w:val="en-AU"/>
        </w:rPr>
        <w:t>osteoarthritis</w:t>
      </w:r>
      <w:r w:rsidR="00E05EE8">
        <w:rPr>
          <w:sz w:val="22"/>
          <w:szCs w:val="22"/>
          <w:lang w:val="en-AU"/>
        </w:rPr>
        <w:t xml:space="preserve">. OSTIOP: </w:t>
      </w:r>
      <w:r w:rsidR="00E05EE8" w:rsidRPr="00A54B26">
        <w:rPr>
          <w:sz w:val="22"/>
          <w:szCs w:val="22"/>
          <w:lang w:val="en-AU"/>
        </w:rPr>
        <w:t>osteoporosis</w:t>
      </w:r>
      <w:r w:rsidR="00E05EE8">
        <w:rPr>
          <w:sz w:val="22"/>
          <w:szCs w:val="22"/>
          <w:lang w:val="en-AU"/>
        </w:rPr>
        <w:t>.</w:t>
      </w:r>
    </w:p>
    <w:p w14:paraId="0BFD500E" w14:textId="77777777" w:rsidR="00275207" w:rsidRDefault="00275207">
      <w:pPr>
        <w:rPr>
          <w:sz w:val="22"/>
          <w:szCs w:val="22"/>
          <w:lang w:val="en-AU"/>
        </w:rPr>
      </w:pPr>
      <w:r>
        <w:rPr>
          <w:sz w:val="22"/>
          <w:szCs w:val="22"/>
          <w:lang w:val="en-AU"/>
        </w:rPr>
        <w:br w:type="page"/>
      </w:r>
    </w:p>
    <w:p w14:paraId="549AC31E" w14:textId="2A5442F1" w:rsidR="00275207" w:rsidRDefault="00275207" w:rsidP="00E05EE8">
      <w:pPr>
        <w:spacing w:line="360" w:lineRule="auto"/>
        <w:jc w:val="both"/>
        <w:rPr>
          <w:b/>
          <w:bCs/>
          <w:sz w:val="22"/>
          <w:szCs w:val="22"/>
        </w:rPr>
      </w:pPr>
      <w:r>
        <w:rPr>
          <w:rFonts w:hint="eastAsia"/>
          <w:noProof/>
        </w:rPr>
        <w:lastRenderedPageBreak/>
        <w:drawing>
          <wp:inline distT="0" distB="0" distL="0" distR="0" wp14:anchorId="7D98D24B" wp14:editId="59FD9BB2">
            <wp:extent cx="5727700" cy="5727700"/>
            <wp:effectExtent l="0" t="0" r="0" b="0"/>
            <wp:docPr id="185316087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3160879" name="Picture 1853160879"/>
                    <pic:cNvPicPr/>
                  </pic:nvPicPr>
                  <pic:blipFill>
                    <a:blip r:embed="rId52">
                      <a:extLst>
                        <a:ext uri="{28A0092B-C50C-407E-A947-70E740481C1C}">
                          <a14:useLocalDpi xmlns:a14="http://schemas.microsoft.com/office/drawing/2010/main" val="0"/>
                        </a:ext>
                      </a:extLst>
                    </a:blip>
                    <a:stretch>
                      <a:fillRect/>
                    </a:stretch>
                  </pic:blipFill>
                  <pic:spPr>
                    <a:xfrm>
                      <a:off x="0" y="0"/>
                      <a:ext cx="5727700" cy="5727700"/>
                    </a:xfrm>
                    <a:prstGeom prst="rect">
                      <a:avLst/>
                    </a:prstGeom>
                  </pic:spPr>
                </pic:pic>
              </a:graphicData>
            </a:graphic>
          </wp:inline>
        </w:drawing>
      </w:r>
    </w:p>
    <w:p w14:paraId="0AD5BD49" w14:textId="1978EC3B" w:rsidR="00597641" w:rsidRPr="0087459D" w:rsidRDefault="00275207" w:rsidP="00E05EE8">
      <w:pPr>
        <w:spacing w:line="360" w:lineRule="auto"/>
        <w:jc w:val="both"/>
        <w:rPr>
          <w:bCs/>
          <w:sz w:val="22"/>
          <w:szCs w:val="22"/>
        </w:rPr>
      </w:pPr>
      <w:r w:rsidRPr="00AC16E0">
        <w:rPr>
          <w:b/>
          <w:bCs/>
          <w:sz w:val="22"/>
          <w:szCs w:val="22"/>
          <w:highlight w:val="yellow"/>
        </w:rPr>
        <w:t xml:space="preserve">Supplementary Figure 17. </w:t>
      </w:r>
      <w:r w:rsidRPr="00AC16E0">
        <w:rPr>
          <w:b/>
          <w:color w:val="000000" w:themeColor="text1"/>
          <w:sz w:val="22"/>
          <w:szCs w:val="22"/>
          <w:highlight w:val="yellow"/>
          <w:lang w:val="en-AU"/>
        </w:rPr>
        <w:t>Comparison of MR results using GWAS summary data from mtCOJO and SlopeHunter.</w:t>
      </w:r>
      <w:r w:rsidR="0087459D" w:rsidRPr="00AC16E0">
        <w:rPr>
          <w:b/>
          <w:color w:val="000000" w:themeColor="text1"/>
          <w:sz w:val="22"/>
          <w:szCs w:val="22"/>
          <w:highlight w:val="yellow"/>
          <w:lang w:val="en-AU"/>
        </w:rPr>
        <w:t xml:space="preserve"> </w:t>
      </w:r>
      <w:r w:rsidR="0087459D" w:rsidRPr="00AC16E0">
        <w:rPr>
          <w:sz w:val="22"/>
          <w:szCs w:val="22"/>
          <w:highlight w:val="yellow"/>
        </w:rPr>
        <w:t xml:space="preserve">This figure shows the comparison of </w:t>
      </w:r>
      <w:r w:rsidR="0087459D" w:rsidRPr="00AC16E0">
        <w:rPr>
          <w:i/>
          <w:iCs/>
          <w:sz w:val="22"/>
          <w:szCs w:val="22"/>
          <w:highlight w:val="yellow"/>
        </w:rPr>
        <w:t>b</w:t>
      </w:r>
      <w:r w:rsidR="0087459D" w:rsidRPr="00AC16E0">
        <w:rPr>
          <w:sz w:val="22"/>
          <w:szCs w:val="22"/>
          <w:highlight w:val="yellow"/>
          <w:vertAlign w:val="subscript"/>
        </w:rPr>
        <w:t>xy</w:t>
      </w:r>
      <w:r w:rsidR="0087459D" w:rsidRPr="00AC16E0">
        <w:rPr>
          <w:sz w:val="22"/>
          <w:szCs w:val="22"/>
          <w:highlight w:val="yellow"/>
        </w:rPr>
        <w:t xml:space="preserve"> estimates after adjusting for SES using mtCOJO and </w:t>
      </w:r>
      <w:r w:rsidR="0087459D" w:rsidRPr="00AC16E0">
        <w:rPr>
          <w:rFonts w:hint="eastAsia"/>
          <w:sz w:val="22"/>
          <w:szCs w:val="22"/>
          <w:highlight w:val="yellow"/>
        </w:rPr>
        <w:t>S</w:t>
      </w:r>
      <w:r w:rsidR="0087459D" w:rsidRPr="00AC16E0">
        <w:rPr>
          <w:sz w:val="22"/>
          <w:szCs w:val="22"/>
          <w:highlight w:val="yellow"/>
        </w:rPr>
        <w:t>lopeHunter</w:t>
      </w:r>
      <w:r w:rsidR="0087459D" w:rsidRPr="00AC16E0">
        <w:rPr>
          <w:rFonts w:hint="eastAsia"/>
          <w:sz w:val="22"/>
          <w:szCs w:val="22"/>
          <w:highlight w:val="yellow"/>
        </w:rPr>
        <w:t>.</w:t>
      </w:r>
      <w:r w:rsidR="0087459D" w:rsidRPr="00AC16E0">
        <w:rPr>
          <w:sz w:val="22"/>
          <w:szCs w:val="22"/>
          <w:highlight w:val="yellow"/>
        </w:rPr>
        <w:t xml:space="preserve"> Each panel indicates the outcome used. </w:t>
      </w:r>
      <w:r w:rsidR="0087459D" w:rsidRPr="00AC16E0">
        <w:rPr>
          <w:rFonts w:hint="eastAsia"/>
          <w:sz w:val="22"/>
          <w:szCs w:val="22"/>
          <w:highlight w:val="yellow"/>
        </w:rPr>
        <w:t>Th</w:t>
      </w:r>
      <w:r w:rsidR="0087459D" w:rsidRPr="00AC16E0">
        <w:rPr>
          <w:sz w:val="22"/>
          <w:szCs w:val="22"/>
          <w:highlight w:val="yellow"/>
        </w:rPr>
        <w:t>e color of each dot indicates the exposure used, and the shape of each dot indicates the MR method used. The grey dashed line represents the diagonal line of the coordinate plane.</w:t>
      </w:r>
      <w:r w:rsidR="0087459D" w:rsidRPr="00582CD1">
        <w:rPr>
          <w:sz w:val="22"/>
          <w:szCs w:val="22"/>
        </w:rPr>
        <w:t xml:space="preserve"> </w:t>
      </w:r>
    </w:p>
    <w:p w14:paraId="083D5C7A" w14:textId="6D95CF72" w:rsidR="00036F44" w:rsidRDefault="00036F44" w:rsidP="0016124B">
      <w:pPr>
        <w:spacing w:line="360" w:lineRule="auto"/>
        <w:jc w:val="both"/>
        <w:rPr>
          <w:noProof/>
          <w:sz w:val="22"/>
          <w:szCs w:val="22"/>
          <w:lang w:val="en-GB"/>
        </w:rPr>
      </w:pPr>
      <w:r>
        <w:rPr>
          <w:noProof/>
          <w:sz w:val="22"/>
          <w:szCs w:val="22"/>
          <w:lang w:val="en-GB"/>
        </w:rPr>
        <w:br w:type="page"/>
      </w:r>
    </w:p>
    <w:p w14:paraId="073729FE" w14:textId="055297DD" w:rsidR="005C4862" w:rsidRDefault="005C4862" w:rsidP="0016124B">
      <w:pPr>
        <w:spacing w:line="360" w:lineRule="auto"/>
        <w:jc w:val="both"/>
        <w:rPr>
          <w:b/>
          <w:color w:val="000000" w:themeColor="text1"/>
          <w:sz w:val="22"/>
          <w:szCs w:val="22"/>
          <w:lang w:val="en-AU"/>
        </w:rPr>
      </w:pPr>
      <w:r>
        <w:rPr>
          <w:b/>
          <w:noProof/>
          <w:color w:val="000000" w:themeColor="text1"/>
          <w:sz w:val="22"/>
          <w:szCs w:val="22"/>
          <w:lang w:val="en-AU"/>
        </w:rPr>
        <w:lastRenderedPageBreak/>
        <w:drawing>
          <wp:inline distT="0" distB="0" distL="0" distR="0" wp14:anchorId="083CD743" wp14:editId="6D80AF75">
            <wp:extent cx="5727700" cy="4773295"/>
            <wp:effectExtent l="0" t="0" r="0" b="1905"/>
            <wp:docPr id="110772517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7725174" name="Picture 1107725174"/>
                    <pic:cNvPicPr/>
                  </pic:nvPicPr>
                  <pic:blipFill>
                    <a:blip r:embed="rId53"/>
                    <a:stretch>
                      <a:fillRect/>
                    </a:stretch>
                  </pic:blipFill>
                  <pic:spPr>
                    <a:xfrm>
                      <a:off x="0" y="0"/>
                      <a:ext cx="5727700" cy="4773295"/>
                    </a:xfrm>
                    <a:prstGeom prst="rect">
                      <a:avLst/>
                    </a:prstGeom>
                  </pic:spPr>
                </pic:pic>
              </a:graphicData>
            </a:graphic>
          </wp:inline>
        </w:drawing>
      </w:r>
    </w:p>
    <w:p w14:paraId="267BC646" w14:textId="3F99D4ED" w:rsidR="00B00427" w:rsidRDefault="005C4862" w:rsidP="0016124B">
      <w:pPr>
        <w:spacing w:line="360" w:lineRule="auto"/>
        <w:jc w:val="both"/>
        <w:rPr>
          <w:b/>
          <w:color w:val="000000" w:themeColor="text1"/>
          <w:sz w:val="22"/>
          <w:szCs w:val="22"/>
          <w:lang w:val="en-AU"/>
        </w:rPr>
      </w:pPr>
      <w:r w:rsidRPr="005C4862">
        <w:rPr>
          <w:b/>
          <w:color w:val="000000" w:themeColor="text1"/>
          <w:sz w:val="22"/>
          <w:szCs w:val="22"/>
          <w:highlight w:val="yellow"/>
          <w:lang w:val="en-AU"/>
        </w:rPr>
        <w:t>Supplementary Figure 18. Comparison of estimates of causal effects of substance use behaviours on common diseases before and after adjusting for physical activity</w:t>
      </w:r>
      <w:r w:rsidRPr="005C4862">
        <w:rPr>
          <w:bCs/>
          <w:color w:val="000000" w:themeColor="text1"/>
          <w:sz w:val="22"/>
          <w:szCs w:val="22"/>
          <w:highlight w:val="yellow"/>
          <w:lang w:val="en-AU"/>
        </w:rPr>
        <w:t xml:space="preserve">. This figure shows the comparison of </w:t>
      </w:r>
      <w:r w:rsidRPr="005C4862">
        <w:rPr>
          <w:bCs/>
          <w:i/>
          <w:iCs/>
          <w:color w:val="000000" w:themeColor="text1"/>
          <w:sz w:val="22"/>
          <w:szCs w:val="22"/>
          <w:highlight w:val="yellow"/>
          <w:lang w:val="en-AU"/>
        </w:rPr>
        <w:t>b</w:t>
      </w:r>
      <w:r w:rsidRPr="005C4862">
        <w:rPr>
          <w:bCs/>
          <w:color w:val="000000" w:themeColor="text1"/>
          <w:sz w:val="22"/>
          <w:szCs w:val="22"/>
          <w:highlight w:val="yellow"/>
          <w:vertAlign w:val="subscript"/>
          <w:lang w:val="en-AU"/>
        </w:rPr>
        <w:t>xy</w:t>
      </w:r>
      <w:r w:rsidRPr="005C4862">
        <w:rPr>
          <w:bCs/>
          <w:color w:val="000000" w:themeColor="text1"/>
          <w:sz w:val="22"/>
          <w:szCs w:val="22"/>
          <w:highlight w:val="yellow"/>
          <w:lang w:val="en-AU"/>
        </w:rPr>
        <w:t xml:space="preserve"> estimates before and after adjusting for PA traits. Each panel indicates the exposure used. The color of each dot indicates the significance level change before and after PA adjustment. </w:t>
      </w:r>
      <w:r w:rsidR="00B00427">
        <w:rPr>
          <w:bCs/>
          <w:color w:val="000000" w:themeColor="text1"/>
          <w:sz w:val="22"/>
          <w:szCs w:val="22"/>
          <w:highlight w:val="yellow"/>
          <w:lang w:val="en-AU"/>
        </w:rPr>
        <w:t>The s</w:t>
      </w:r>
      <w:r w:rsidR="00B00427" w:rsidRPr="005C4862">
        <w:rPr>
          <w:bCs/>
          <w:color w:val="000000" w:themeColor="text1"/>
          <w:sz w:val="22"/>
          <w:szCs w:val="22"/>
          <w:highlight w:val="yellow"/>
          <w:lang w:val="en-AU"/>
        </w:rPr>
        <w:t xml:space="preserve">ignificant </w:t>
      </w:r>
      <w:r w:rsidRPr="005C4862">
        <w:rPr>
          <w:bCs/>
          <w:color w:val="000000" w:themeColor="text1"/>
          <w:sz w:val="22"/>
          <w:szCs w:val="22"/>
          <w:highlight w:val="yellow"/>
          <w:lang w:val="en-AU"/>
        </w:rPr>
        <w:t>level is defined at local FDR &lt; 0.01. The shape of each dot indicates the MR method used. The grey dashed line is the diagonal line of the coordinate plane.</w:t>
      </w:r>
    </w:p>
    <w:p w14:paraId="60B29189" w14:textId="77777777" w:rsidR="005C4862" w:rsidRPr="000D4856" w:rsidRDefault="005C4862" w:rsidP="0016124B">
      <w:pPr>
        <w:spacing w:line="360" w:lineRule="auto"/>
        <w:jc w:val="both"/>
        <w:rPr>
          <w:b/>
          <w:color w:val="000000" w:themeColor="text1"/>
          <w:sz w:val="22"/>
          <w:szCs w:val="22"/>
          <w:lang w:val="en-AU"/>
        </w:rPr>
      </w:pPr>
    </w:p>
    <w:p w14:paraId="4DDB344F" w14:textId="14A4B037" w:rsidR="005344B0" w:rsidRDefault="009A4BD7" w:rsidP="0016124B">
      <w:pPr>
        <w:spacing w:line="360" w:lineRule="auto"/>
        <w:jc w:val="both"/>
        <w:rPr>
          <w:sz w:val="22"/>
          <w:szCs w:val="22"/>
          <w:lang w:val="en-AU"/>
        </w:rPr>
      </w:pPr>
      <w:r>
        <w:rPr>
          <w:noProof/>
          <w:sz w:val="22"/>
          <w:szCs w:val="22"/>
          <w:lang w:val="en-AU"/>
        </w:rPr>
        <w:lastRenderedPageBreak/>
        <w:drawing>
          <wp:inline distT="0" distB="0" distL="0" distR="0" wp14:anchorId="0D08FB29" wp14:editId="19EB01C9">
            <wp:extent cx="5727700" cy="3436620"/>
            <wp:effectExtent l="0" t="0" r="0" b="5080"/>
            <wp:docPr id="7" name="Picture 7" descr="A picture containing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icture containing chart&#10;&#10;Description automatically generated"/>
                    <pic:cNvPicPr/>
                  </pic:nvPicPr>
                  <pic:blipFill>
                    <a:blip r:embed="rId54"/>
                    <a:stretch>
                      <a:fillRect/>
                    </a:stretch>
                  </pic:blipFill>
                  <pic:spPr>
                    <a:xfrm>
                      <a:off x="0" y="0"/>
                      <a:ext cx="5727700" cy="3436620"/>
                    </a:xfrm>
                    <a:prstGeom prst="rect">
                      <a:avLst/>
                    </a:prstGeom>
                  </pic:spPr>
                </pic:pic>
              </a:graphicData>
            </a:graphic>
          </wp:inline>
        </w:drawing>
      </w:r>
    </w:p>
    <w:p w14:paraId="4FE8EA66" w14:textId="77777777" w:rsidR="005C4862" w:rsidRDefault="005C4862" w:rsidP="00513A5F">
      <w:pPr>
        <w:spacing w:line="360" w:lineRule="auto"/>
        <w:jc w:val="both"/>
        <w:rPr>
          <w:b/>
          <w:color w:val="000000" w:themeColor="text1"/>
          <w:sz w:val="22"/>
          <w:szCs w:val="22"/>
          <w:lang w:val="en-AU"/>
        </w:rPr>
      </w:pPr>
    </w:p>
    <w:p w14:paraId="79B1370E" w14:textId="280B4518" w:rsidR="009B6FA5" w:rsidRDefault="00342BAA" w:rsidP="00513A5F">
      <w:pPr>
        <w:spacing w:line="360" w:lineRule="auto"/>
        <w:jc w:val="both"/>
        <w:rPr>
          <w:sz w:val="22"/>
          <w:szCs w:val="22"/>
          <w:lang w:val="en-AU"/>
        </w:rPr>
      </w:pPr>
      <w:r w:rsidRPr="008D1B79">
        <w:rPr>
          <w:b/>
          <w:color w:val="000000" w:themeColor="text1"/>
          <w:sz w:val="22"/>
          <w:szCs w:val="22"/>
          <w:lang w:val="en-AU"/>
        </w:rPr>
        <w:t xml:space="preserve">Supplementary </w:t>
      </w:r>
      <w:r>
        <w:rPr>
          <w:b/>
          <w:color w:val="000000" w:themeColor="text1"/>
          <w:sz w:val="22"/>
          <w:szCs w:val="22"/>
          <w:lang w:val="en-AU"/>
        </w:rPr>
        <w:t xml:space="preserve">Figure </w:t>
      </w:r>
      <w:r w:rsidR="001E058F">
        <w:rPr>
          <w:b/>
          <w:color w:val="000000" w:themeColor="text1"/>
          <w:sz w:val="22"/>
          <w:szCs w:val="22"/>
          <w:lang w:val="en-AU"/>
        </w:rPr>
        <w:t>1</w:t>
      </w:r>
      <w:r w:rsidR="005D695D">
        <w:rPr>
          <w:b/>
          <w:color w:val="000000" w:themeColor="text1"/>
          <w:sz w:val="22"/>
          <w:szCs w:val="22"/>
          <w:lang w:val="en-AU"/>
        </w:rPr>
        <w:t>9</w:t>
      </w:r>
      <w:r w:rsidR="000A0FBB">
        <w:rPr>
          <w:b/>
          <w:color w:val="000000" w:themeColor="text1"/>
          <w:sz w:val="22"/>
          <w:szCs w:val="22"/>
          <w:lang w:val="en-AU"/>
        </w:rPr>
        <w:t>.</w:t>
      </w:r>
      <w:r>
        <w:rPr>
          <w:b/>
          <w:color w:val="000000" w:themeColor="text1"/>
          <w:sz w:val="22"/>
          <w:szCs w:val="22"/>
          <w:lang w:val="en-AU"/>
        </w:rPr>
        <w:t xml:space="preserve"> </w:t>
      </w:r>
      <w:r w:rsidR="00964833">
        <w:rPr>
          <w:b/>
          <w:color w:val="000000" w:themeColor="text1"/>
          <w:sz w:val="22"/>
          <w:szCs w:val="22"/>
          <w:lang w:val="en-AU"/>
        </w:rPr>
        <w:t xml:space="preserve">Comparison of </w:t>
      </w:r>
      <w:r w:rsidR="00513A5F">
        <w:rPr>
          <w:b/>
          <w:color w:val="000000" w:themeColor="text1"/>
          <w:sz w:val="22"/>
          <w:szCs w:val="22"/>
          <w:lang w:val="en-AU"/>
        </w:rPr>
        <w:t xml:space="preserve">the </w:t>
      </w:r>
      <w:r w:rsidR="005B2E94">
        <w:rPr>
          <w:b/>
          <w:color w:val="000000" w:themeColor="text1"/>
          <w:sz w:val="22"/>
          <w:szCs w:val="22"/>
          <w:lang w:val="en-AU"/>
        </w:rPr>
        <w:t>estimates</w:t>
      </w:r>
      <w:r w:rsidR="00513A5F">
        <w:rPr>
          <w:b/>
          <w:color w:val="000000" w:themeColor="text1"/>
          <w:sz w:val="22"/>
          <w:szCs w:val="22"/>
          <w:lang w:val="en-AU"/>
        </w:rPr>
        <w:t xml:space="preserve"> of causal effects</w:t>
      </w:r>
      <w:r w:rsidR="005B2E94">
        <w:rPr>
          <w:b/>
          <w:color w:val="000000" w:themeColor="text1"/>
          <w:sz w:val="22"/>
          <w:szCs w:val="22"/>
          <w:lang w:val="en-AU"/>
        </w:rPr>
        <w:t xml:space="preserve"> </w:t>
      </w:r>
      <w:r w:rsidR="00310BC2">
        <w:rPr>
          <w:b/>
          <w:color w:val="000000" w:themeColor="text1"/>
          <w:sz w:val="22"/>
          <w:szCs w:val="22"/>
          <w:lang w:val="en-AU"/>
        </w:rPr>
        <w:t xml:space="preserve">of </w:t>
      </w:r>
      <w:r w:rsidR="00964833">
        <w:rPr>
          <w:b/>
          <w:color w:val="000000" w:themeColor="text1"/>
          <w:sz w:val="22"/>
          <w:szCs w:val="22"/>
          <w:lang w:val="en-AU"/>
        </w:rPr>
        <w:t xml:space="preserve">coffee intake on </w:t>
      </w:r>
      <w:r w:rsidR="00310BC2">
        <w:rPr>
          <w:b/>
          <w:color w:val="000000" w:themeColor="text1"/>
          <w:sz w:val="22"/>
          <w:szCs w:val="22"/>
          <w:lang w:val="en-AU"/>
        </w:rPr>
        <w:t xml:space="preserve">common diseases </w:t>
      </w:r>
      <w:r w:rsidR="00964833">
        <w:rPr>
          <w:b/>
          <w:color w:val="000000" w:themeColor="text1"/>
          <w:sz w:val="22"/>
          <w:szCs w:val="22"/>
          <w:lang w:val="en-AU"/>
        </w:rPr>
        <w:t>before and after adjusting for coffee subtypes</w:t>
      </w:r>
      <w:r w:rsidR="005B2E94">
        <w:rPr>
          <w:b/>
          <w:color w:val="000000" w:themeColor="text1"/>
          <w:sz w:val="22"/>
          <w:szCs w:val="22"/>
          <w:lang w:val="en-AU"/>
        </w:rPr>
        <w:t xml:space="preserve">. </w:t>
      </w:r>
      <w:r w:rsidR="00513A5F">
        <w:rPr>
          <w:color w:val="000000" w:themeColor="text1"/>
          <w:sz w:val="22"/>
          <w:szCs w:val="22"/>
          <w:lang w:val="en-AU"/>
        </w:rPr>
        <w:t xml:space="preserve">In panel </w:t>
      </w:r>
      <w:r w:rsidR="00964833">
        <w:rPr>
          <w:color w:val="000000" w:themeColor="text1"/>
          <w:sz w:val="22"/>
          <w:szCs w:val="22"/>
          <w:lang w:val="en-AU"/>
        </w:rPr>
        <w:t>A</w:t>
      </w:r>
      <w:r w:rsidR="00513A5F">
        <w:rPr>
          <w:color w:val="000000" w:themeColor="text1"/>
          <w:sz w:val="22"/>
          <w:szCs w:val="22"/>
          <w:lang w:val="en-AU"/>
        </w:rPr>
        <w:t>, the</w:t>
      </w:r>
      <w:r w:rsidR="00964833">
        <w:rPr>
          <w:color w:val="000000" w:themeColor="text1"/>
          <w:sz w:val="22"/>
          <w:szCs w:val="22"/>
          <w:lang w:val="en-AU"/>
        </w:rPr>
        <w:t xml:space="preserve"> x-axis indicates the </w:t>
      </w:r>
      <w:r w:rsidR="00964833" w:rsidRPr="0007072D">
        <w:rPr>
          <w:i/>
          <w:color w:val="000000" w:themeColor="text1"/>
          <w:sz w:val="22"/>
          <w:szCs w:val="22"/>
          <w:lang w:val="en-AU"/>
        </w:rPr>
        <w:t>b</w:t>
      </w:r>
      <w:r w:rsidR="00964833" w:rsidRPr="0007072D">
        <w:rPr>
          <w:color w:val="000000" w:themeColor="text1"/>
          <w:sz w:val="22"/>
          <w:szCs w:val="22"/>
          <w:vertAlign w:val="subscript"/>
          <w:lang w:val="en-AU"/>
        </w:rPr>
        <w:t>xy</w:t>
      </w:r>
      <w:r w:rsidR="00964833">
        <w:rPr>
          <w:color w:val="000000" w:themeColor="text1"/>
          <w:sz w:val="22"/>
          <w:szCs w:val="22"/>
          <w:lang w:val="en-AU"/>
        </w:rPr>
        <w:t xml:space="preserve"> estimate from MR analysis using </w:t>
      </w:r>
      <w:r w:rsidR="00E50923">
        <w:rPr>
          <w:color w:val="000000" w:themeColor="text1"/>
          <w:sz w:val="22"/>
          <w:szCs w:val="22"/>
          <w:lang w:val="en-AU"/>
        </w:rPr>
        <w:t>coffee intake</w:t>
      </w:r>
      <w:r w:rsidR="00513A5F">
        <w:rPr>
          <w:color w:val="000000" w:themeColor="text1"/>
          <w:sz w:val="22"/>
          <w:szCs w:val="22"/>
          <w:lang w:val="en-AU"/>
        </w:rPr>
        <w:t xml:space="preserve"> GWAS data without</w:t>
      </w:r>
      <w:r w:rsidR="00E50923">
        <w:rPr>
          <w:color w:val="000000" w:themeColor="text1"/>
          <w:sz w:val="22"/>
          <w:szCs w:val="22"/>
          <w:lang w:val="en-AU"/>
        </w:rPr>
        <w:t xml:space="preserve"> adjustment</w:t>
      </w:r>
      <w:r w:rsidR="00513A5F">
        <w:rPr>
          <w:color w:val="000000" w:themeColor="text1"/>
          <w:sz w:val="22"/>
          <w:szCs w:val="22"/>
          <w:lang w:val="en-AU"/>
        </w:rPr>
        <w:t xml:space="preserve"> for coffee subtypes</w:t>
      </w:r>
      <w:r w:rsidR="00964833">
        <w:rPr>
          <w:color w:val="000000" w:themeColor="text1"/>
          <w:sz w:val="22"/>
          <w:szCs w:val="22"/>
          <w:lang w:val="en-AU"/>
        </w:rPr>
        <w:t>, while</w:t>
      </w:r>
      <w:r w:rsidR="00513A5F">
        <w:rPr>
          <w:color w:val="000000" w:themeColor="text1"/>
          <w:sz w:val="22"/>
          <w:szCs w:val="22"/>
          <w:lang w:val="en-AU"/>
        </w:rPr>
        <w:t xml:space="preserve"> the</w:t>
      </w:r>
      <w:r w:rsidR="00964833">
        <w:rPr>
          <w:color w:val="000000" w:themeColor="text1"/>
          <w:sz w:val="22"/>
          <w:szCs w:val="22"/>
          <w:lang w:val="en-AU"/>
        </w:rPr>
        <w:t xml:space="preserve"> y-axis indicates the </w:t>
      </w:r>
      <w:r w:rsidR="00964833" w:rsidRPr="0007072D">
        <w:rPr>
          <w:i/>
          <w:color w:val="000000" w:themeColor="text1"/>
          <w:sz w:val="22"/>
          <w:szCs w:val="22"/>
          <w:lang w:val="en-AU"/>
        </w:rPr>
        <w:t>b</w:t>
      </w:r>
      <w:r w:rsidR="00964833" w:rsidRPr="0007072D">
        <w:rPr>
          <w:color w:val="000000" w:themeColor="text1"/>
          <w:sz w:val="22"/>
          <w:szCs w:val="22"/>
          <w:vertAlign w:val="subscript"/>
          <w:lang w:val="en-AU"/>
        </w:rPr>
        <w:t>xy</w:t>
      </w:r>
      <w:r w:rsidR="00964833">
        <w:rPr>
          <w:color w:val="000000" w:themeColor="text1"/>
          <w:sz w:val="22"/>
          <w:szCs w:val="22"/>
          <w:lang w:val="en-AU"/>
        </w:rPr>
        <w:t xml:space="preserve"> estimate </w:t>
      </w:r>
      <w:r w:rsidR="00E50923">
        <w:rPr>
          <w:color w:val="000000" w:themeColor="text1"/>
          <w:sz w:val="22"/>
          <w:szCs w:val="22"/>
          <w:lang w:val="en-AU"/>
        </w:rPr>
        <w:t>after adjusting for coffee subtypes</w:t>
      </w:r>
      <w:r w:rsidR="00964833">
        <w:rPr>
          <w:color w:val="000000" w:themeColor="text1"/>
          <w:sz w:val="22"/>
          <w:szCs w:val="22"/>
          <w:lang w:val="en-AU"/>
        </w:rPr>
        <w:t xml:space="preserve">. </w:t>
      </w:r>
      <w:r w:rsidR="00513A5F">
        <w:rPr>
          <w:color w:val="000000" w:themeColor="text1"/>
          <w:sz w:val="22"/>
          <w:szCs w:val="22"/>
          <w:lang w:val="en-AU"/>
        </w:rPr>
        <w:t xml:space="preserve">In panel </w:t>
      </w:r>
      <w:r w:rsidR="00964833">
        <w:rPr>
          <w:color w:val="000000" w:themeColor="text1"/>
          <w:sz w:val="22"/>
          <w:szCs w:val="22"/>
          <w:lang w:val="en-AU"/>
        </w:rPr>
        <w:t>B</w:t>
      </w:r>
      <w:r w:rsidR="00513A5F">
        <w:rPr>
          <w:color w:val="000000" w:themeColor="text1"/>
          <w:sz w:val="22"/>
          <w:szCs w:val="22"/>
          <w:lang w:val="en-AU"/>
        </w:rPr>
        <w:t>,</w:t>
      </w:r>
      <w:r w:rsidR="00964833">
        <w:rPr>
          <w:color w:val="000000" w:themeColor="text1"/>
          <w:sz w:val="22"/>
          <w:szCs w:val="22"/>
          <w:lang w:val="en-AU"/>
        </w:rPr>
        <w:t xml:space="preserve"> x-axis denotes</w:t>
      </w:r>
      <w:r w:rsidR="00513A5F">
        <w:rPr>
          <w:color w:val="000000" w:themeColor="text1"/>
          <w:sz w:val="22"/>
          <w:szCs w:val="22"/>
          <w:lang w:val="en-AU"/>
        </w:rPr>
        <w:t xml:space="preserve"> </w:t>
      </w:r>
      <w:r w:rsidR="00964833">
        <w:rPr>
          <w:color w:val="000000" w:themeColor="text1"/>
          <w:sz w:val="22"/>
          <w:szCs w:val="22"/>
          <w:lang w:val="en-AU"/>
        </w:rPr>
        <w:t>–log</w:t>
      </w:r>
      <w:r w:rsidR="00964833" w:rsidRPr="0007072D">
        <w:rPr>
          <w:color w:val="000000" w:themeColor="text1"/>
          <w:sz w:val="22"/>
          <w:szCs w:val="22"/>
          <w:vertAlign w:val="subscript"/>
          <w:lang w:val="en-AU"/>
        </w:rPr>
        <w:t>10</w:t>
      </w:r>
      <w:r w:rsidR="00964833">
        <w:rPr>
          <w:color w:val="000000" w:themeColor="text1"/>
          <w:sz w:val="22"/>
          <w:szCs w:val="22"/>
          <w:lang w:val="en-AU"/>
        </w:rPr>
        <w:t>(</w:t>
      </w:r>
      <w:r w:rsidR="00CB18DA">
        <w:rPr>
          <w:color w:val="000000" w:themeColor="text1"/>
          <w:sz w:val="22"/>
          <w:szCs w:val="22"/>
          <w:lang w:val="en-AU"/>
        </w:rPr>
        <w:t>qvalue</w:t>
      </w:r>
      <w:r w:rsidR="00964833">
        <w:rPr>
          <w:color w:val="000000" w:themeColor="text1"/>
          <w:sz w:val="22"/>
          <w:szCs w:val="22"/>
          <w:lang w:val="en-AU"/>
        </w:rPr>
        <w:t xml:space="preserve">) from MR analysis using </w:t>
      </w:r>
      <w:r w:rsidR="00E50923">
        <w:rPr>
          <w:color w:val="000000" w:themeColor="text1"/>
          <w:sz w:val="22"/>
          <w:szCs w:val="22"/>
          <w:lang w:val="en-AU"/>
        </w:rPr>
        <w:t xml:space="preserve">coffee intake </w:t>
      </w:r>
      <w:r w:rsidR="00513A5F">
        <w:rPr>
          <w:color w:val="000000" w:themeColor="text1"/>
          <w:sz w:val="22"/>
          <w:szCs w:val="22"/>
          <w:lang w:val="en-AU"/>
        </w:rPr>
        <w:t xml:space="preserve">without </w:t>
      </w:r>
      <w:r w:rsidR="00E50923">
        <w:rPr>
          <w:color w:val="000000" w:themeColor="text1"/>
          <w:sz w:val="22"/>
          <w:szCs w:val="22"/>
          <w:lang w:val="en-AU"/>
        </w:rPr>
        <w:t>adjustment</w:t>
      </w:r>
      <w:r w:rsidR="00964833">
        <w:rPr>
          <w:color w:val="000000" w:themeColor="text1"/>
          <w:sz w:val="22"/>
          <w:szCs w:val="22"/>
          <w:lang w:val="en-AU"/>
        </w:rPr>
        <w:t>, while y-axis denotes the –log</w:t>
      </w:r>
      <w:r w:rsidR="00964833" w:rsidRPr="0007072D">
        <w:rPr>
          <w:color w:val="000000" w:themeColor="text1"/>
          <w:sz w:val="22"/>
          <w:szCs w:val="22"/>
          <w:vertAlign w:val="subscript"/>
          <w:lang w:val="en-AU"/>
        </w:rPr>
        <w:t>10</w:t>
      </w:r>
      <w:r w:rsidR="00964833">
        <w:rPr>
          <w:color w:val="000000" w:themeColor="text1"/>
          <w:sz w:val="22"/>
          <w:szCs w:val="22"/>
          <w:lang w:val="en-AU"/>
        </w:rPr>
        <w:t>(</w:t>
      </w:r>
      <w:r w:rsidR="00CB18DA">
        <w:rPr>
          <w:color w:val="000000" w:themeColor="text1"/>
          <w:sz w:val="22"/>
          <w:szCs w:val="22"/>
          <w:lang w:val="en-AU"/>
        </w:rPr>
        <w:t>qvalue</w:t>
      </w:r>
      <w:r w:rsidR="00964833">
        <w:rPr>
          <w:color w:val="000000" w:themeColor="text1"/>
          <w:sz w:val="22"/>
          <w:szCs w:val="22"/>
          <w:lang w:val="en-AU"/>
        </w:rPr>
        <w:t xml:space="preserve">) </w:t>
      </w:r>
      <w:r w:rsidR="00E50923">
        <w:rPr>
          <w:color w:val="000000" w:themeColor="text1"/>
          <w:sz w:val="22"/>
          <w:szCs w:val="22"/>
          <w:lang w:val="en-AU"/>
        </w:rPr>
        <w:t>after adjusting for coffee subtypes</w:t>
      </w:r>
      <w:r w:rsidR="00964833">
        <w:rPr>
          <w:color w:val="000000" w:themeColor="text1"/>
          <w:sz w:val="22"/>
          <w:szCs w:val="22"/>
          <w:lang w:val="en-AU"/>
        </w:rPr>
        <w:t>. The colo</w:t>
      </w:r>
      <w:r w:rsidR="00513A5F">
        <w:rPr>
          <w:color w:val="000000" w:themeColor="text1"/>
          <w:sz w:val="22"/>
          <w:szCs w:val="22"/>
          <w:lang w:val="en-AU"/>
        </w:rPr>
        <w:t>u</w:t>
      </w:r>
      <w:r w:rsidR="00964833">
        <w:rPr>
          <w:color w:val="000000" w:themeColor="text1"/>
          <w:sz w:val="22"/>
          <w:szCs w:val="22"/>
          <w:lang w:val="en-AU"/>
        </w:rPr>
        <w:t>r</w:t>
      </w:r>
      <w:r w:rsidR="00513A5F">
        <w:rPr>
          <w:color w:val="000000" w:themeColor="text1"/>
          <w:sz w:val="22"/>
          <w:szCs w:val="22"/>
          <w:lang w:val="en-AU"/>
        </w:rPr>
        <w:t>s</w:t>
      </w:r>
      <w:r w:rsidR="00964833">
        <w:rPr>
          <w:color w:val="000000" w:themeColor="text1"/>
          <w:sz w:val="22"/>
          <w:szCs w:val="22"/>
          <w:lang w:val="en-AU"/>
        </w:rPr>
        <w:t xml:space="preserve"> of the dots represent the</w:t>
      </w:r>
      <w:r w:rsidR="00513A5F">
        <w:rPr>
          <w:color w:val="000000" w:themeColor="text1"/>
          <w:sz w:val="22"/>
          <w:szCs w:val="22"/>
          <w:lang w:val="en-AU"/>
        </w:rPr>
        <w:t xml:space="preserve"> </w:t>
      </w:r>
      <w:r w:rsidR="00964833">
        <w:rPr>
          <w:color w:val="000000" w:themeColor="text1"/>
          <w:sz w:val="22"/>
          <w:szCs w:val="22"/>
          <w:lang w:val="en-AU"/>
        </w:rPr>
        <w:t>significan</w:t>
      </w:r>
      <w:r w:rsidR="00513A5F">
        <w:rPr>
          <w:color w:val="000000" w:themeColor="text1"/>
          <w:sz w:val="22"/>
          <w:szCs w:val="22"/>
          <w:lang w:val="en-AU"/>
        </w:rPr>
        <w:t>ce levels of the MR estimates</w:t>
      </w:r>
      <w:r w:rsidR="00964833">
        <w:rPr>
          <w:color w:val="000000" w:themeColor="text1"/>
          <w:sz w:val="22"/>
          <w:szCs w:val="22"/>
          <w:lang w:val="en-AU"/>
        </w:rPr>
        <w:t xml:space="preserve">. </w:t>
      </w:r>
      <w:r w:rsidR="00964833">
        <w:rPr>
          <w:sz w:val="22"/>
          <w:szCs w:val="22"/>
          <w:lang w:val="en-AU"/>
        </w:rPr>
        <w:t xml:space="preserve">Those associations with large difference in </w:t>
      </w:r>
      <w:r w:rsidR="00513A5F">
        <w:rPr>
          <w:sz w:val="22"/>
          <w:szCs w:val="22"/>
          <w:lang w:val="en-AU"/>
        </w:rPr>
        <w:t xml:space="preserve">MR </w:t>
      </w:r>
      <w:r w:rsidR="00964833">
        <w:rPr>
          <w:sz w:val="22"/>
          <w:szCs w:val="22"/>
          <w:lang w:val="en-AU"/>
        </w:rPr>
        <w:t>estimate or significance level are annotated with "outcome".</w:t>
      </w:r>
      <w:r w:rsidR="00E50923">
        <w:rPr>
          <w:sz w:val="22"/>
          <w:szCs w:val="22"/>
          <w:lang w:val="en-AU"/>
        </w:rPr>
        <w:t xml:space="preserve"> </w:t>
      </w:r>
    </w:p>
    <w:p w14:paraId="7E30F066" w14:textId="77777777" w:rsidR="009B6FA5" w:rsidRDefault="009B6FA5">
      <w:pPr>
        <w:rPr>
          <w:sz w:val="22"/>
          <w:szCs w:val="22"/>
          <w:lang w:val="en-AU"/>
        </w:rPr>
      </w:pPr>
      <w:r>
        <w:rPr>
          <w:sz w:val="22"/>
          <w:szCs w:val="22"/>
          <w:lang w:val="en-AU"/>
        </w:rPr>
        <w:br w:type="page"/>
      </w:r>
    </w:p>
    <w:p w14:paraId="74A146BE" w14:textId="424117B3" w:rsidR="00883842" w:rsidRDefault="00087F94" w:rsidP="00513A5F">
      <w:pPr>
        <w:spacing w:line="360" w:lineRule="auto"/>
        <w:jc w:val="both"/>
        <w:rPr>
          <w:sz w:val="22"/>
          <w:szCs w:val="22"/>
          <w:lang w:val="en-AU"/>
        </w:rPr>
      </w:pPr>
      <w:r>
        <w:rPr>
          <w:noProof/>
          <w:sz w:val="22"/>
          <w:szCs w:val="22"/>
          <w:lang w:val="en-AU"/>
        </w:rPr>
        <w:lastRenderedPageBreak/>
        <w:drawing>
          <wp:inline distT="0" distB="0" distL="0" distR="0" wp14:anchorId="5636F595" wp14:editId="4D81805B">
            <wp:extent cx="5727700" cy="4363720"/>
            <wp:effectExtent l="0" t="0" r="0" b="5080"/>
            <wp:docPr id="74113148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1131481" name="Picture 741131481"/>
                    <pic:cNvPicPr/>
                  </pic:nvPicPr>
                  <pic:blipFill>
                    <a:blip r:embed="rId55"/>
                    <a:stretch>
                      <a:fillRect/>
                    </a:stretch>
                  </pic:blipFill>
                  <pic:spPr>
                    <a:xfrm>
                      <a:off x="0" y="0"/>
                      <a:ext cx="5727700" cy="4363720"/>
                    </a:xfrm>
                    <a:prstGeom prst="rect">
                      <a:avLst/>
                    </a:prstGeom>
                  </pic:spPr>
                </pic:pic>
              </a:graphicData>
            </a:graphic>
          </wp:inline>
        </w:drawing>
      </w:r>
    </w:p>
    <w:p w14:paraId="18B71307" w14:textId="0B8A55F4" w:rsidR="009378CE" w:rsidRDefault="009B6FA5" w:rsidP="009B6FA5">
      <w:pPr>
        <w:spacing w:line="360" w:lineRule="auto"/>
        <w:jc w:val="both"/>
        <w:rPr>
          <w:sz w:val="22"/>
          <w:szCs w:val="22"/>
        </w:rPr>
      </w:pPr>
      <w:r w:rsidRPr="009378CE">
        <w:rPr>
          <w:b/>
          <w:bCs/>
          <w:sz w:val="22"/>
          <w:szCs w:val="22"/>
          <w:highlight w:val="yellow"/>
          <w:lang w:val="en-AU"/>
        </w:rPr>
        <w:t xml:space="preserve">Supplementary Figure </w:t>
      </w:r>
      <w:r w:rsidR="005D695D">
        <w:rPr>
          <w:b/>
          <w:bCs/>
          <w:sz w:val="22"/>
          <w:szCs w:val="22"/>
          <w:highlight w:val="yellow"/>
          <w:lang w:val="en-AU"/>
        </w:rPr>
        <w:t>20</w:t>
      </w:r>
      <w:r w:rsidRPr="009378CE">
        <w:rPr>
          <w:b/>
          <w:bCs/>
          <w:sz w:val="22"/>
          <w:szCs w:val="22"/>
          <w:highlight w:val="yellow"/>
          <w:lang w:val="en-AU"/>
        </w:rPr>
        <w:t xml:space="preserve">. </w:t>
      </w:r>
      <w:r w:rsidRPr="009378CE">
        <w:rPr>
          <w:b/>
          <w:bCs/>
          <w:color w:val="000000" w:themeColor="text1"/>
          <w:sz w:val="22"/>
          <w:szCs w:val="22"/>
          <w:highlight w:val="yellow"/>
          <w:lang w:val="en-AU"/>
        </w:rPr>
        <w:t>Comparison</w:t>
      </w:r>
      <w:r w:rsidRPr="009378CE">
        <w:rPr>
          <w:b/>
          <w:color w:val="000000" w:themeColor="text1"/>
          <w:sz w:val="22"/>
          <w:szCs w:val="22"/>
          <w:highlight w:val="yellow"/>
          <w:lang w:val="en-AU"/>
        </w:rPr>
        <w:t xml:space="preserve"> of estimates of causal effects of coffee intake on common diseases before and after adjusting for </w:t>
      </w:r>
      <w:r w:rsidR="00222BC6">
        <w:rPr>
          <w:b/>
          <w:color w:val="000000" w:themeColor="text1"/>
          <w:sz w:val="22"/>
          <w:szCs w:val="22"/>
          <w:highlight w:val="yellow"/>
          <w:lang w:val="en-AU"/>
        </w:rPr>
        <w:t>urinary traits</w:t>
      </w:r>
      <w:r w:rsidRPr="009378CE">
        <w:rPr>
          <w:b/>
          <w:color w:val="000000" w:themeColor="text1"/>
          <w:sz w:val="22"/>
          <w:szCs w:val="22"/>
          <w:highlight w:val="yellow"/>
          <w:lang w:val="en-AU"/>
        </w:rPr>
        <w:t xml:space="preserve">. </w:t>
      </w:r>
      <w:r w:rsidRPr="009378CE">
        <w:rPr>
          <w:sz w:val="22"/>
          <w:szCs w:val="22"/>
          <w:highlight w:val="yellow"/>
        </w:rPr>
        <w:t xml:space="preserve">This </w:t>
      </w:r>
      <w:r w:rsidRPr="00AC16E0">
        <w:rPr>
          <w:sz w:val="22"/>
          <w:szCs w:val="22"/>
          <w:highlight w:val="yellow"/>
        </w:rPr>
        <w:t xml:space="preserve">figure shows the comparison of </w:t>
      </w:r>
      <w:r w:rsidRPr="00AC16E0">
        <w:rPr>
          <w:i/>
          <w:iCs/>
          <w:sz w:val="22"/>
          <w:szCs w:val="22"/>
          <w:highlight w:val="yellow"/>
        </w:rPr>
        <w:t>b</w:t>
      </w:r>
      <w:r w:rsidRPr="00AC16E0">
        <w:rPr>
          <w:sz w:val="22"/>
          <w:szCs w:val="22"/>
          <w:highlight w:val="yellow"/>
          <w:vertAlign w:val="subscript"/>
        </w:rPr>
        <w:t>xy</w:t>
      </w:r>
      <w:r w:rsidRPr="00AC16E0">
        <w:rPr>
          <w:sz w:val="22"/>
          <w:szCs w:val="22"/>
          <w:highlight w:val="yellow"/>
        </w:rPr>
        <w:t xml:space="preserve"> estimates after adjusting for </w:t>
      </w:r>
      <w:r w:rsidR="00222BC6">
        <w:rPr>
          <w:sz w:val="22"/>
          <w:szCs w:val="22"/>
          <w:highlight w:val="yellow"/>
        </w:rPr>
        <w:t>urinary traits</w:t>
      </w:r>
      <w:r w:rsidRPr="00AC16E0">
        <w:rPr>
          <w:sz w:val="22"/>
          <w:szCs w:val="22"/>
          <w:highlight w:val="yellow"/>
        </w:rPr>
        <w:t xml:space="preserve"> using mtCOJO</w:t>
      </w:r>
      <w:r w:rsidRPr="00AC16E0">
        <w:rPr>
          <w:rFonts w:hint="eastAsia"/>
          <w:sz w:val="22"/>
          <w:szCs w:val="22"/>
          <w:highlight w:val="yellow"/>
        </w:rPr>
        <w:t>.</w:t>
      </w:r>
      <w:r w:rsidRPr="00AC16E0">
        <w:rPr>
          <w:sz w:val="22"/>
          <w:szCs w:val="22"/>
          <w:highlight w:val="yellow"/>
        </w:rPr>
        <w:t xml:space="preserve"> Each panel indicates the outcome used. </w:t>
      </w:r>
      <w:r w:rsidRPr="00AC16E0">
        <w:rPr>
          <w:rFonts w:hint="eastAsia"/>
          <w:sz w:val="22"/>
          <w:szCs w:val="22"/>
          <w:highlight w:val="yellow"/>
        </w:rPr>
        <w:t>Th</w:t>
      </w:r>
      <w:r w:rsidRPr="00AC16E0">
        <w:rPr>
          <w:sz w:val="22"/>
          <w:szCs w:val="22"/>
          <w:highlight w:val="yellow"/>
        </w:rPr>
        <w:t>e color of each dot indicates the MR method used. The grey dashed line represents the diagonal line of the coordinate plane.</w:t>
      </w:r>
      <w:r w:rsidRPr="00582CD1">
        <w:rPr>
          <w:sz w:val="22"/>
          <w:szCs w:val="22"/>
        </w:rPr>
        <w:t xml:space="preserve"> </w:t>
      </w:r>
    </w:p>
    <w:p w14:paraId="7FC9780A" w14:textId="77777777" w:rsidR="009378CE" w:rsidRDefault="009378CE">
      <w:pPr>
        <w:rPr>
          <w:sz w:val="22"/>
          <w:szCs w:val="22"/>
        </w:rPr>
      </w:pPr>
      <w:r>
        <w:rPr>
          <w:sz w:val="22"/>
          <w:szCs w:val="22"/>
        </w:rPr>
        <w:br w:type="page"/>
      </w:r>
    </w:p>
    <w:p w14:paraId="5A0BF627" w14:textId="5BFF0C99" w:rsidR="009378CE" w:rsidRDefault="009378CE" w:rsidP="009B6FA5">
      <w:pPr>
        <w:spacing w:line="360" w:lineRule="auto"/>
        <w:jc w:val="both"/>
        <w:rPr>
          <w:b/>
          <w:color w:val="000000" w:themeColor="text1"/>
          <w:sz w:val="22"/>
          <w:szCs w:val="22"/>
          <w:lang w:val="en-AU"/>
        </w:rPr>
      </w:pPr>
      <w:r w:rsidRPr="00D77374">
        <w:rPr>
          <w:noProof/>
          <w:color w:val="5B9BD5" w:themeColor="accent1"/>
          <w:sz w:val="22"/>
          <w:szCs w:val="22"/>
        </w:rPr>
        <w:lastRenderedPageBreak/>
        <w:drawing>
          <wp:inline distT="0" distB="0" distL="0" distR="0" wp14:anchorId="629333FA" wp14:editId="2BA4A24D">
            <wp:extent cx="5727700" cy="4582160"/>
            <wp:effectExtent l="0" t="0" r="0" b="2540"/>
            <wp:docPr id="105771357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7713576" name="Picture 1057713576"/>
                    <pic:cNvPicPr/>
                  </pic:nvPicPr>
                  <pic:blipFill>
                    <a:blip r:embed="rId56">
                      <a:extLst>
                        <a:ext uri="{28A0092B-C50C-407E-A947-70E740481C1C}">
                          <a14:useLocalDpi xmlns:a14="http://schemas.microsoft.com/office/drawing/2010/main" val="0"/>
                        </a:ext>
                      </a:extLst>
                    </a:blip>
                    <a:stretch>
                      <a:fillRect/>
                    </a:stretch>
                  </pic:blipFill>
                  <pic:spPr>
                    <a:xfrm>
                      <a:off x="0" y="0"/>
                      <a:ext cx="5727700" cy="4582160"/>
                    </a:xfrm>
                    <a:prstGeom prst="rect">
                      <a:avLst/>
                    </a:prstGeom>
                  </pic:spPr>
                </pic:pic>
              </a:graphicData>
            </a:graphic>
          </wp:inline>
        </w:drawing>
      </w:r>
    </w:p>
    <w:p w14:paraId="08FD3943" w14:textId="6D9B0F29" w:rsidR="00BF4E4E" w:rsidRDefault="009378CE" w:rsidP="00513A5F">
      <w:pPr>
        <w:spacing w:line="360" w:lineRule="auto"/>
        <w:jc w:val="both"/>
        <w:rPr>
          <w:sz w:val="22"/>
          <w:szCs w:val="22"/>
          <w:lang w:val="en-AU"/>
        </w:rPr>
      </w:pPr>
      <w:r w:rsidRPr="005D695D">
        <w:rPr>
          <w:b/>
          <w:color w:val="000000" w:themeColor="text1"/>
          <w:sz w:val="22"/>
          <w:szCs w:val="22"/>
          <w:highlight w:val="yellow"/>
          <w:lang w:val="en-AU"/>
        </w:rPr>
        <w:t>Supplementary Figure 2</w:t>
      </w:r>
      <w:r w:rsidR="005D695D" w:rsidRPr="005D695D">
        <w:rPr>
          <w:b/>
          <w:color w:val="000000" w:themeColor="text1"/>
          <w:sz w:val="22"/>
          <w:szCs w:val="22"/>
          <w:highlight w:val="yellow"/>
          <w:lang w:val="en-AU"/>
        </w:rPr>
        <w:t>1</w:t>
      </w:r>
      <w:r w:rsidRPr="005D695D">
        <w:rPr>
          <w:b/>
          <w:color w:val="000000" w:themeColor="text1"/>
          <w:sz w:val="22"/>
          <w:szCs w:val="22"/>
          <w:highlight w:val="yellow"/>
          <w:lang w:val="en-AU"/>
        </w:rPr>
        <w:t xml:space="preserve">. Comparison of estimates of causal effects of coffee intake on common diseases across different MR methods with </w:t>
      </w:r>
      <w:r w:rsidR="00B00427">
        <w:rPr>
          <w:b/>
          <w:color w:val="000000" w:themeColor="text1"/>
          <w:sz w:val="22"/>
          <w:szCs w:val="22"/>
          <w:highlight w:val="yellow"/>
          <w:lang w:val="en-AU"/>
        </w:rPr>
        <w:t>LHC-</w:t>
      </w:r>
      <w:r w:rsidRPr="005D695D">
        <w:rPr>
          <w:b/>
          <w:color w:val="000000" w:themeColor="text1"/>
          <w:sz w:val="22"/>
          <w:szCs w:val="22"/>
          <w:highlight w:val="yellow"/>
          <w:lang w:val="en-AU"/>
        </w:rPr>
        <w:t xml:space="preserve">MR. </w:t>
      </w:r>
      <w:r w:rsidRPr="005D695D">
        <w:rPr>
          <w:sz w:val="22"/>
          <w:szCs w:val="22"/>
          <w:highlight w:val="yellow"/>
        </w:rPr>
        <w:t xml:space="preserve">This figure shows the comparison of </w:t>
      </w:r>
      <w:r w:rsidRPr="005D695D">
        <w:rPr>
          <w:i/>
          <w:iCs/>
          <w:sz w:val="22"/>
          <w:szCs w:val="22"/>
          <w:highlight w:val="yellow"/>
        </w:rPr>
        <w:t>b</w:t>
      </w:r>
      <w:r w:rsidRPr="005D695D">
        <w:rPr>
          <w:sz w:val="22"/>
          <w:szCs w:val="22"/>
          <w:highlight w:val="yellow"/>
          <w:vertAlign w:val="subscript"/>
        </w:rPr>
        <w:t>xy</w:t>
      </w:r>
      <w:r w:rsidRPr="005D695D">
        <w:rPr>
          <w:sz w:val="22"/>
          <w:szCs w:val="22"/>
          <w:highlight w:val="yellow"/>
        </w:rPr>
        <w:t xml:space="preserve"> estimates of coffee intake on common diseases across 11 MR methods with lhcMR. Each panel indicates the disease outcome. The error bar indicates the standard error of the estimates</w:t>
      </w:r>
      <w:r w:rsidRPr="00F76D60">
        <w:rPr>
          <w:color w:val="000000" w:themeColor="text1"/>
          <w:sz w:val="22"/>
          <w:szCs w:val="22"/>
          <w:highlight w:val="yellow"/>
        </w:rPr>
        <w:t>.</w:t>
      </w:r>
      <w:r w:rsidR="00F76D60" w:rsidRPr="00F76D60">
        <w:rPr>
          <w:color w:val="000000" w:themeColor="text1"/>
          <w:sz w:val="22"/>
          <w:szCs w:val="22"/>
          <w:highlight w:val="yellow"/>
        </w:rPr>
        <w:t xml:space="preserve"> LHC-MR </w:t>
      </w:r>
      <w:r w:rsidR="00B00427">
        <w:rPr>
          <w:color w:val="000000" w:themeColor="text1"/>
          <w:sz w:val="22"/>
          <w:szCs w:val="22"/>
          <w:highlight w:val="yellow"/>
        </w:rPr>
        <w:t>identified</w:t>
      </w:r>
      <w:r w:rsidR="00B00427" w:rsidRPr="00F76D60">
        <w:rPr>
          <w:color w:val="000000" w:themeColor="text1"/>
          <w:sz w:val="22"/>
          <w:szCs w:val="22"/>
          <w:highlight w:val="yellow"/>
        </w:rPr>
        <w:t xml:space="preserve"> </w:t>
      </w:r>
      <w:r w:rsidR="00F76D60" w:rsidRPr="00F76D60">
        <w:rPr>
          <w:color w:val="000000" w:themeColor="text1"/>
          <w:sz w:val="22"/>
          <w:szCs w:val="22"/>
          <w:highlight w:val="yellow"/>
        </w:rPr>
        <w:t>a significant negative estimate</w:t>
      </w:r>
      <w:r w:rsidR="00F76D60">
        <w:rPr>
          <w:color w:val="000000" w:themeColor="text1"/>
          <w:sz w:val="22"/>
          <w:szCs w:val="22"/>
          <w:highlight w:val="yellow"/>
        </w:rPr>
        <w:t xml:space="preserve"> of CI on allergic rhinitis</w:t>
      </w:r>
      <w:r w:rsidR="00F76D60" w:rsidRPr="00F76D60">
        <w:rPr>
          <w:color w:val="000000" w:themeColor="text1"/>
          <w:sz w:val="22"/>
          <w:szCs w:val="22"/>
          <w:highlight w:val="yellow"/>
        </w:rPr>
        <w:t xml:space="preserve"> (</w:t>
      </w:r>
      <w:r w:rsidR="00F76D60" w:rsidRPr="00F76D60">
        <w:rPr>
          <w:i/>
          <w:iCs/>
          <w:color w:val="000000" w:themeColor="text1"/>
          <w:sz w:val="22"/>
          <w:szCs w:val="22"/>
          <w:highlight w:val="yellow"/>
        </w:rPr>
        <w:t>b</w:t>
      </w:r>
      <w:r w:rsidR="00F76D60" w:rsidRPr="00F76D60">
        <w:rPr>
          <w:color w:val="000000" w:themeColor="text1"/>
          <w:sz w:val="22"/>
          <w:szCs w:val="22"/>
          <w:highlight w:val="yellow"/>
          <w:vertAlign w:val="subscript"/>
        </w:rPr>
        <w:t>xy</w:t>
      </w:r>
      <w:r w:rsidR="00F76D60" w:rsidRPr="00F76D60">
        <w:rPr>
          <w:color w:val="000000" w:themeColor="text1"/>
          <w:sz w:val="22"/>
          <w:szCs w:val="22"/>
          <w:highlight w:val="yellow"/>
        </w:rPr>
        <w:t xml:space="preserve"> = -0.2067, se = 0.0527, </w:t>
      </w:r>
      <w:r w:rsidR="00F76D60" w:rsidRPr="00F76D60">
        <w:rPr>
          <w:i/>
          <w:iCs/>
          <w:color w:val="000000" w:themeColor="text1"/>
          <w:sz w:val="22"/>
          <w:szCs w:val="22"/>
          <w:highlight w:val="yellow"/>
        </w:rPr>
        <w:t>p</w:t>
      </w:r>
      <w:r w:rsidR="00F76D60" w:rsidRPr="00F76D60">
        <w:rPr>
          <w:color w:val="000000" w:themeColor="text1"/>
          <w:sz w:val="22"/>
          <w:szCs w:val="22"/>
          <w:highlight w:val="yellow"/>
        </w:rPr>
        <w:t>-value = 8.88E-05)</w:t>
      </w:r>
      <w:r w:rsidR="00B00427">
        <w:rPr>
          <w:color w:val="000000" w:themeColor="text1"/>
          <w:sz w:val="22"/>
          <w:szCs w:val="22"/>
          <w:highlight w:val="yellow"/>
        </w:rPr>
        <w:t>,</w:t>
      </w:r>
      <w:r w:rsidR="00F76D60">
        <w:rPr>
          <w:color w:val="000000" w:themeColor="text1"/>
          <w:sz w:val="22"/>
          <w:szCs w:val="22"/>
          <w:highlight w:val="yellow"/>
        </w:rPr>
        <w:t xml:space="preserve"> but all other methods showed no</w:t>
      </w:r>
      <w:r w:rsidR="00B00427">
        <w:rPr>
          <w:color w:val="000000" w:themeColor="text1"/>
          <w:sz w:val="22"/>
          <w:szCs w:val="22"/>
          <w:highlight w:val="yellow"/>
        </w:rPr>
        <w:t xml:space="preserve"> significant</w:t>
      </w:r>
      <w:r w:rsidR="00F76D60">
        <w:rPr>
          <w:color w:val="000000" w:themeColor="text1"/>
          <w:sz w:val="22"/>
          <w:szCs w:val="22"/>
          <w:highlight w:val="yellow"/>
        </w:rPr>
        <w:t xml:space="preserve"> effect</w:t>
      </w:r>
      <w:r w:rsidR="00F76D60" w:rsidRPr="00F76D60">
        <w:rPr>
          <w:color w:val="000000" w:themeColor="text1"/>
          <w:sz w:val="22"/>
          <w:szCs w:val="22"/>
          <w:highlight w:val="yellow"/>
        </w:rPr>
        <w:t>. LHC-MR identified a reverse causal effect (</w:t>
      </w:r>
      <w:r w:rsidR="00F76D60" w:rsidRPr="00F76D60">
        <w:rPr>
          <w:i/>
          <w:iCs/>
          <w:color w:val="000000" w:themeColor="text1"/>
          <w:sz w:val="22"/>
          <w:szCs w:val="22"/>
          <w:highlight w:val="yellow"/>
        </w:rPr>
        <w:t>b</w:t>
      </w:r>
      <w:r w:rsidR="00F76D60" w:rsidRPr="00F76D60">
        <w:rPr>
          <w:color w:val="000000" w:themeColor="text1"/>
          <w:sz w:val="22"/>
          <w:szCs w:val="22"/>
          <w:highlight w:val="yellow"/>
          <w:vertAlign w:val="subscript"/>
        </w:rPr>
        <w:t>yx</w:t>
      </w:r>
      <w:r w:rsidR="00F76D60" w:rsidRPr="00F76D60">
        <w:rPr>
          <w:color w:val="000000" w:themeColor="text1"/>
          <w:sz w:val="22"/>
          <w:szCs w:val="22"/>
          <w:highlight w:val="yellow"/>
        </w:rPr>
        <w:t xml:space="preserve"> = 0.2502, se = 0.0944, </w:t>
      </w:r>
      <w:r w:rsidR="00F76D60" w:rsidRPr="00F76D60">
        <w:rPr>
          <w:i/>
          <w:iCs/>
          <w:color w:val="000000" w:themeColor="text1"/>
          <w:sz w:val="22"/>
          <w:szCs w:val="22"/>
          <w:highlight w:val="yellow"/>
        </w:rPr>
        <w:t>p</w:t>
      </w:r>
      <w:r w:rsidR="00F76D60" w:rsidRPr="00F76D60">
        <w:rPr>
          <w:color w:val="000000" w:themeColor="text1"/>
          <w:sz w:val="22"/>
          <w:szCs w:val="22"/>
          <w:highlight w:val="yellow"/>
        </w:rPr>
        <w:t>-value = 8.08E-03) (</w:t>
      </w:r>
      <w:r w:rsidR="00F76D60" w:rsidRPr="00F76D60">
        <w:rPr>
          <w:b/>
          <w:bCs/>
          <w:color w:val="000000" w:themeColor="text1"/>
          <w:sz w:val="22"/>
          <w:szCs w:val="22"/>
          <w:highlight w:val="yellow"/>
        </w:rPr>
        <w:t>Supplementary Table 15</w:t>
      </w:r>
      <w:r w:rsidR="00F76D60" w:rsidRPr="00F76D60">
        <w:rPr>
          <w:color w:val="000000" w:themeColor="text1"/>
          <w:sz w:val="22"/>
          <w:szCs w:val="22"/>
          <w:highlight w:val="yellow"/>
        </w:rPr>
        <w:t>), which might explain why other methods yielded insignificant results.</w:t>
      </w:r>
    </w:p>
    <w:p w14:paraId="492522E7" w14:textId="0E7BD4AC" w:rsidR="00BF4E4E" w:rsidRDefault="00BF4E4E">
      <w:pPr>
        <w:rPr>
          <w:sz w:val="22"/>
          <w:szCs w:val="22"/>
          <w:lang w:val="en-AU"/>
        </w:rPr>
      </w:pPr>
      <w:r>
        <w:rPr>
          <w:sz w:val="22"/>
          <w:szCs w:val="22"/>
          <w:lang w:val="en-AU"/>
        </w:rPr>
        <w:br w:type="page"/>
      </w:r>
    </w:p>
    <w:p w14:paraId="095C12BE" w14:textId="0E10E067" w:rsidR="00BF4E4E" w:rsidRPr="00BF4E4E" w:rsidRDefault="00BF4E4E" w:rsidP="00513A5F">
      <w:pPr>
        <w:spacing w:line="360" w:lineRule="auto"/>
        <w:jc w:val="both"/>
        <w:rPr>
          <w:bCs/>
          <w:color w:val="000000" w:themeColor="text1"/>
          <w:sz w:val="22"/>
          <w:szCs w:val="22"/>
          <w:lang w:val="en-AU"/>
        </w:rPr>
      </w:pPr>
      <w:r>
        <w:rPr>
          <w:bCs/>
          <w:noProof/>
          <w:color w:val="000000" w:themeColor="text1"/>
          <w:sz w:val="22"/>
          <w:szCs w:val="22"/>
          <w:lang w:val="en-AU"/>
        </w:rPr>
        <w:lastRenderedPageBreak/>
        <w:drawing>
          <wp:inline distT="0" distB="0" distL="0" distR="0" wp14:anchorId="5A41F1CD" wp14:editId="01704E85">
            <wp:extent cx="5727700" cy="57277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57"/>
                    <a:stretch>
                      <a:fillRect/>
                    </a:stretch>
                  </pic:blipFill>
                  <pic:spPr>
                    <a:xfrm>
                      <a:off x="0" y="0"/>
                      <a:ext cx="5727700" cy="5727700"/>
                    </a:xfrm>
                    <a:prstGeom prst="rect">
                      <a:avLst/>
                    </a:prstGeom>
                  </pic:spPr>
                </pic:pic>
              </a:graphicData>
            </a:graphic>
          </wp:inline>
        </w:drawing>
      </w:r>
    </w:p>
    <w:p w14:paraId="2CFA9F6E" w14:textId="6CD83FFD" w:rsidR="00AC16E0" w:rsidRDefault="00BF4E4E" w:rsidP="00513A5F">
      <w:pPr>
        <w:spacing w:line="360" w:lineRule="auto"/>
        <w:jc w:val="both"/>
        <w:rPr>
          <w:sz w:val="22"/>
          <w:szCs w:val="22"/>
        </w:rPr>
      </w:pPr>
      <w:r w:rsidRPr="008D1B79">
        <w:rPr>
          <w:b/>
          <w:color w:val="000000" w:themeColor="text1"/>
          <w:sz w:val="22"/>
          <w:szCs w:val="22"/>
          <w:lang w:val="en-AU"/>
        </w:rPr>
        <w:t xml:space="preserve">Supplementary </w:t>
      </w:r>
      <w:r>
        <w:rPr>
          <w:b/>
          <w:color w:val="000000" w:themeColor="text1"/>
          <w:sz w:val="22"/>
          <w:szCs w:val="22"/>
          <w:lang w:val="en-AU"/>
        </w:rPr>
        <w:t xml:space="preserve">Figure </w:t>
      </w:r>
      <w:r w:rsidR="009B6FA5">
        <w:rPr>
          <w:b/>
          <w:color w:val="000000" w:themeColor="text1"/>
          <w:sz w:val="22"/>
          <w:szCs w:val="22"/>
          <w:lang w:val="en-AU"/>
        </w:rPr>
        <w:t>2</w:t>
      </w:r>
      <w:r w:rsidR="005D695D">
        <w:rPr>
          <w:b/>
          <w:color w:val="000000" w:themeColor="text1"/>
          <w:sz w:val="22"/>
          <w:szCs w:val="22"/>
          <w:lang w:val="en-AU"/>
        </w:rPr>
        <w:t>2</w:t>
      </w:r>
      <w:r>
        <w:rPr>
          <w:b/>
          <w:color w:val="000000" w:themeColor="text1"/>
          <w:sz w:val="22"/>
          <w:szCs w:val="22"/>
          <w:lang w:val="en-AU"/>
        </w:rPr>
        <w:t xml:space="preserve">. Comparison </w:t>
      </w:r>
      <w:r w:rsidRPr="00BF4E4E">
        <w:rPr>
          <w:b/>
          <w:color w:val="000000" w:themeColor="text1"/>
          <w:sz w:val="22"/>
          <w:szCs w:val="22"/>
          <w:lang w:val="en-AU"/>
        </w:rPr>
        <w:t>of the estimates of causal effects of coffee intake on common diseases before and after</w:t>
      </w:r>
      <w:r>
        <w:rPr>
          <w:b/>
          <w:color w:val="000000" w:themeColor="text1"/>
          <w:sz w:val="22"/>
          <w:szCs w:val="22"/>
          <w:lang w:val="en-AU"/>
        </w:rPr>
        <w:t xml:space="preserve"> excluding the top two IVs. </w:t>
      </w:r>
      <w:r w:rsidR="001E058F">
        <w:rPr>
          <w:sz w:val="22"/>
          <w:szCs w:val="22"/>
        </w:rPr>
        <w:t xml:space="preserve">This figure shows the comparison of </w:t>
      </w:r>
      <w:r w:rsidR="001E058F" w:rsidRPr="00F53F55">
        <w:rPr>
          <w:i/>
          <w:iCs/>
          <w:sz w:val="22"/>
          <w:szCs w:val="22"/>
        </w:rPr>
        <w:t>b</w:t>
      </w:r>
      <w:r w:rsidR="001E058F" w:rsidRPr="00F53F55">
        <w:rPr>
          <w:sz w:val="22"/>
          <w:szCs w:val="22"/>
          <w:vertAlign w:val="subscript"/>
        </w:rPr>
        <w:t>xy</w:t>
      </w:r>
      <w:r w:rsidR="001E058F">
        <w:rPr>
          <w:sz w:val="22"/>
          <w:szCs w:val="22"/>
        </w:rPr>
        <w:t xml:space="preserve"> estimates before and after </w:t>
      </w:r>
      <w:r w:rsidR="001E058F" w:rsidRPr="001E058F">
        <w:rPr>
          <w:sz w:val="22"/>
          <w:szCs w:val="22"/>
        </w:rPr>
        <w:t>excluding the top two IVs</w:t>
      </w:r>
      <w:r w:rsidR="00DC7FBA">
        <w:rPr>
          <w:sz w:val="22"/>
          <w:szCs w:val="22"/>
        </w:rPr>
        <w:t xml:space="preserve"> for coffee intake GWAS</w:t>
      </w:r>
      <w:r w:rsidR="001E058F">
        <w:rPr>
          <w:sz w:val="22"/>
          <w:szCs w:val="22"/>
        </w:rPr>
        <w:t>. Each panel indicates the MR method used</w:t>
      </w:r>
      <w:r w:rsidR="00DC7FBA">
        <w:rPr>
          <w:sz w:val="22"/>
          <w:szCs w:val="22"/>
        </w:rPr>
        <w:t xml:space="preserve"> for estimation</w:t>
      </w:r>
      <w:r w:rsidR="001E058F">
        <w:rPr>
          <w:sz w:val="22"/>
          <w:szCs w:val="22"/>
        </w:rPr>
        <w:t xml:space="preserve">. </w:t>
      </w:r>
      <w:r w:rsidR="001E058F">
        <w:rPr>
          <w:rFonts w:hint="eastAsia"/>
          <w:sz w:val="22"/>
          <w:szCs w:val="22"/>
        </w:rPr>
        <w:t>Th</w:t>
      </w:r>
      <w:r w:rsidR="001E058F">
        <w:rPr>
          <w:sz w:val="22"/>
          <w:szCs w:val="22"/>
        </w:rPr>
        <w:t xml:space="preserve">e color of each dot indicates the significance level change before and after </w:t>
      </w:r>
      <w:r w:rsidR="001E058F" w:rsidRPr="001E058F">
        <w:rPr>
          <w:sz w:val="22"/>
          <w:szCs w:val="22"/>
        </w:rPr>
        <w:t>excluding the top two IVs</w:t>
      </w:r>
      <w:r w:rsidR="001E058F">
        <w:rPr>
          <w:sz w:val="22"/>
          <w:szCs w:val="22"/>
        </w:rPr>
        <w:t>. Significant level is defined at local FDR &lt; 0.01. The shape of each dot indicates the MR method used. The grey dashed line is the diagonal line of the coordinate plane.</w:t>
      </w:r>
    </w:p>
    <w:p w14:paraId="4EA6DF12" w14:textId="77777777" w:rsidR="00AC16E0" w:rsidRDefault="00AC16E0">
      <w:pPr>
        <w:rPr>
          <w:sz w:val="22"/>
          <w:szCs w:val="22"/>
        </w:rPr>
      </w:pPr>
      <w:r>
        <w:rPr>
          <w:sz w:val="22"/>
          <w:szCs w:val="22"/>
        </w:rPr>
        <w:br w:type="page"/>
      </w:r>
    </w:p>
    <w:p w14:paraId="2B50B325" w14:textId="0BE3F7CE" w:rsidR="00BF4E4E" w:rsidRDefault="00581D72" w:rsidP="00513A5F">
      <w:pPr>
        <w:spacing w:line="360" w:lineRule="auto"/>
        <w:jc w:val="both"/>
        <w:rPr>
          <w:b/>
          <w:color w:val="000000" w:themeColor="text1"/>
          <w:sz w:val="22"/>
          <w:szCs w:val="22"/>
          <w:lang w:val="en-AU"/>
        </w:rPr>
      </w:pPr>
      <w:r>
        <w:rPr>
          <w:b/>
          <w:noProof/>
          <w:color w:val="000000" w:themeColor="text1"/>
          <w:sz w:val="22"/>
          <w:szCs w:val="22"/>
          <w:lang w:val="en-AU"/>
        </w:rPr>
        <w:lastRenderedPageBreak/>
        <w:drawing>
          <wp:inline distT="0" distB="0" distL="0" distR="0" wp14:anchorId="43A6594D" wp14:editId="3ABB380D">
            <wp:extent cx="5727700" cy="5012055"/>
            <wp:effectExtent l="0" t="0" r="0" b="4445"/>
            <wp:docPr id="3653380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533808" name="Picture 36533808"/>
                    <pic:cNvPicPr/>
                  </pic:nvPicPr>
                  <pic:blipFill>
                    <a:blip r:embed="rId58"/>
                    <a:stretch>
                      <a:fillRect/>
                    </a:stretch>
                  </pic:blipFill>
                  <pic:spPr>
                    <a:xfrm>
                      <a:off x="0" y="0"/>
                      <a:ext cx="5727700" cy="5012055"/>
                    </a:xfrm>
                    <a:prstGeom prst="rect">
                      <a:avLst/>
                    </a:prstGeom>
                  </pic:spPr>
                </pic:pic>
              </a:graphicData>
            </a:graphic>
          </wp:inline>
        </w:drawing>
      </w:r>
    </w:p>
    <w:p w14:paraId="20E1B8A9" w14:textId="2C883F61" w:rsidR="009F21BE" w:rsidRDefault="009F21BE" w:rsidP="00513A5F">
      <w:pPr>
        <w:spacing w:line="360" w:lineRule="auto"/>
        <w:jc w:val="both"/>
        <w:rPr>
          <w:b/>
          <w:color w:val="000000" w:themeColor="text1"/>
          <w:sz w:val="22"/>
          <w:szCs w:val="22"/>
          <w:lang w:val="en-AU"/>
        </w:rPr>
      </w:pPr>
      <w:r>
        <w:rPr>
          <w:b/>
          <w:noProof/>
          <w:color w:val="000000" w:themeColor="text1"/>
          <w:sz w:val="22"/>
          <w:szCs w:val="22"/>
          <w:lang w:val="en-AU"/>
        </w:rPr>
        <w:lastRenderedPageBreak/>
        <w:drawing>
          <wp:inline distT="0" distB="0" distL="0" distR="0" wp14:anchorId="01F43DB0" wp14:editId="4A87CFFF">
            <wp:extent cx="5727700" cy="5012055"/>
            <wp:effectExtent l="0" t="0" r="0" b="4445"/>
            <wp:docPr id="2126586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658692" name="Picture 212658692"/>
                    <pic:cNvPicPr/>
                  </pic:nvPicPr>
                  <pic:blipFill>
                    <a:blip r:embed="rId59"/>
                    <a:stretch>
                      <a:fillRect/>
                    </a:stretch>
                  </pic:blipFill>
                  <pic:spPr>
                    <a:xfrm>
                      <a:off x="0" y="0"/>
                      <a:ext cx="5727700" cy="5012055"/>
                    </a:xfrm>
                    <a:prstGeom prst="rect">
                      <a:avLst/>
                    </a:prstGeom>
                  </pic:spPr>
                </pic:pic>
              </a:graphicData>
            </a:graphic>
          </wp:inline>
        </w:drawing>
      </w:r>
    </w:p>
    <w:p w14:paraId="508D95FE" w14:textId="70A17FF8" w:rsidR="00B00427" w:rsidRDefault="00AC16E0" w:rsidP="00513A5F">
      <w:pPr>
        <w:spacing w:line="360" w:lineRule="auto"/>
        <w:jc w:val="both"/>
        <w:rPr>
          <w:bCs/>
          <w:color w:val="000000" w:themeColor="text1"/>
          <w:sz w:val="22"/>
          <w:szCs w:val="22"/>
          <w:lang w:val="en-AU"/>
        </w:rPr>
      </w:pPr>
      <w:r w:rsidRPr="00CB4F28">
        <w:rPr>
          <w:b/>
          <w:color w:val="000000" w:themeColor="text1"/>
          <w:sz w:val="22"/>
          <w:szCs w:val="22"/>
          <w:highlight w:val="yellow"/>
          <w:lang w:val="en-AU"/>
        </w:rPr>
        <w:t>Supplementary Figure 2</w:t>
      </w:r>
      <w:r w:rsidR="005D695D" w:rsidRPr="00CB4F28">
        <w:rPr>
          <w:b/>
          <w:color w:val="000000" w:themeColor="text1"/>
          <w:sz w:val="22"/>
          <w:szCs w:val="22"/>
          <w:highlight w:val="yellow"/>
          <w:lang w:val="en-AU"/>
        </w:rPr>
        <w:t>3</w:t>
      </w:r>
      <w:r w:rsidRPr="00CB4F28">
        <w:rPr>
          <w:b/>
          <w:color w:val="000000" w:themeColor="text1"/>
          <w:sz w:val="22"/>
          <w:szCs w:val="22"/>
          <w:highlight w:val="yellow"/>
          <w:lang w:val="en-AU"/>
        </w:rPr>
        <w:t xml:space="preserve">. Comparison of MR causal estimates given full or no sample overlap. </w:t>
      </w:r>
      <w:r w:rsidRPr="00CB4F28">
        <w:rPr>
          <w:bCs/>
          <w:color w:val="000000" w:themeColor="text1"/>
          <w:sz w:val="22"/>
          <w:szCs w:val="22"/>
          <w:highlight w:val="yellow"/>
          <w:lang w:val="en-AU"/>
        </w:rPr>
        <w:t xml:space="preserve">The </w:t>
      </w:r>
      <w:r w:rsidR="009F21BE" w:rsidRPr="00CB4F28">
        <w:rPr>
          <w:bCs/>
          <w:color w:val="000000" w:themeColor="text1"/>
          <w:sz w:val="22"/>
          <w:szCs w:val="22"/>
          <w:highlight w:val="yellow"/>
          <w:lang w:val="en-AU"/>
        </w:rPr>
        <w:t xml:space="preserve">upper </w:t>
      </w:r>
      <w:r w:rsidRPr="00CB4F28">
        <w:rPr>
          <w:bCs/>
          <w:color w:val="000000" w:themeColor="text1"/>
          <w:sz w:val="22"/>
          <w:szCs w:val="22"/>
          <w:highlight w:val="yellow"/>
          <w:lang w:val="en-AU"/>
        </w:rPr>
        <w:t xml:space="preserve">boxplot for </w:t>
      </w:r>
      <w:r w:rsidRPr="00CB4F28">
        <w:rPr>
          <w:bCs/>
          <w:i/>
          <w:iCs/>
          <w:color w:val="000000" w:themeColor="text1"/>
          <w:sz w:val="22"/>
          <w:szCs w:val="22"/>
          <w:highlight w:val="yellow"/>
          <w:lang w:val="en-AU"/>
        </w:rPr>
        <w:t>b</w:t>
      </w:r>
      <w:r w:rsidRPr="00CB4F28">
        <w:rPr>
          <w:bCs/>
          <w:color w:val="000000" w:themeColor="text1"/>
          <w:sz w:val="22"/>
          <w:szCs w:val="22"/>
          <w:highlight w:val="yellow"/>
          <w:vertAlign w:val="subscript"/>
          <w:lang w:val="en-AU"/>
        </w:rPr>
        <w:t>xy</w:t>
      </w:r>
      <w:r w:rsidRPr="00CB4F28">
        <w:rPr>
          <w:bCs/>
          <w:color w:val="000000" w:themeColor="text1"/>
          <w:sz w:val="22"/>
          <w:szCs w:val="22"/>
          <w:highlight w:val="yellow"/>
          <w:lang w:val="en-AU"/>
        </w:rPr>
        <w:t xml:space="preserve"> estimates given full or no sample overlap between simulated exposure and outcome.</w:t>
      </w:r>
      <w:r w:rsidR="009F21BE" w:rsidRPr="00CB4F28">
        <w:rPr>
          <w:bCs/>
          <w:color w:val="000000" w:themeColor="text1"/>
          <w:sz w:val="22"/>
          <w:szCs w:val="22"/>
          <w:highlight w:val="yellow"/>
          <w:lang w:val="en-AU"/>
        </w:rPr>
        <w:t xml:space="preserve"> The lower boxplot shows the comparison of the test statistics (</w:t>
      </w:r>
      <w:r w:rsidR="00B00427">
        <w:rPr>
          <w:bCs/>
          <w:color w:val="000000" w:themeColor="text1"/>
          <w:sz w:val="22"/>
          <w:szCs w:val="22"/>
          <w:highlight w:val="yellow"/>
          <w:lang w:val="en-AU"/>
        </w:rPr>
        <w:t xml:space="preserve">i.e., </w:t>
      </w:r>
      <w:r w:rsidR="009F21BE" w:rsidRPr="00CB4F28">
        <w:rPr>
          <w:bCs/>
          <w:color w:val="000000" w:themeColor="text1"/>
          <w:sz w:val="22"/>
          <w:szCs w:val="22"/>
          <w:highlight w:val="yellow"/>
          <w:lang w:val="en-AU"/>
        </w:rPr>
        <w:t>z-score</w:t>
      </w:r>
      <w:r w:rsidR="00B00427">
        <w:rPr>
          <w:bCs/>
          <w:color w:val="000000" w:themeColor="text1"/>
          <w:sz w:val="22"/>
          <w:szCs w:val="22"/>
          <w:highlight w:val="yellow"/>
          <w:lang w:val="en-AU"/>
        </w:rPr>
        <w:t>s</w:t>
      </w:r>
      <w:r w:rsidR="009F21BE" w:rsidRPr="00CB4F28">
        <w:rPr>
          <w:bCs/>
          <w:color w:val="000000" w:themeColor="text1"/>
          <w:sz w:val="22"/>
          <w:szCs w:val="22"/>
          <w:highlight w:val="yellow"/>
          <w:lang w:val="en-AU"/>
        </w:rPr>
        <w:t>).</w:t>
      </w:r>
      <w:r w:rsidRPr="00CB4F28">
        <w:rPr>
          <w:bCs/>
          <w:color w:val="000000" w:themeColor="text1"/>
          <w:sz w:val="22"/>
          <w:szCs w:val="22"/>
          <w:highlight w:val="yellow"/>
          <w:lang w:val="en-AU"/>
        </w:rPr>
        <w:t xml:space="preserve"> Each scenario has 100 data points</w:t>
      </w:r>
      <w:r w:rsidR="00B00427">
        <w:rPr>
          <w:bCs/>
          <w:color w:val="000000" w:themeColor="text1"/>
          <w:sz w:val="22"/>
          <w:szCs w:val="22"/>
          <w:highlight w:val="yellow"/>
          <w:lang w:val="en-AU"/>
        </w:rPr>
        <w:t>,</w:t>
      </w:r>
      <w:r w:rsidRPr="00CB4F28">
        <w:rPr>
          <w:bCs/>
          <w:color w:val="000000" w:themeColor="text1"/>
          <w:sz w:val="22"/>
          <w:szCs w:val="22"/>
          <w:highlight w:val="yellow"/>
          <w:lang w:val="en-AU"/>
        </w:rPr>
        <w:t xml:space="preserve"> representing 100 replication</w:t>
      </w:r>
      <w:r w:rsidR="00B00427">
        <w:rPr>
          <w:bCs/>
          <w:color w:val="000000" w:themeColor="text1"/>
          <w:sz w:val="22"/>
          <w:szCs w:val="22"/>
          <w:highlight w:val="yellow"/>
          <w:lang w:val="en-AU"/>
        </w:rPr>
        <w:t>s</w:t>
      </w:r>
      <w:r w:rsidRPr="00CB4F28">
        <w:rPr>
          <w:bCs/>
          <w:color w:val="000000" w:themeColor="text1"/>
          <w:sz w:val="22"/>
          <w:szCs w:val="22"/>
          <w:highlight w:val="yellow"/>
          <w:lang w:val="en-AU"/>
        </w:rPr>
        <w:t xml:space="preserve">. Each panel corresponds one of the 11 MR methods. The true </w:t>
      </w:r>
      <w:r w:rsidRPr="00CB4F28">
        <w:rPr>
          <w:bCs/>
          <w:i/>
          <w:iCs/>
          <w:color w:val="000000" w:themeColor="text1"/>
          <w:sz w:val="22"/>
          <w:szCs w:val="22"/>
          <w:highlight w:val="yellow"/>
          <w:lang w:val="en-AU"/>
        </w:rPr>
        <w:t>b</w:t>
      </w:r>
      <w:r w:rsidRPr="00CB4F28">
        <w:rPr>
          <w:bCs/>
          <w:color w:val="000000" w:themeColor="text1"/>
          <w:sz w:val="22"/>
          <w:szCs w:val="22"/>
          <w:highlight w:val="yellow"/>
          <w:vertAlign w:val="subscript"/>
          <w:lang w:val="en-AU"/>
        </w:rPr>
        <w:t>xy</w:t>
      </w:r>
      <w:r w:rsidRPr="00CB4F28">
        <w:rPr>
          <w:bCs/>
          <w:color w:val="000000" w:themeColor="text1"/>
          <w:sz w:val="22"/>
          <w:szCs w:val="22"/>
          <w:highlight w:val="yellow"/>
          <w:lang w:val="en-AU"/>
        </w:rPr>
        <w:t xml:space="preserve"> is set as 0.2.</w:t>
      </w:r>
      <w:r w:rsidR="00557184" w:rsidRPr="00CB4F28">
        <w:rPr>
          <w:bCs/>
          <w:color w:val="000000" w:themeColor="text1"/>
          <w:sz w:val="22"/>
          <w:szCs w:val="22"/>
          <w:highlight w:val="yellow"/>
          <w:lang w:val="en-AU"/>
        </w:rPr>
        <w:t xml:space="preserve"> Only Egger method shows significant inflation in the comparison of </w:t>
      </w:r>
      <w:r w:rsidR="00557184" w:rsidRPr="00CB4F28">
        <w:rPr>
          <w:bCs/>
          <w:i/>
          <w:iCs/>
          <w:color w:val="000000" w:themeColor="text1"/>
          <w:sz w:val="22"/>
          <w:szCs w:val="22"/>
          <w:highlight w:val="yellow"/>
          <w:lang w:val="en-AU"/>
        </w:rPr>
        <w:t>b</w:t>
      </w:r>
      <w:r w:rsidR="00557184" w:rsidRPr="00CB4F28">
        <w:rPr>
          <w:bCs/>
          <w:color w:val="000000" w:themeColor="text1"/>
          <w:sz w:val="22"/>
          <w:szCs w:val="22"/>
          <w:highlight w:val="yellow"/>
          <w:vertAlign w:val="subscript"/>
          <w:lang w:val="en-AU"/>
        </w:rPr>
        <w:t>xy</w:t>
      </w:r>
      <w:r w:rsidR="00557184" w:rsidRPr="00CB4F28">
        <w:rPr>
          <w:bCs/>
          <w:color w:val="000000" w:themeColor="text1"/>
          <w:sz w:val="22"/>
          <w:szCs w:val="22"/>
          <w:highlight w:val="yellow"/>
          <w:lang w:val="en-AU"/>
        </w:rPr>
        <w:t xml:space="preserve"> estimate (</w:t>
      </w:r>
      <w:r w:rsidR="00557184" w:rsidRPr="00CB4F28">
        <w:rPr>
          <w:bCs/>
          <w:i/>
          <w:iCs/>
          <w:color w:val="000000" w:themeColor="text1"/>
          <w:sz w:val="22"/>
          <w:szCs w:val="22"/>
          <w:highlight w:val="yellow"/>
          <w:lang w:val="en-AU"/>
        </w:rPr>
        <w:t>p</w:t>
      </w:r>
      <w:r w:rsidR="00557184" w:rsidRPr="00CB4F28">
        <w:rPr>
          <w:bCs/>
          <w:color w:val="000000" w:themeColor="text1"/>
          <w:sz w:val="22"/>
          <w:szCs w:val="22"/>
          <w:highlight w:val="yellow"/>
          <w:lang w:val="en-AU"/>
        </w:rPr>
        <w:t>-value = 3.63E-5) and test statistics (</w:t>
      </w:r>
      <w:r w:rsidR="00557184" w:rsidRPr="00CB4F28">
        <w:rPr>
          <w:bCs/>
          <w:i/>
          <w:iCs/>
          <w:color w:val="000000" w:themeColor="text1"/>
          <w:sz w:val="22"/>
          <w:szCs w:val="22"/>
          <w:highlight w:val="yellow"/>
          <w:lang w:val="en-AU"/>
        </w:rPr>
        <w:t>p</w:t>
      </w:r>
      <w:r w:rsidR="00557184" w:rsidRPr="00CB4F28">
        <w:rPr>
          <w:bCs/>
          <w:color w:val="000000" w:themeColor="text1"/>
          <w:sz w:val="22"/>
          <w:szCs w:val="22"/>
          <w:highlight w:val="yellow"/>
          <w:lang w:val="en-AU"/>
        </w:rPr>
        <w:t>-value = 2.36E-5).</w:t>
      </w:r>
    </w:p>
    <w:p w14:paraId="52A485B3" w14:textId="77777777" w:rsidR="003465FD" w:rsidRDefault="003465FD">
      <w:pPr>
        <w:rPr>
          <w:bCs/>
          <w:color w:val="000000" w:themeColor="text1"/>
          <w:sz w:val="22"/>
          <w:szCs w:val="22"/>
          <w:lang w:val="en-AU"/>
        </w:rPr>
      </w:pPr>
      <w:r>
        <w:rPr>
          <w:bCs/>
          <w:color w:val="000000" w:themeColor="text1"/>
          <w:sz w:val="22"/>
          <w:szCs w:val="22"/>
          <w:lang w:val="en-AU"/>
        </w:rPr>
        <w:br w:type="page"/>
      </w:r>
    </w:p>
    <w:p w14:paraId="27722C12" w14:textId="1757BC85" w:rsidR="00AC16E0" w:rsidRDefault="003465FD" w:rsidP="00513A5F">
      <w:pPr>
        <w:spacing w:line="360" w:lineRule="auto"/>
        <w:jc w:val="both"/>
        <w:rPr>
          <w:bCs/>
          <w:color w:val="000000" w:themeColor="text1"/>
          <w:sz w:val="22"/>
          <w:szCs w:val="22"/>
          <w:lang w:val="en-AU"/>
        </w:rPr>
      </w:pPr>
      <w:r>
        <w:rPr>
          <w:bCs/>
          <w:noProof/>
          <w:color w:val="000000" w:themeColor="text1"/>
          <w:sz w:val="22"/>
          <w:szCs w:val="22"/>
          <w:lang w:val="en-AU"/>
        </w:rPr>
        <w:lastRenderedPageBreak/>
        <w:drawing>
          <wp:inline distT="0" distB="0" distL="0" distR="0" wp14:anchorId="1BE7F37D" wp14:editId="107447FA">
            <wp:extent cx="5727700" cy="4716780"/>
            <wp:effectExtent l="0" t="0" r="0" b="0"/>
            <wp:docPr id="1285719103"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5719103" name="Picture 1285719103"/>
                    <pic:cNvPicPr/>
                  </pic:nvPicPr>
                  <pic:blipFill>
                    <a:blip r:embed="rId60"/>
                    <a:stretch>
                      <a:fillRect/>
                    </a:stretch>
                  </pic:blipFill>
                  <pic:spPr>
                    <a:xfrm>
                      <a:off x="0" y="0"/>
                      <a:ext cx="5727700" cy="4716780"/>
                    </a:xfrm>
                    <a:prstGeom prst="rect">
                      <a:avLst/>
                    </a:prstGeom>
                  </pic:spPr>
                </pic:pic>
              </a:graphicData>
            </a:graphic>
          </wp:inline>
        </w:drawing>
      </w:r>
    </w:p>
    <w:p w14:paraId="7961C873" w14:textId="55181CA7" w:rsidR="00B00427" w:rsidRPr="003465FD" w:rsidRDefault="003465FD" w:rsidP="00513A5F">
      <w:pPr>
        <w:spacing w:line="360" w:lineRule="auto"/>
        <w:jc w:val="both"/>
        <w:rPr>
          <w:bCs/>
          <w:color w:val="000000" w:themeColor="text1"/>
          <w:sz w:val="22"/>
          <w:szCs w:val="22"/>
        </w:rPr>
      </w:pPr>
      <w:r w:rsidRPr="003444B9">
        <w:rPr>
          <w:b/>
          <w:color w:val="000000" w:themeColor="text1"/>
          <w:sz w:val="22"/>
          <w:szCs w:val="22"/>
          <w:highlight w:val="yellow"/>
          <w:lang w:val="en-AU"/>
        </w:rPr>
        <w:t>Supplementary Figure 2</w:t>
      </w:r>
      <w:r w:rsidR="005D695D">
        <w:rPr>
          <w:b/>
          <w:color w:val="000000" w:themeColor="text1"/>
          <w:sz w:val="22"/>
          <w:szCs w:val="22"/>
          <w:highlight w:val="yellow"/>
          <w:lang w:val="en-AU"/>
        </w:rPr>
        <w:t>4</w:t>
      </w:r>
      <w:r w:rsidRPr="003444B9">
        <w:rPr>
          <w:b/>
          <w:color w:val="000000" w:themeColor="text1"/>
          <w:sz w:val="22"/>
          <w:szCs w:val="22"/>
          <w:highlight w:val="yellow"/>
          <w:lang w:val="en-AU"/>
        </w:rPr>
        <w:t xml:space="preserve">. Comparison of estimates of causal effects when using GWAS obtained by LMM + transformation or GLMM. </w:t>
      </w:r>
      <w:r w:rsidRPr="003444B9">
        <w:rPr>
          <w:sz w:val="22"/>
          <w:szCs w:val="22"/>
          <w:highlight w:val="yellow"/>
        </w:rPr>
        <w:t xml:space="preserve">This figure shows the comparison of </w:t>
      </w:r>
      <w:r w:rsidRPr="003444B9">
        <w:rPr>
          <w:i/>
          <w:iCs/>
          <w:sz w:val="22"/>
          <w:szCs w:val="22"/>
          <w:highlight w:val="yellow"/>
        </w:rPr>
        <w:t>b</w:t>
      </w:r>
      <w:r w:rsidRPr="003444B9">
        <w:rPr>
          <w:sz w:val="22"/>
          <w:szCs w:val="22"/>
          <w:highlight w:val="yellow"/>
          <w:vertAlign w:val="subscript"/>
        </w:rPr>
        <w:t>xy</w:t>
      </w:r>
      <w:r w:rsidRPr="003444B9">
        <w:rPr>
          <w:sz w:val="22"/>
          <w:szCs w:val="22"/>
          <w:highlight w:val="yellow"/>
        </w:rPr>
        <w:t xml:space="preserve"> estimates using the smoking related GWAS results obtained by BOLT-LMM + LMOR transformation or fastGWA-GLMM. Each panel indicates the MR method used for estimation. </w:t>
      </w:r>
      <w:r w:rsidRPr="003444B9">
        <w:rPr>
          <w:rFonts w:hint="eastAsia"/>
          <w:sz w:val="22"/>
          <w:szCs w:val="22"/>
          <w:highlight w:val="yellow"/>
        </w:rPr>
        <w:t>Th</w:t>
      </w:r>
      <w:r w:rsidRPr="003444B9">
        <w:rPr>
          <w:sz w:val="22"/>
          <w:szCs w:val="22"/>
          <w:highlight w:val="yellow"/>
        </w:rPr>
        <w:t>e color of each dot indicates the smoking traits. The grey dashed line is the diagonal line of the coordinate plane.</w:t>
      </w:r>
    </w:p>
    <w:sectPr w:rsidR="00B00427" w:rsidRPr="003465FD" w:rsidSect="002D5F5A">
      <w:headerReference w:type="default" r:id="rId61"/>
      <w:footerReference w:type="default" r:id="rId62"/>
      <w:pgSz w:w="11900" w:h="16840"/>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018732" w14:textId="77777777" w:rsidR="00F850C0" w:rsidRDefault="00F850C0" w:rsidP="00342BAA">
      <w:r>
        <w:separator/>
      </w:r>
    </w:p>
  </w:endnote>
  <w:endnote w:type="continuationSeparator" w:id="0">
    <w:p w14:paraId="36D75296" w14:textId="77777777" w:rsidR="00F850C0" w:rsidRDefault="00F850C0" w:rsidP="00342BAA">
      <w:r>
        <w:continuationSeparator/>
      </w:r>
    </w:p>
  </w:endnote>
  <w:endnote w:type="continuationNotice" w:id="1">
    <w:p w14:paraId="664BDF3A" w14:textId="77777777" w:rsidR="00F850C0" w:rsidRDefault="00F850C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Lucida Grande">
    <w:panose1 w:val="020B0600040502020204"/>
    <w:charset w:val="00"/>
    <w:family w:val="swiss"/>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Times">
    <w:altName w:val="Times New Roman"/>
    <w:panose1 w:val="00000500000000020000"/>
    <w:charset w:val="00"/>
    <w:family w:val="auto"/>
    <w:pitch w:val="variable"/>
    <w:sig w:usb0="E00002FF" w:usb1="5000205A"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588BC2" w14:textId="77777777" w:rsidR="00525CC9" w:rsidRDefault="00525CC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C25CEC" w14:textId="77777777" w:rsidR="00F850C0" w:rsidRDefault="00F850C0" w:rsidP="00342BAA">
      <w:r>
        <w:separator/>
      </w:r>
    </w:p>
  </w:footnote>
  <w:footnote w:type="continuationSeparator" w:id="0">
    <w:p w14:paraId="316E9192" w14:textId="77777777" w:rsidR="00F850C0" w:rsidRDefault="00F850C0" w:rsidP="00342BAA">
      <w:r>
        <w:continuationSeparator/>
      </w:r>
    </w:p>
  </w:footnote>
  <w:footnote w:type="continuationNotice" w:id="1">
    <w:p w14:paraId="3D2E20F5" w14:textId="77777777" w:rsidR="00F850C0" w:rsidRDefault="00F850C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CED39E" w14:textId="77777777" w:rsidR="00525CC9" w:rsidRDefault="00525CC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7C7464"/>
    <w:multiLevelType w:val="hybridMultilevel"/>
    <w:tmpl w:val="D36EC3F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0CC47C05"/>
    <w:multiLevelType w:val="hybridMultilevel"/>
    <w:tmpl w:val="43E2C3FA"/>
    <w:lvl w:ilvl="0" w:tplc="01A8C3EE">
      <w:start w:val="1"/>
      <w:numFmt w:val="bullet"/>
      <w:lvlText w:val="•"/>
      <w:lvlJc w:val="left"/>
      <w:pPr>
        <w:tabs>
          <w:tab w:val="num" w:pos="720"/>
        </w:tabs>
        <w:ind w:left="720" w:hanging="360"/>
      </w:pPr>
      <w:rPr>
        <w:rFonts w:ascii="Arial" w:hAnsi="Arial" w:hint="default"/>
      </w:rPr>
    </w:lvl>
    <w:lvl w:ilvl="1" w:tplc="3C92F928">
      <w:numFmt w:val="bullet"/>
      <w:lvlText w:val="–"/>
      <w:lvlJc w:val="left"/>
      <w:pPr>
        <w:tabs>
          <w:tab w:val="num" w:pos="1440"/>
        </w:tabs>
        <w:ind w:left="1440" w:hanging="360"/>
      </w:pPr>
      <w:rPr>
        <w:rFonts w:ascii="Arial" w:hAnsi="Arial" w:hint="default"/>
      </w:rPr>
    </w:lvl>
    <w:lvl w:ilvl="2" w:tplc="0700FD24" w:tentative="1">
      <w:start w:val="1"/>
      <w:numFmt w:val="bullet"/>
      <w:lvlText w:val="•"/>
      <w:lvlJc w:val="left"/>
      <w:pPr>
        <w:tabs>
          <w:tab w:val="num" w:pos="2160"/>
        </w:tabs>
        <w:ind w:left="2160" w:hanging="360"/>
      </w:pPr>
      <w:rPr>
        <w:rFonts w:ascii="Arial" w:hAnsi="Arial" w:hint="default"/>
      </w:rPr>
    </w:lvl>
    <w:lvl w:ilvl="3" w:tplc="DBD2931A" w:tentative="1">
      <w:start w:val="1"/>
      <w:numFmt w:val="bullet"/>
      <w:lvlText w:val="•"/>
      <w:lvlJc w:val="left"/>
      <w:pPr>
        <w:tabs>
          <w:tab w:val="num" w:pos="2880"/>
        </w:tabs>
        <w:ind w:left="2880" w:hanging="360"/>
      </w:pPr>
      <w:rPr>
        <w:rFonts w:ascii="Arial" w:hAnsi="Arial" w:hint="default"/>
      </w:rPr>
    </w:lvl>
    <w:lvl w:ilvl="4" w:tplc="C34E4496" w:tentative="1">
      <w:start w:val="1"/>
      <w:numFmt w:val="bullet"/>
      <w:lvlText w:val="•"/>
      <w:lvlJc w:val="left"/>
      <w:pPr>
        <w:tabs>
          <w:tab w:val="num" w:pos="3600"/>
        </w:tabs>
        <w:ind w:left="3600" w:hanging="360"/>
      </w:pPr>
      <w:rPr>
        <w:rFonts w:ascii="Arial" w:hAnsi="Arial" w:hint="default"/>
      </w:rPr>
    </w:lvl>
    <w:lvl w:ilvl="5" w:tplc="A1C454F2" w:tentative="1">
      <w:start w:val="1"/>
      <w:numFmt w:val="bullet"/>
      <w:lvlText w:val="•"/>
      <w:lvlJc w:val="left"/>
      <w:pPr>
        <w:tabs>
          <w:tab w:val="num" w:pos="4320"/>
        </w:tabs>
        <w:ind w:left="4320" w:hanging="360"/>
      </w:pPr>
      <w:rPr>
        <w:rFonts w:ascii="Arial" w:hAnsi="Arial" w:hint="default"/>
      </w:rPr>
    </w:lvl>
    <w:lvl w:ilvl="6" w:tplc="634E27CA" w:tentative="1">
      <w:start w:val="1"/>
      <w:numFmt w:val="bullet"/>
      <w:lvlText w:val="•"/>
      <w:lvlJc w:val="left"/>
      <w:pPr>
        <w:tabs>
          <w:tab w:val="num" w:pos="5040"/>
        </w:tabs>
        <w:ind w:left="5040" w:hanging="360"/>
      </w:pPr>
      <w:rPr>
        <w:rFonts w:ascii="Arial" w:hAnsi="Arial" w:hint="default"/>
      </w:rPr>
    </w:lvl>
    <w:lvl w:ilvl="7" w:tplc="EC5C4ADE" w:tentative="1">
      <w:start w:val="1"/>
      <w:numFmt w:val="bullet"/>
      <w:lvlText w:val="•"/>
      <w:lvlJc w:val="left"/>
      <w:pPr>
        <w:tabs>
          <w:tab w:val="num" w:pos="5760"/>
        </w:tabs>
        <w:ind w:left="5760" w:hanging="360"/>
      </w:pPr>
      <w:rPr>
        <w:rFonts w:ascii="Arial" w:hAnsi="Arial" w:hint="default"/>
      </w:rPr>
    </w:lvl>
    <w:lvl w:ilvl="8" w:tplc="7688DCBE"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1CA943A4"/>
    <w:multiLevelType w:val="hybridMultilevel"/>
    <w:tmpl w:val="303CC09C"/>
    <w:lvl w:ilvl="0" w:tplc="FC7CA554">
      <w:start w:val="3"/>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B076AE9"/>
    <w:multiLevelType w:val="hybridMultilevel"/>
    <w:tmpl w:val="5EA42956"/>
    <w:lvl w:ilvl="0" w:tplc="0EAA01D2">
      <w:start w:val="1"/>
      <w:numFmt w:val="decimal"/>
      <w:lvlText w:val="(%1)"/>
      <w:lvlJc w:val="left"/>
      <w:pPr>
        <w:ind w:left="720" w:hanging="360"/>
      </w:pPr>
      <w:rPr>
        <w:rFonts w:hint="eastAsia"/>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9C02E63"/>
    <w:multiLevelType w:val="hybridMultilevel"/>
    <w:tmpl w:val="2E04A3C2"/>
    <w:lvl w:ilvl="0" w:tplc="39B2C334">
      <w:start w:val="3"/>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BA16ABB"/>
    <w:multiLevelType w:val="hybridMultilevel"/>
    <w:tmpl w:val="ABA0BA84"/>
    <w:lvl w:ilvl="0" w:tplc="EA0EB0A8">
      <w:start w:val="1"/>
      <w:numFmt w:val="bullet"/>
      <w:lvlText w:val="–"/>
      <w:lvlJc w:val="left"/>
      <w:pPr>
        <w:tabs>
          <w:tab w:val="num" w:pos="720"/>
        </w:tabs>
        <w:ind w:left="720" w:hanging="360"/>
      </w:pPr>
      <w:rPr>
        <w:rFonts w:ascii="Arial" w:hAnsi="Arial" w:hint="default"/>
      </w:rPr>
    </w:lvl>
    <w:lvl w:ilvl="1" w:tplc="BC8CCFBC" w:tentative="1">
      <w:start w:val="1"/>
      <w:numFmt w:val="bullet"/>
      <w:lvlText w:val="–"/>
      <w:lvlJc w:val="left"/>
      <w:pPr>
        <w:tabs>
          <w:tab w:val="num" w:pos="1440"/>
        </w:tabs>
        <w:ind w:left="1440" w:hanging="360"/>
      </w:pPr>
      <w:rPr>
        <w:rFonts w:ascii="Arial" w:hAnsi="Arial" w:hint="default"/>
      </w:rPr>
    </w:lvl>
    <w:lvl w:ilvl="2" w:tplc="DA20BB9C" w:tentative="1">
      <w:start w:val="1"/>
      <w:numFmt w:val="bullet"/>
      <w:lvlText w:val="–"/>
      <w:lvlJc w:val="left"/>
      <w:pPr>
        <w:tabs>
          <w:tab w:val="num" w:pos="2160"/>
        </w:tabs>
        <w:ind w:left="2160" w:hanging="360"/>
      </w:pPr>
      <w:rPr>
        <w:rFonts w:ascii="Arial" w:hAnsi="Arial" w:hint="default"/>
      </w:rPr>
    </w:lvl>
    <w:lvl w:ilvl="3" w:tplc="0A20DF18" w:tentative="1">
      <w:start w:val="1"/>
      <w:numFmt w:val="bullet"/>
      <w:lvlText w:val="–"/>
      <w:lvlJc w:val="left"/>
      <w:pPr>
        <w:tabs>
          <w:tab w:val="num" w:pos="2880"/>
        </w:tabs>
        <w:ind w:left="2880" w:hanging="360"/>
      </w:pPr>
      <w:rPr>
        <w:rFonts w:ascii="Arial" w:hAnsi="Arial" w:hint="default"/>
      </w:rPr>
    </w:lvl>
    <w:lvl w:ilvl="4" w:tplc="53847060" w:tentative="1">
      <w:start w:val="1"/>
      <w:numFmt w:val="bullet"/>
      <w:lvlText w:val="–"/>
      <w:lvlJc w:val="left"/>
      <w:pPr>
        <w:tabs>
          <w:tab w:val="num" w:pos="3600"/>
        </w:tabs>
        <w:ind w:left="3600" w:hanging="360"/>
      </w:pPr>
      <w:rPr>
        <w:rFonts w:ascii="Arial" w:hAnsi="Arial" w:hint="default"/>
      </w:rPr>
    </w:lvl>
    <w:lvl w:ilvl="5" w:tplc="8F96131A" w:tentative="1">
      <w:start w:val="1"/>
      <w:numFmt w:val="bullet"/>
      <w:lvlText w:val="–"/>
      <w:lvlJc w:val="left"/>
      <w:pPr>
        <w:tabs>
          <w:tab w:val="num" w:pos="4320"/>
        </w:tabs>
        <w:ind w:left="4320" w:hanging="360"/>
      </w:pPr>
      <w:rPr>
        <w:rFonts w:ascii="Arial" w:hAnsi="Arial" w:hint="default"/>
      </w:rPr>
    </w:lvl>
    <w:lvl w:ilvl="6" w:tplc="4A2E1938" w:tentative="1">
      <w:start w:val="1"/>
      <w:numFmt w:val="bullet"/>
      <w:lvlText w:val="–"/>
      <w:lvlJc w:val="left"/>
      <w:pPr>
        <w:tabs>
          <w:tab w:val="num" w:pos="5040"/>
        </w:tabs>
        <w:ind w:left="5040" w:hanging="360"/>
      </w:pPr>
      <w:rPr>
        <w:rFonts w:ascii="Arial" w:hAnsi="Arial" w:hint="default"/>
      </w:rPr>
    </w:lvl>
    <w:lvl w:ilvl="7" w:tplc="D1CAD1AC" w:tentative="1">
      <w:start w:val="1"/>
      <w:numFmt w:val="bullet"/>
      <w:lvlText w:val="–"/>
      <w:lvlJc w:val="left"/>
      <w:pPr>
        <w:tabs>
          <w:tab w:val="num" w:pos="5760"/>
        </w:tabs>
        <w:ind w:left="5760" w:hanging="360"/>
      </w:pPr>
      <w:rPr>
        <w:rFonts w:ascii="Arial" w:hAnsi="Arial" w:hint="default"/>
      </w:rPr>
    </w:lvl>
    <w:lvl w:ilvl="8" w:tplc="67DE3040" w:tentative="1">
      <w:start w:val="1"/>
      <w:numFmt w:val="bullet"/>
      <w:lvlText w:val="–"/>
      <w:lvlJc w:val="left"/>
      <w:pPr>
        <w:tabs>
          <w:tab w:val="num" w:pos="6480"/>
        </w:tabs>
        <w:ind w:left="6480" w:hanging="360"/>
      </w:pPr>
      <w:rPr>
        <w:rFonts w:ascii="Arial" w:hAnsi="Arial" w:hint="default"/>
      </w:rPr>
    </w:lvl>
  </w:abstractNum>
  <w:num w:numId="1" w16cid:durableId="1400132088">
    <w:abstractNumId w:val="2"/>
  </w:num>
  <w:num w:numId="2" w16cid:durableId="554971441">
    <w:abstractNumId w:val="4"/>
  </w:num>
  <w:num w:numId="3" w16cid:durableId="32270221">
    <w:abstractNumId w:val="0"/>
  </w:num>
  <w:num w:numId="4" w16cid:durableId="1955864032">
    <w:abstractNumId w:val="1"/>
  </w:num>
  <w:num w:numId="5" w16cid:durableId="1260872100">
    <w:abstractNumId w:val="5"/>
  </w:num>
  <w:num w:numId="6" w16cid:durableId="82274347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activeWritingStyle w:appName="MSWord" w:lang="fi-FI" w:vendorID="64" w:dllVersion="0" w:nlCheck="1" w:checkStyle="0"/>
  <w:activeWritingStyle w:appName="MSWord" w:lang="en-AU" w:vendorID="64" w:dllVersion="4096" w:nlCheck="1" w:checkStyle="0"/>
  <w:activeWritingStyle w:appName="MSWord" w:lang="en-GB" w:vendorID="64" w:dllVersion="4096" w:nlCheck="1" w:checkStyle="0"/>
  <w:activeWritingStyle w:appName="MSWord" w:lang="en-US" w:vendorID="64" w:dllVersion="4096" w:nlCheck="1" w:checkStyle="0"/>
  <w:activeWritingStyle w:appName="MSWord" w:lang="en-AU" w:vendorID="64" w:dllVersion="6" w:nlCheck="1" w:checkStyle="0"/>
  <w:activeWritingStyle w:appName="MSWord" w:lang="en-US" w:vendorID="64" w:dllVersion="6" w:nlCheck="1" w:checkStyle="0"/>
  <w:activeWritingStyle w:appName="MSWord" w:lang="en-AU" w:vendorID="64" w:dllVersion="0" w:nlCheck="1" w:checkStyle="0"/>
  <w:activeWritingStyle w:appName="MSWord" w:lang="en-US" w:vendorID="64" w:dllVersion="0" w:nlCheck="1" w:checkStyle="0"/>
  <w:activeWritingStyle w:appName="MSWord" w:lang="fi-FI" w:vendorID="2" w:dllVersion="6" w:checkStyle="0"/>
  <w:defaultTabStop w:val="720"/>
  <w:drawingGridHorizontalSpacing w:val="120"/>
  <w:displayHorizontalDrawingGridEvery w:val="2"/>
  <w:displayVerticalDrawingGridEvery w:val="2"/>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Nature Genetics&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55rsdafs95evseaatup29svzfrzawrf9xds&quot;&gt;My EndNote Library&lt;record-ids&gt;&lt;item&gt;607&lt;/item&gt;&lt;item&gt;619&lt;/item&gt;&lt;/record-ids&gt;&lt;/item&gt;&lt;/Libraries&gt;"/>
  </w:docVars>
  <w:rsids>
    <w:rsidRoot w:val="00795E98"/>
    <w:rsid w:val="000006E0"/>
    <w:rsid w:val="00001652"/>
    <w:rsid w:val="000017EB"/>
    <w:rsid w:val="00001EB7"/>
    <w:rsid w:val="00002D55"/>
    <w:rsid w:val="0000495C"/>
    <w:rsid w:val="00004B79"/>
    <w:rsid w:val="00004CB6"/>
    <w:rsid w:val="0000696C"/>
    <w:rsid w:val="00006B3D"/>
    <w:rsid w:val="00007786"/>
    <w:rsid w:val="000129DB"/>
    <w:rsid w:val="00012BD8"/>
    <w:rsid w:val="00014539"/>
    <w:rsid w:val="00014A46"/>
    <w:rsid w:val="00014C36"/>
    <w:rsid w:val="000207E1"/>
    <w:rsid w:val="00020CFF"/>
    <w:rsid w:val="00021971"/>
    <w:rsid w:val="0002205F"/>
    <w:rsid w:val="0002246F"/>
    <w:rsid w:val="00022930"/>
    <w:rsid w:val="000233A6"/>
    <w:rsid w:val="00023553"/>
    <w:rsid w:val="00023823"/>
    <w:rsid w:val="0002466D"/>
    <w:rsid w:val="00025F5E"/>
    <w:rsid w:val="000270A8"/>
    <w:rsid w:val="000300B8"/>
    <w:rsid w:val="00030681"/>
    <w:rsid w:val="000315A7"/>
    <w:rsid w:val="00033920"/>
    <w:rsid w:val="0003414F"/>
    <w:rsid w:val="0003521C"/>
    <w:rsid w:val="00036F44"/>
    <w:rsid w:val="00037981"/>
    <w:rsid w:val="0004006C"/>
    <w:rsid w:val="00041613"/>
    <w:rsid w:val="00043687"/>
    <w:rsid w:val="00045800"/>
    <w:rsid w:val="000460FF"/>
    <w:rsid w:val="00046888"/>
    <w:rsid w:val="00047197"/>
    <w:rsid w:val="00047515"/>
    <w:rsid w:val="00047627"/>
    <w:rsid w:val="000479B5"/>
    <w:rsid w:val="00047E05"/>
    <w:rsid w:val="00047E2E"/>
    <w:rsid w:val="00052F0A"/>
    <w:rsid w:val="00054AFD"/>
    <w:rsid w:val="000552BD"/>
    <w:rsid w:val="00056870"/>
    <w:rsid w:val="00056E46"/>
    <w:rsid w:val="00056E6C"/>
    <w:rsid w:val="00061018"/>
    <w:rsid w:val="00061A01"/>
    <w:rsid w:val="0006281E"/>
    <w:rsid w:val="0006287D"/>
    <w:rsid w:val="00062B7E"/>
    <w:rsid w:val="0006374A"/>
    <w:rsid w:val="00063D3E"/>
    <w:rsid w:val="00065CAB"/>
    <w:rsid w:val="00066A86"/>
    <w:rsid w:val="0007072D"/>
    <w:rsid w:val="0007106A"/>
    <w:rsid w:val="0007197D"/>
    <w:rsid w:val="00071995"/>
    <w:rsid w:val="000722A0"/>
    <w:rsid w:val="000733FE"/>
    <w:rsid w:val="00073B02"/>
    <w:rsid w:val="00074155"/>
    <w:rsid w:val="0007496B"/>
    <w:rsid w:val="00076AF8"/>
    <w:rsid w:val="00077EC8"/>
    <w:rsid w:val="00080171"/>
    <w:rsid w:val="0008037C"/>
    <w:rsid w:val="00082836"/>
    <w:rsid w:val="000833A9"/>
    <w:rsid w:val="000841AA"/>
    <w:rsid w:val="00084975"/>
    <w:rsid w:val="00085462"/>
    <w:rsid w:val="000870E2"/>
    <w:rsid w:val="0008750E"/>
    <w:rsid w:val="000877AB"/>
    <w:rsid w:val="00087F94"/>
    <w:rsid w:val="00090195"/>
    <w:rsid w:val="0009074B"/>
    <w:rsid w:val="00090826"/>
    <w:rsid w:val="00091661"/>
    <w:rsid w:val="00092540"/>
    <w:rsid w:val="000931B7"/>
    <w:rsid w:val="00094165"/>
    <w:rsid w:val="000946CD"/>
    <w:rsid w:val="0009566A"/>
    <w:rsid w:val="00096B29"/>
    <w:rsid w:val="000A03DE"/>
    <w:rsid w:val="000A0440"/>
    <w:rsid w:val="000A0B8E"/>
    <w:rsid w:val="000A0FBB"/>
    <w:rsid w:val="000A1FFF"/>
    <w:rsid w:val="000A351F"/>
    <w:rsid w:val="000A4ACE"/>
    <w:rsid w:val="000A670F"/>
    <w:rsid w:val="000A6947"/>
    <w:rsid w:val="000A70BF"/>
    <w:rsid w:val="000A7A91"/>
    <w:rsid w:val="000B044C"/>
    <w:rsid w:val="000B102D"/>
    <w:rsid w:val="000B1256"/>
    <w:rsid w:val="000B1E13"/>
    <w:rsid w:val="000B2519"/>
    <w:rsid w:val="000B2D79"/>
    <w:rsid w:val="000B3244"/>
    <w:rsid w:val="000B3B8D"/>
    <w:rsid w:val="000B57BF"/>
    <w:rsid w:val="000B5FF1"/>
    <w:rsid w:val="000B6060"/>
    <w:rsid w:val="000C000F"/>
    <w:rsid w:val="000C0739"/>
    <w:rsid w:val="000C2309"/>
    <w:rsid w:val="000C27CD"/>
    <w:rsid w:val="000C310E"/>
    <w:rsid w:val="000C41EA"/>
    <w:rsid w:val="000C46AB"/>
    <w:rsid w:val="000C5578"/>
    <w:rsid w:val="000C5656"/>
    <w:rsid w:val="000C5CD1"/>
    <w:rsid w:val="000C6112"/>
    <w:rsid w:val="000C655E"/>
    <w:rsid w:val="000C79E5"/>
    <w:rsid w:val="000D0028"/>
    <w:rsid w:val="000D27EB"/>
    <w:rsid w:val="000D3C16"/>
    <w:rsid w:val="000D3DC1"/>
    <w:rsid w:val="000D3F96"/>
    <w:rsid w:val="000D4856"/>
    <w:rsid w:val="000D5005"/>
    <w:rsid w:val="000D532D"/>
    <w:rsid w:val="000D55E1"/>
    <w:rsid w:val="000E113F"/>
    <w:rsid w:val="000E1236"/>
    <w:rsid w:val="000E3126"/>
    <w:rsid w:val="000E359E"/>
    <w:rsid w:val="000E3A8F"/>
    <w:rsid w:val="000E4C36"/>
    <w:rsid w:val="000E78B1"/>
    <w:rsid w:val="000F0B59"/>
    <w:rsid w:val="000F0D1D"/>
    <w:rsid w:val="000F10F2"/>
    <w:rsid w:val="000F1D66"/>
    <w:rsid w:val="000F21B4"/>
    <w:rsid w:val="000F2232"/>
    <w:rsid w:val="000F251F"/>
    <w:rsid w:val="000F2E01"/>
    <w:rsid w:val="000F40A3"/>
    <w:rsid w:val="000F6596"/>
    <w:rsid w:val="000F755A"/>
    <w:rsid w:val="000F7F1A"/>
    <w:rsid w:val="000F7FC8"/>
    <w:rsid w:val="001021C6"/>
    <w:rsid w:val="00102F90"/>
    <w:rsid w:val="001030CE"/>
    <w:rsid w:val="00103BEA"/>
    <w:rsid w:val="00103D56"/>
    <w:rsid w:val="00103E8C"/>
    <w:rsid w:val="00103F21"/>
    <w:rsid w:val="001040BE"/>
    <w:rsid w:val="0010551B"/>
    <w:rsid w:val="001078DD"/>
    <w:rsid w:val="001079C0"/>
    <w:rsid w:val="00107ACD"/>
    <w:rsid w:val="001106A1"/>
    <w:rsid w:val="001109D3"/>
    <w:rsid w:val="001131D3"/>
    <w:rsid w:val="0011345A"/>
    <w:rsid w:val="0011378D"/>
    <w:rsid w:val="00116E0E"/>
    <w:rsid w:val="00117976"/>
    <w:rsid w:val="0012154E"/>
    <w:rsid w:val="00121A3C"/>
    <w:rsid w:val="001223C4"/>
    <w:rsid w:val="0012255F"/>
    <w:rsid w:val="001230B2"/>
    <w:rsid w:val="00123C66"/>
    <w:rsid w:val="0012503F"/>
    <w:rsid w:val="001258E7"/>
    <w:rsid w:val="00126296"/>
    <w:rsid w:val="00126670"/>
    <w:rsid w:val="00126EFA"/>
    <w:rsid w:val="00127404"/>
    <w:rsid w:val="00127A70"/>
    <w:rsid w:val="0013012B"/>
    <w:rsid w:val="0013040F"/>
    <w:rsid w:val="00130AF2"/>
    <w:rsid w:val="00132CFF"/>
    <w:rsid w:val="0013374E"/>
    <w:rsid w:val="00136F6D"/>
    <w:rsid w:val="00137287"/>
    <w:rsid w:val="00144604"/>
    <w:rsid w:val="0014525D"/>
    <w:rsid w:val="00145F49"/>
    <w:rsid w:val="0014609B"/>
    <w:rsid w:val="00146C15"/>
    <w:rsid w:val="001470DC"/>
    <w:rsid w:val="0014738B"/>
    <w:rsid w:val="00147DDA"/>
    <w:rsid w:val="0015113F"/>
    <w:rsid w:val="001520C1"/>
    <w:rsid w:val="001526CD"/>
    <w:rsid w:val="00153C1F"/>
    <w:rsid w:val="00154329"/>
    <w:rsid w:val="00154452"/>
    <w:rsid w:val="00155A2D"/>
    <w:rsid w:val="00157307"/>
    <w:rsid w:val="00160035"/>
    <w:rsid w:val="0016124B"/>
    <w:rsid w:val="001618FA"/>
    <w:rsid w:val="00162926"/>
    <w:rsid w:val="00165976"/>
    <w:rsid w:val="00165B01"/>
    <w:rsid w:val="00166078"/>
    <w:rsid w:val="00166EBE"/>
    <w:rsid w:val="00167E53"/>
    <w:rsid w:val="00171147"/>
    <w:rsid w:val="001714E2"/>
    <w:rsid w:val="00172E6D"/>
    <w:rsid w:val="00173795"/>
    <w:rsid w:val="00173F79"/>
    <w:rsid w:val="0017437A"/>
    <w:rsid w:val="001766B0"/>
    <w:rsid w:val="00176E6D"/>
    <w:rsid w:val="0017752F"/>
    <w:rsid w:val="00177942"/>
    <w:rsid w:val="00177BA8"/>
    <w:rsid w:val="0018136D"/>
    <w:rsid w:val="00182295"/>
    <w:rsid w:val="00183145"/>
    <w:rsid w:val="00183235"/>
    <w:rsid w:val="0018670B"/>
    <w:rsid w:val="0018675A"/>
    <w:rsid w:val="00186DB1"/>
    <w:rsid w:val="0018756D"/>
    <w:rsid w:val="001879CE"/>
    <w:rsid w:val="00190134"/>
    <w:rsid w:val="0019087A"/>
    <w:rsid w:val="00190E7A"/>
    <w:rsid w:val="00191A58"/>
    <w:rsid w:val="00191CD4"/>
    <w:rsid w:val="0019271C"/>
    <w:rsid w:val="00192CB5"/>
    <w:rsid w:val="00192E39"/>
    <w:rsid w:val="0019307C"/>
    <w:rsid w:val="00193D42"/>
    <w:rsid w:val="00194E61"/>
    <w:rsid w:val="00195488"/>
    <w:rsid w:val="001961BE"/>
    <w:rsid w:val="0019649C"/>
    <w:rsid w:val="00197079"/>
    <w:rsid w:val="001970FD"/>
    <w:rsid w:val="001A1710"/>
    <w:rsid w:val="001A3473"/>
    <w:rsid w:val="001A46DE"/>
    <w:rsid w:val="001A5543"/>
    <w:rsid w:val="001A5AC4"/>
    <w:rsid w:val="001A794C"/>
    <w:rsid w:val="001A7BBC"/>
    <w:rsid w:val="001B0477"/>
    <w:rsid w:val="001B070F"/>
    <w:rsid w:val="001B097B"/>
    <w:rsid w:val="001B0E8E"/>
    <w:rsid w:val="001B0F44"/>
    <w:rsid w:val="001B15AD"/>
    <w:rsid w:val="001B24D4"/>
    <w:rsid w:val="001B3090"/>
    <w:rsid w:val="001B30AA"/>
    <w:rsid w:val="001B375A"/>
    <w:rsid w:val="001B3ED0"/>
    <w:rsid w:val="001B4F45"/>
    <w:rsid w:val="001B5B0A"/>
    <w:rsid w:val="001B6E2B"/>
    <w:rsid w:val="001B7100"/>
    <w:rsid w:val="001B7882"/>
    <w:rsid w:val="001B7939"/>
    <w:rsid w:val="001B7A16"/>
    <w:rsid w:val="001B7A7D"/>
    <w:rsid w:val="001B7C30"/>
    <w:rsid w:val="001C0650"/>
    <w:rsid w:val="001C17A6"/>
    <w:rsid w:val="001C2133"/>
    <w:rsid w:val="001C2943"/>
    <w:rsid w:val="001C3267"/>
    <w:rsid w:val="001C5177"/>
    <w:rsid w:val="001C5A6A"/>
    <w:rsid w:val="001C6347"/>
    <w:rsid w:val="001C713C"/>
    <w:rsid w:val="001C71BF"/>
    <w:rsid w:val="001C79AA"/>
    <w:rsid w:val="001D0FF7"/>
    <w:rsid w:val="001D3395"/>
    <w:rsid w:val="001D4388"/>
    <w:rsid w:val="001D6B65"/>
    <w:rsid w:val="001D7518"/>
    <w:rsid w:val="001E058F"/>
    <w:rsid w:val="001E308B"/>
    <w:rsid w:val="001E5848"/>
    <w:rsid w:val="001E6EFC"/>
    <w:rsid w:val="001E7C2E"/>
    <w:rsid w:val="001F0585"/>
    <w:rsid w:val="001F085D"/>
    <w:rsid w:val="001F125D"/>
    <w:rsid w:val="001F1299"/>
    <w:rsid w:val="001F1C03"/>
    <w:rsid w:val="001F2DCE"/>
    <w:rsid w:val="001F3502"/>
    <w:rsid w:val="001F39C9"/>
    <w:rsid w:val="001F526C"/>
    <w:rsid w:val="001F549C"/>
    <w:rsid w:val="001F5FE9"/>
    <w:rsid w:val="001F78DB"/>
    <w:rsid w:val="002004F8"/>
    <w:rsid w:val="00200C93"/>
    <w:rsid w:val="00201D7D"/>
    <w:rsid w:val="00202385"/>
    <w:rsid w:val="00202647"/>
    <w:rsid w:val="00202D4E"/>
    <w:rsid w:val="00203422"/>
    <w:rsid w:val="00204736"/>
    <w:rsid w:val="002047FC"/>
    <w:rsid w:val="00206015"/>
    <w:rsid w:val="002067AF"/>
    <w:rsid w:val="00206FAE"/>
    <w:rsid w:val="002070E7"/>
    <w:rsid w:val="002071FB"/>
    <w:rsid w:val="00207851"/>
    <w:rsid w:val="00210502"/>
    <w:rsid w:val="00213B32"/>
    <w:rsid w:val="00214110"/>
    <w:rsid w:val="00214AA1"/>
    <w:rsid w:val="002157D0"/>
    <w:rsid w:val="0021623E"/>
    <w:rsid w:val="00216DF8"/>
    <w:rsid w:val="00217AC7"/>
    <w:rsid w:val="00222041"/>
    <w:rsid w:val="00222BC6"/>
    <w:rsid w:val="002248B1"/>
    <w:rsid w:val="00225262"/>
    <w:rsid w:val="00225B39"/>
    <w:rsid w:val="00226C15"/>
    <w:rsid w:val="002372EC"/>
    <w:rsid w:val="002379E3"/>
    <w:rsid w:val="00237ED6"/>
    <w:rsid w:val="00240124"/>
    <w:rsid w:val="002411AC"/>
    <w:rsid w:val="002419BB"/>
    <w:rsid w:val="00242BF3"/>
    <w:rsid w:val="00244244"/>
    <w:rsid w:val="0024600E"/>
    <w:rsid w:val="00246156"/>
    <w:rsid w:val="00246C62"/>
    <w:rsid w:val="0025164F"/>
    <w:rsid w:val="00252917"/>
    <w:rsid w:val="00252DE2"/>
    <w:rsid w:val="00253556"/>
    <w:rsid w:val="0025381E"/>
    <w:rsid w:val="00254124"/>
    <w:rsid w:val="002550C1"/>
    <w:rsid w:val="002562C1"/>
    <w:rsid w:val="00256D8B"/>
    <w:rsid w:val="00257742"/>
    <w:rsid w:val="00260173"/>
    <w:rsid w:val="002608FF"/>
    <w:rsid w:val="00260CEA"/>
    <w:rsid w:val="00261166"/>
    <w:rsid w:val="002615EB"/>
    <w:rsid w:val="00262189"/>
    <w:rsid w:val="0026286A"/>
    <w:rsid w:val="00263A77"/>
    <w:rsid w:val="002652BF"/>
    <w:rsid w:val="00265BC4"/>
    <w:rsid w:val="00266059"/>
    <w:rsid w:val="00267681"/>
    <w:rsid w:val="00267EEC"/>
    <w:rsid w:val="00270F02"/>
    <w:rsid w:val="002717D1"/>
    <w:rsid w:val="002736F7"/>
    <w:rsid w:val="0027407A"/>
    <w:rsid w:val="002747D0"/>
    <w:rsid w:val="00275207"/>
    <w:rsid w:val="002770BD"/>
    <w:rsid w:val="00277702"/>
    <w:rsid w:val="00277FD8"/>
    <w:rsid w:val="002802B2"/>
    <w:rsid w:val="002819FB"/>
    <w:rsid w:val="00282688"/>
    <w:rsid w:val="00282BAB"/>
    <w:rsid w:val="002845C4"/>
    <w:rsid w:val="0028748B"/>
    <w:rsid w:val="00290151"/>
    <w:rsid w:val="00290DB7"/>
    <w:rsid w:val="002919A3"/>
    <w:rsid w:val="00292859"/>
    <w:rsid w:val="00292D85"/>
    <w:rsid w:val="00293648"/>
    <w:rsid w:val="00293E13"/>
    <w:rsid w:val="00294C80"/>
    <w:rsid w:val="00296534"/>
    <w:rsid w:val="002967EF"/>
    <w:rsid w:val="002A0CE6"/>
    <w:rsid w:val="002A0D9E"/>
    <w:rsid w:val="002A1C5E"/>
    <w:rsid w:val="002A1D27"/>
    <w:rsid w:val="002A246D"/>
    <w:rsid w:val="002A3A5E"/>
    <w:rsid w:val="002A3E5F"/>
    <w:rsid w:val="002A4DEE"/>
    <w:rsid w:val="002A53B7"/>
    <w:rsid w:val="002A5C29"/>
    <w:rsid w:val="002A5E79"/>
    <w:rsid w:val="002A7026"/>
    <w:rsid w:val="002A70E5"/>
    <w:rsid w:val="002B0BA4"/>
    <w:rsid w:val="002B0C16"/>
    <w:rsid w:val="002B25AF"/>
    <w:rsid w:val="002B305C"/>
    <w:rsid w:val="002B373E"/>
    <w:rsid w:val="002B39BB"/>
    <w:rsid w:val="002B6031"/>
    <w:rsid w:val="002B6646"/>
    <w:rsid w:val="002B68C2"/>
    <w:rsid w:val="002B6CEE"/>
    <w:rsid w:val="002C1285"/>
    <w:rsid w:val="002C1F22"/>
    <w:rsid w:val="002C3068"/>
    <w:rsid w:val="002C4A73"/>
    <w:rsid w:val="002C4B1F"/>
    <w:rsid w:val="002C513C"/>
    <w:rsid w:val="002C5B09"/>
    <w:rsid w:val="002C5E60"/>
    <w:rsid w:val="002D019B"/>
    <w:rsid w:val="002D0624"/>
    <w:rsid w:val="002D0744"/>
    <w:rsid w:val="002D0A2D"/>
    <w:rsid w:val="002D1D50"/>
    <w:rsid w:val="002D1E74"/>
    <w:rsid w:val="002D21E3"/>
    <w:rsid w:val="002D2905"/>
    <w:rsid w:val="002D2A94"/>
    <w:rsid w:val="002D2BD2"/>
    <w:rsid w:val="002D30B3"/>
    <w:rsid w:val="002D330F"/>
    <w:rsid w:val="002D3CA4"/>
    <w:rsid w:val="002D5DC1"/>
    <w:rsid w:val="002D5F5A"/>
    <w:rsid w:val="002D7599"/>
    <w:rsid w:val="002D7F3A"/>
    <w:rsid w:val="002E01F2"/>
    <w:rsid w:val="002E0924"/>
    <w:rsid w:val="002E28EB"/>
    <w:rsid w:val="002E32AB"/>
    <w:rsid w:val="002E48E9"/>
    <w:rsid w:val="002E6CAE"/>
    <w:rsid w:val="002F1E3C"/>
    <w:rsid w:val="002F261D"/>
    <w:rsid w:val="002F2665"/>
    <w:rsid w:val="002F2DCA"/>
    <w:rsid w:val="002F3492"/>
    <w:rsid w:val="002F3B49"/>
    <w:rsid w:val="002F48F4"/>
    <w:rsid w:val="002F4ACF"/>
    <w:rsid w:val="002F4D42"/>
    <w:rsid w:val="002F589F"/>
    <w:rsid w:val="003002AE"/>
    <w:rsid w:val="00300E0B"/>
    <w:rsid w:val="00300E52"/>
    <w:rsid w:val="00300EB4"/>
    <w:rsid w:val="003019A0"/>
    <w:rsid w:val="00302200"/>
    <w:rsid w:val="003026F6"/>
    <w:rsid w:val="003027C4"/>
    <w:rsid w:val="00302C21"/>
    <w:rsid w:val="003033CE"/>
    <w:rsid w:val="00303D8F"/>
    <w:rsid w:val="00305AF8"/>
    <w:rsid w:val="00306EAA"/>
    <w:rsid w:val="00307612"/>
    <w:rsid w:val="00307BD6"/>
    <w:rsid w:val="00310138"/>
    <w:rsid w:val="00310BC2"/>
    <w:rsid w:val="00311027"/>
    <w:rsid w:val="00312A34"/>
    <w:rsid w:val="003134C8"/>
    <w:rsid w:val="003135B5"/>
    <w:rsid w:val="00316486"/>
    <w:rsid w:val="003171AA"/>
    <w:rsid w:val="00320352"/>
    <w:rsid w:val="003212D1"/>
    <w:rsid w:val="00321A28"/>
    <w:rsid w:val="00321A56"/>
    <w:rsid w:val="00321F5B"/>
    <w:rsid w:val="0032307B"/>
    <w:rsid w:val="00323977"/>
    <w:rsid w:val="003255D2"/>
    <w:rsid w:val="00325D39"/>
    <w:rsid w:val="00327BBD"/>
    <w:rsid w:val="003308F1"/>
    <w:rsid w:val="00331318"/>
    <w:rsid w:val="00331E6A"/>
    <w:rsid w:val="0033230A"/>
    <w:rsid w:val="00332F88"/>
    <w:rsid w:val="00333E86"/>
    <w:rsid w:val="00334452"/>
    <w:rsid w:val="00334A19"/>
    <w:rsid w:val="00335552"/>
    <w:rsid w:val="003361ED"/>
    <w:rsid w:val="00336C53"/>
    <w:rsid w:val="00340649"/>
    <w:rsid w:val="003410DF"/>
    <w:rsid w:val="003427A0"/>
    <w:rsid w:val="00342B53"/>
    <w:rsid w:val="00342BAA"/>
    <w:rsid w:val="00343947"/>
    <w:rsid w:val="00343A90"/>
    <w:rsid w:val="0034438F"/>
    <w:rsid w:val="003444B9"/>
    <w:rsid w:val="0034524A"/>
    <w:rsid w:val="0034584F"/>
    <w:rsid w:val="003465FD"/>
    <w:rsid w:val="00346A2D"/>
    <w:rsid w:val="00347129"/>
    <w:rsid w:val="00351C40"/>
    <w:rsid w:val="00352620"/>
    <w:rsid w:val="003556B3"/>
    <w:rsid w:val="003561A2"/>
    <w:rsid w:val="00356220"/>
    <w:rsid w:val="00356599"/>
    <w:rsid w:val="00356C04"/>
    <w:rsid w:val="00356D1E"/>
    <w:rsid w:val="00357FA9"/>
    <w:rsid w:val="00360750"/>
    <w:rsid w:val="00361C9C"/>
    <w:rsid w:val="0036257C"/>
    <w:rsid w:val="00362BF7"/>
    <w:rsid w:val="00365140"/>
    <w:rsid w:val="00370793"/>
    <w:rsid w:val="00370928"/>
    <w:rsid w:val="003724C2"/>
    <w:rsid w:val="003725BD"/>
    <w:rsid w:val="00372673"/>
    <w:rsid w:val="00373C2E"/>
    <w:rsid w:val="00375A0E"/>
    <w:rsid w:val="00375A95"/>
    <w:rsid w:val="00375FDA"/>
    <w:rsid w:val="00376337"/>
    <w:rsid w:val="00376EB8"/>
    <w:rsid w:val="00377836"/>
    <w:rsid w:val="003804BD"/>
    <w:rsid w:val="0038066F"/>
    <w:rsid w:val="00381678"/>
    <w:rsid w:val="00383D17"/>
    <w:rsid w:val="00384492"/>
    <w:rsid w:val="00385B50"/>
    <w:rsid w:val="00386405"/>
    <w:rsid w:val="00386559"/>
    <w:rsid w:val="003902DE"/>
    <w:rsid w:val="003905AC"/>
    <w:rsid w:val="00390781"/>
    <w:rsid w:val="0039246F"/>
    <w:rsid w:val="003928A2"/>
    <w:rsid w:val="00392C42"/>
    <w:rsid w:val="00393A5E"/>
    <w:rsid w:val="00394D7E"/>
    <w:rsid w:val="00395FBC"/>
    <w:rsid w:val="00396E44"/>
    <w:rsid w:val="003971FF"/>
    <w:rsid w:val="003A00EA"/>
    <w:rsid w:val="003A049A"/>
    <w:rsid w:val="003A2B50"/>
    <w:rsid w:val="003A2CDF"/>
    <w:rsid w:val="003A4713"/>
    <w:rsid w:val="003A4B88"/>
    <w:rsid w:val="003A4C41"/>
    <w:rsid w:val="003A58B3"/>
    <w:rsid w:val="003A592F"/>
    <w:rsid w:val="003A5F46"/>
    <w:rsid w:val="003A65F2"/>
    <w:rsid w:val="003A6F36"/>
    <w:rsid w:val="003B077F"/>
    <w:rsid w:val="003B2437"/>
    <w:rsid w:val="003B2ECA"/>
    <w:rsid w:val="003B3A20"/>
    <w:rsid w:val="003B3C99"/>
    <w:rsid w:val="003B3F45"/>
    <w:rsid w:val="003B4807"/>
    <w:rsid w:val="003B519C"/>
    <w:rsid w:val="003B6409"/>
    <w:rsid w:val="003B6A5D"/>
    <w:rsid w:val="003B6ED3"/>
    <w:rsid w:val="003B77A7"/>
    <w:rsid w:val="003C0A0F"/>
    <w:rsid w:val="003C13FE"/>
    <w:rsid w:val="003C27DB"/>
    <w:rsid w:val="003C2D01"/>
    <w:rsid w:val="003C2EAF"/>
    <w:rsid w:val="003C30C0"/>
    <w:rsid w:val="003C4A2A"/>
    <w:rsid w:val="003C53B5"/>
    <w:rsid w:val="003C5553"/>
    <w:rsid w:val="003C68CB"/>
    <w:rsid w:val="003C7002"/>
    <w:rsid w:val="003C7980"/>
    <w:rsid w:val="003D0300"/>
    <w:rsid w:val="003D09A9"/>
    <w:rsid w:val="003D0B70"/>
    <w:rsid w:val="003D27DD"/>
    <w:rsid w:val="003D2B42"/>
    <w:rsid w:val="003D42D3"/>
    <w:rsid w:val="003D43FE"/>
    <w:rsid w:val="003D4781"/>
    <w:rsid w:val="003D5775"/>
    <w:rsid w:val="003D5EC0"/>
    <w:rsid w:val="003D7138"/>
    <w:rsid w:val="003D7A07"/>
    <w:rsid w:val="003E2036"/>
    <w:rsid w:val="003E246D"/>
    <w:rsid w:val="003E6425"/>
    <w:rsid w:val="003F03D1"/>
    <w:rsid w:val="003F0497"/>
    <w:rsid w:val="003F22DD"/>
    <w:rsid w:val="003F2F2F"/>
    <w:rsid w:val="003F3837"/>
    <w:rsid w:val="003F403C"/>
    <w:rsid w:val="003F78D9"/>
    <w:rsid w:val="00400349"/>
    <w:rsid w:val="004039E8"/>
    <w:rsid w:val="00403DEB"/>
    <w:rsid w:val="00404147"/>
    <w:rsid w:val="00404517"/>
    <w:rsid w:val="00407A19"/>
    <w:rsid w:val="0041068E"/>
    <w:rsid w:val="004113AE"/>
    <w:rsid w:val="004116F8"/>
    <w:rsid w:val="00411D95"/>
    <w:rsid w:val="004124ED"/>
    <w:rsid w:val="00412E70"/>
    <w:rsid w:val="004135BB"/>
    <w:rsid w:val="0041575B"/>
    <w:rsid w:val="00415F2F"/>
    <w:rsid w:val="00421007"/>
    <w:rsid w:val="004215FE"/>
    <w:rsid w:val="00423049"/>
    <w:rsid w:val="004233EB"/>
    <w:rsid w:val="00423E61"/>
    <w:rsid w:val="00424095"/>
    <w:rsid w:val="00425283"/>
    <w:rsid w:val="004267F4"/>
    <w:rsid w:val="00427B7F"/>
    <w:rsid w:val="00427E0D"/>
    <w:rsid w:val="00427E8C"/>
    <w:rsid w:val="00433F4B"/>
    <w:rsid w:val="00434144"/>
    <w:rsid w:val="004343AF"/>
    <w:rsid w:val="00435109"/>
    <w:rsid w:val="00435AC7"/>
    <w:rsid w:val="00441239"/>
    <w:rsid w:val="00441C65"/>
    <w:rsid w:val="004426E1"/>
    <w:rsid w:val="0044295C"/>
    <w:rsid w:val="0044321F"/>
    <w:rsid w:val="00446D06"/>
    <w:rsid w:val="00446D1B"/>
    <w:rsid w:val="004475C4"/>
    <w:rsid w:val="004501AE"/>
    <w:rsid w:val="00452979"/>
    <w:rsid w:val="00452E1F"/>
    <w:rsid w:val="00453737"/>
    <w:rsid w:val="00453D60"/>
    <w:rsid w:val="00453F82"/>
    <w:rsid w:val="004541B2"/>
    <w:rsid w:val="0045455D"/>
    <w:rsid w:val="0045508D"/>
    <w:rsid w:val="00455645"/>
    <w:rsid w:val="00457D38"/>
    <w:rsid w:val="004605D6"/>
    <w:rsid w:val="004607CA"/>
    <w:rsid w:val="004609E0"/>
    <w:rsid w:val="00460E2A"/>
    <w:rsid w:val="00461360"/>
    <w:rsid w:val="00461871"/>
    <w:rsid w:val="004634CC"/>
    <w:rsid w:val="00463B71"/>
    <w:rsid w:val="00464153"/>
    <w:rsid w:val="00464BA4"/>
    <w:rsid w:val="00464D24"/>
    <w:rsid w:val="004654FE"/>
    <w:rsid w:val="00465546"/>
    <w:rsid w:val="00465DE7"/>
    <w:rsid w:val="0046607A"/>
    <w:rsid w:val="004666B1"/>
    <w:rsid w:val="0046691C"/>
    <w:rsid w:val="0047104A"/>
    <w:rsid w:val="00471C23"/>
    <w:rsid w:val="00474AB9"/>
    <w:rsid w:val="00475206"/>
    <w:rsid w:val="004757C8"/>
    <w:rsid w:val="00475D82"/>
    <w:rsid w:val="004765C4"/>
    <w:rsid w:val="004777B9"/>
    <w:rsid w:val="00477805"/>
    <w:rsid w:val="00477B95"/>
    <w:rsid w:val="00482FEE"/>
    <w:rsid w:val="004904CF"/>
    <w:rsid w:val="0049054E"/>
    <w:rsid w:val="0049100C"/>
    <w:rsid w:val="00491EBD"/>
    <w:rsid w:val="004927A5"/>
    <w:rsid w:val="00492D9E"/>
    <w:rsid w:val="0049350D"/>
    <w:rsid w:val="0049364B"/>
    <w:rsid w:val="0049374F"/>
    <w:rsid w:val="004940B5"/>
    <w:rsid w:val="004951DB"/>
    <w:rsid w:val="00495334"/>
    <w:rsid w:val="004961CC"/>
    <w:rsid w:val="00497C02"/>
    <w:rsid w:val="004A10F4"/>
    <w:rsid w:val="004A11AD"/>
    <w:rsid w:val="004A14CF"/>
    <w:rsid w:val="004A485E"/>
    <w:rsid w:val="004A503E"/>
    <w:rsid w:val="004A5116"/>
    <w:rsid w:val="004A58FC"/>
    <w:rsid w:val="004B0501"/>
    <w:rsid w:val="004B1FC2"/>
    <w:rsid w:val="004B2B44"/>
    <w:rsid w:val="004B2E43"/>
    <w:rsid w:val="004B3098"/>
    <w:rsid w:val="004B313F"/>
    <w:rsid w:val="004B3B85"/>
    <w:rsid w:val="004B4991"/>
    <w:rsid w:val="004B6B7E"/>
    <w:rsid w:val="004B7037"/>
    <w:rsid w:val="004B7A87"/>
    <w:rsid w:val="004C05F8"/>
    <w:rsid w:val="004C075A"/>
    <w:rsid w:val="004C11F7"/>
    <w:rsid w:val="004C14C7"/>
    <w:rsid w:val="004C24A2"/>
    <w:rsid w:val="004C4911"/>
    <w:rsid w:val="004C5162"/>
    <w:rsid w:val="004C6448"/>
    <w:rsid w:val="004C644F"/>
    <w:rsid w:val="004D2428"/>
    <w:rsid w:val="004D2891"/>
    <w:rsid w:val="004D290A"/>
    <w:rsid w:val="004D2D63"/>
    <w:rsid w:val="004D4224"/>
    <w:rsid w:val="004D45BE"/>
    <w:rsid w:val="004D4E30"/>
    <w:rsid w:val="004D69E1"/>
    <w:rsid w:val="004D7F1A"/>
    <w:rsid w:val="004E02F2"/>
    <w:rsid w:val="004E09D2"/>
    <w:rsid w:val="004E1156"/>
    <w:rsid w:val="004E1C9F"/>
    <w:rsid w:val="004E229D"/>
    <w:rsid w:val="004E3062"/>
    <w:rsid w:val="004E3DBF"/>
    <w:rsid w:val="004E3E25"/>
    <w:rsid w:val="004E443C"/>
    <w:rsid w:val="004E4F77"/>
    <w:rsid w:val="004E674D"/>
    <w:rsid w:val="004E7E83"/>
    <w:rsid w:val="004F381E"/>
    <w:rsid w:val="004F3D72"/>
    <w:rsid w:val="004F4C78"/>
    <w:rsid w:val="004F5667"/>
    <w:rsid w:val="004F5EB2"/>
    <w:rsid w:val="00501FF6"/>
    <w:rsid w:val="0050235B"/>
    <w:rsid w:val="00502D2A"/>
    <w:rsid w:val="00502F26"/>
    <w:rsid w:val="0050320E"/>
    <w:rsid w:val="0050345E"/>
    <w:rsid w:val="0050378F"/>
    <w:rsid w:val="005049F5"/>
    <w:rsid w:val="005055AA"/>
    <w:rsid w:val="005061F1"/>
    <w:rsid w:val="00507F72"/>
    <w:rsid w:val="0051001A"/>
    <w:rsid w:val="00510734"/>
    <w:rsid w:val="005107E2"/>
    <w:rsid w:val="00511597"/>
    <w:rsid w:val="0051177F"/>
    <w:rsid w:val="005123D5"/>
    <w:rsid w:val="005133C7"/>
    <w:rsid w:val="00513A5F"/>
    <w:rsid w:val="00513B09"/>
    <w:rsid w:val="00515006"/>
    <w:rsid w:val="00515B3A"/>
    <w:rsid w:val="00515E40"/>
    <w:rsid w:val="00516AFA"/>
    <w:rsid w:val="00517482"/>
    <w:rsid w:val="005208EC"/>
    <w:rsid w:val="00521109"/>
    <w:rsid w:val="005220EF"/>
    <w:rsid w:val="0052288E"/>
    <w:rsid w:val="00523E0F"/>
    <w:rsid w:val="005247E3"/>
    <w:rsid w:val="00525CC9"/>
    <w:rsid w:val="0052683B"/>
    <w:rsid w:val="00527B79"/>
    <w:rsid w:val="005301BA"/>
    <w:rsid w:val="005302D9"/>
    <w:rsid w:val="005308EC"/>
    <w:rsid w:val="00530AC0"/>
    <w:rsid w:val="0053249F"/>
    <w:rsid w:val="005327F2"/>
    <w:rsid w:val="005329E1"/>
    <w:rsid w:val="00532D59"/>
    <w:rsid w:val="005331A2"/>
    <w:rsid w:val="005344B0"/>
    <w:rsid w:val="0053527F"/>
    <w:rsid w:val="005358B8"/>
    <w:rsid w:val="005379AD"/>
    <w:rsid w:val="005413AE"/>
    <w:rsid w:val="005419BD"/>
    <w:rsid w:val="00542BFD"/>
    <w:rsid w:val="005440DC"/>
    <w:rsid w:val="00544649"/>
    <w:rsid w:val="0054542D"/>
    <w:rsid w:val="005478D6"/>
    <w:rsid w:val="00551B67"/>
    <w:rsid w:val="00551C77"/>
    <w:rsid w:val="00554BC9"/>
    <w:rsid w:val="0055694F"/>
    <w:rsid w:val="00556FB5"/>
    <w:rsid w:val="00557184"/>
    <w:rsid w:val="005579BA"/>
    <w:rsid w:val="0056045D"/>
    <w:rsid w:val="00561EE2"/>
    <w:rsid w:val="005655C5"/>
    <w:rsid w:val="00565A27"/>
    <w:rsid w:val="00565DF2"/>
    <w:rsid w:val="00567432"/>
    <w:rsid w:val="005675C1"/>
    <w:rsid w:val="0056776B"/>
    <w:rsid w:val="005677A6"/>
    <w:rsid w:val="00567D31"/>
    <w:rsid w:val="005703D7"/>
    <w:rsid w:val="00570AC5"/>
    <w:rsid w:val="00572BD5"/>
    <w:rsid w:val="0057308B"/>
    <w:rsid w:val="00573A86"/>
    <w:rsid w:val="00573D9E"/>
    <w:rsid w:val="00576406"/>
    <w:rsid w:val="00581D72"/>
    <w:rsid w:val="005825DE"/>
    <w:rsid w:val="00582B24"/>
    <w:rsid w:val="005833DC"/>
    <w:rsid w:val="005837B8"/>
    <w:rsid w:val="00585671"/>
    <w:rsid w:val="00585C6E"/>
    <w:rsid w:val="00585E4F"/>
    <w:rsid w:val="00586071"/>
    <w:rsid w:val="00591829"/>
    <w:rsid w:val="0059194C"/>
    <w:rsid w:val="00591D82"/>
    <w:rsid w:val="005931F0"/>
    <w:rsid w:val="00595C1A"/>
    <w:rsid w:val="00597641"/>
    <w:rsid w:val="00597B04"/>
    <w:rsid w:val="005A049C"/>
    <w:rsid w:val="005A1A46"/>
    <w:rsid w:val="005A21F1"/>
    <w:rsid w:val="005A257D"/>
    <w:rsid w:val="005A3EBC"/>
    <w:rsid w:val="005A4AB3"/>
    <w:rsid w:val="005A51CF"/>
    <w:rsid w:val="005A78B0"/>
    <w:rsid w:val="005A7B79"/>
    <w:rsid w:val="005A7E55"/>
    <w:rsid w:val="005B09E3"/>
    <w:rsid w:val="005B1175"/>
    <w:rsid w:val="005B2D77"/>
    <w:rsid w:val="005B2E94"/>
    <w:rsid w:val="005B3DCE"/>
    <w:rsid w:val="005B4490"/>
    <w:rsid w:val="005B4E1A"/>
    <w:rsid w:val="005B6082"/>
    <w:rsid w:val="005B6CBC"/>
    <w:rsid w:val="005B6CF9"/>
    <w:rsid w:val="005B6DB4"/>
    <w:rsid w:val="005B7BDE"/>
    <w:rsid w:val="005C0F67"/>
    <w:rsid w:val="005C1521"/>
    <w:rsid w:val="005C1B45"/>
    <w:rsid w:val="005C3B57"/>
    <w:rsid w:val="005C442B"/>
    <w:rsid w:val="005C4862"/>
    <w:rsid w:val="005C4CEC"/>
    <w:rsid w:val="005C532A"/>
    <w:rsid w:val="005C53C3"/>
    <w:rsid w:val="005C5460"/>
    <w:rsid w:val="005C6081"/>
    <w:rsid w:val="005C615B"/>
    <w:rsid w:val="005C7873"/>
    <w:rsid w:val="005D13C2"/>
    <w:rsid w:val="005D1537"/>
    <w:rsid w:val="005D2260"/>
    <w:rsid w:val="005D58D2"/>
    <w:rsid w:val="005D5F4C"/>
    <w:rsid w:val="005D691A"/>
    <w:rsid w:val="005D695D"/>
    <w:rsid w:val="005D744C"/>
    <w:rsid w:val="005D74BD"/>
    <w:rsid w:val="005E0A62"/>
    <w:rsid w:val="005E0B2F"/>
    <w:rsid w:val="005E1DE7"/>
    <w:rsid w:val="005E202E"/>
    <w:rsid w:val="005E2679"/>
    <w:rsid w:val="005E3284"/>
    <w:rsid w:val="005E5055"/>
    <w:rsid w:val="005E5E09"/>
    <w:rsid w:val="005E66FF"/>
    <w:rsid w:val="005E6FD2"/>
    <w:rsid w:val="005E7488"/>
    <w:rsid w:val="005F1619"/>
    <w:rsid w:val="005F2D7B"/>
    <w:rsid w:val="005F389C"/>
    <w:rsid w:val="005F553A"/>
    <w:rsid w:val="005F573C"/>
    <w:rsid w:val="00600A67"/>
    <w:rsid w:val="006017E8"/>
    <w:rsid w:val="006018A4"/>
    <w:rsid w:val="006019F8"/>
    <w:rsid w:val="00603EB0"/>
    <w:rsid w:val="00603EF6"/>
    <w:rsid w:val="00604B88"/>
    <w:rsid w:val="00605888"/>
    <w:rsid w:val="00605E87"/>
    <w:rsid w:val="006077F5"/>
    <w:rsid w:val="00607A24"/>
    <w:rsid w:val="006118B2"/>
    <w:rsid w:val="00613343"/>
    <w:rsid w:val="006136F8"/>
    <w:rsid w:val="00614BCA"/>
    <w:rsid w:val="00615905"/>
    <w:rsid w:val="00615A1D"/>
    <w:rsid w:val="00617299"/>
    <w:rsid w:val="00621764"/>
    <w:rsid w:val="006224B6"/>
    <w:rsid w:val="0062273E"/>
    <w:rsid w:val="0062345D"/>
    <w:rsid w:val="00623C62"/>
    <w:rsid w:val="0062484A"/>
    <w:rsid w:val="006249FF"/>
    <w:rsid w:val="00624E89"/>
    <w:rsid w:val="00625C87"/>
    <w:rsid w:val="00625DFF"/>
    <w:rsid w:val="0062636F"/>
    <w:rsid w:val="00626B45"/>
    <w:rsid w:val="00627F6D"/>
    <w:rsid w:val="00630640"/>
    <w:rsid w:val="00632640"/>
    <w:rsid w:val="0063355F"/>
    <w:rsid w:val="006338B3"/>
    <w:rsid w:val="006339A3"/>
    <w:rsid w:val="006343E9"/>
    <w:rsid w:val="0063488F"/>
    <w:rsid w:val="00634CA2"/>
    <w:rsid w:val="00636152"/>
    <w:rsid w:val="006362A2"/>
    <w:rsid w:val="0063633D"/>
    <w:rsid w:val="00636918"/>
    <w:rsid w:val="00637E13"/>
    <w:rsid w:val="006415F3"/>
    <w:rsid w:val="006426AC"/>
    <w:rsid w:val="00642771"/>
    <w:rsid w:val="00642CA2"/>
    <w:rsid w:val="006430F8"/>
    <w:rsid w:val="00643431"/>
    <w:rsid w:val="00643A30"/>
    <w:rsid w:val="00643A81"/>
    <w:rsid w:val="006442B7"/>
    <w:rsid w:val="00645099"/>
    <w:rsid w:val="0064637A"/>
    <w:rsid w:val="0064642F"/>
    <w:rsid w:val="006465F7"/>
    <w:rsid w:val="0064735D"/>
    <w:rsid w:val="00650B13"/>
    <w:rsid w:val="0065132D"/>
    <w:rsid w:val="00651414"/>
    <w:rsid w:val="006533E4"/>
    <w:rsid w:val="00654247"/>
    <w:rsid w:val="00654B7A"/>
    <w:rsid w:val="00655DB7"/>
    <w:rsid w:val="006562A2"/>
    <w:rsid w:val="006573E9"/>
    <w:rsid w:val="00657661"/>
    <w:rsid w:val="00657E6A"/>
    <w:rsid w:val="0066245E"/>
    <w:rsid w:val="00663FA3"/>
    <w:rsid w:val="00664059"/>
    <w:rsid w:val="006677B4"/>
    <w:rsid w:val="00671544"/>
    <w:rsid w:val="00671F0D"/>
    <w:rsid w:val="006722A8"/>
    <w:rsid w:val="0067258A"/>
    <w:rsid w:val="006727FF"/>
    <w:rsid w:val="00672919"/>
    <w:rsid w:val="00674412"/>
    <w:rsid w:val="00674E9F"/>
    <w:rsid w:val="00674F5C"/>
    <w:rsid w:val="0067684A"/>
    <w:rsid w:val="006807B5"/>
    <w:rsid w:val="006809B2"/>
    <w:rsid w:val="006809F3"/>
    <w:rsid w:val="00682AB9"/>
    <w:rsid w:val="0068323B"/>
    <w:rsid w:val="00683D62"/>
    <w:rsid w:val="00684A0E"/>
    <w:rsid w:val="00684DB9"/>
    <w:rsid w:val="00685833"/>
    <w:rsid w:val="006873EC"/>
    <w:rsid w:val="0068773E"/>
    <w:rsid w:val="00687943"/>
    <w:rsid w:val="00691801"/>
    <w:rsid w:val="00691B31"/>
    <w:rsid w:val="0069380D"/>
    <w:rsid w:val="00697783"/>
    <w:rsid w:val="006A0A7C"/>
    <w:rsid w:val="006A122B"/>
    <w:rsid w:val="006A1A63"/>
    <w:rsid w:val="006A2D9B"/>
    <w:rsid w:val="006A41AB"/>
    <w:rsid w:val="006A43C0"/>
    <w:rsid w:val="006A47D5"/>
    <w:rsid w:val="006A4ECF"/>
    <w:rsid w:val="006A77E3"/>
    <w:rsid w:val="006A7D38"/>
    <w:rsid w:val="006B1211"/>
    <w:rsid w:val="006B183C"/>
    <w:rsid w:val="006B5934"/>
    <w:rsid w:val="006B59AB"/>
    <w:rsid w:val="006B5AF4"/>
    <w:rsid w:val="006B6198"/>
    <w:rsid w:val="006B63F6"/>
    <w:rsid w:val="006B77CC"/>
    <w:rsid w:val="006C1A9C"/>
    <w:rsid w:val="006C1CC6"/>
    <w:rsid w:val="006C3862"/>
    <w:rsid w:val="006C4CB2"/>
    <w:rsid w:val="006C4DE1"/>
    <w:rsid w:val="006C5659"/>
    <w:rsid w:val="006C623B"/>
    <w:rsid w:val="006C6500"/>
    <w:rsid w:val="006C6D27"/>
    <w:rsid w:val="006C70CA"/>
    <w:rsid w:val="006C76BA"/>
    <w:rsid w:val="006C7D5A"/>
    <w:rsid w:val="006D0257"/>
    <w:rsid w:val="006D0776"/>
    <w:rsid w:val="006D0A16"/>
    <w:rsid w:val="006D1A85"/>
    <w:rsid w:val="006D1DAA"/>
    <w:rsid w:val="006D20DD"/>
    <w:rsid w:val="006D340D"/>
    <w:rsid w:val="006D474D"/>
    <w:rsid w:val="006D53D8"/>
    <w:rsid w:val="006E003A"/>
    <w:rsid w:val="006E27AF"/>
    <w:rsid w:val="006E2E5A"/>
    <w:rsid w:val="006E2F28"/>
    <w:rsid w:val="006E4906"/>
    <w:rsid w:val="006E53AC"/>
    <w:rsid w:val="006E7809"/>
    <w:rsid w:val="006F0108"/>
    <w:rsid w:val="006F177D"/>
    <w:rsid w:val="006F3170"/>
    <w:rsid w:val="006F43AD"/>
    <w:rsid w:val="006F58AC"/>
    <w:rsid w:val="006F634E"/>
    <w:rsid w:val="006F6936"/>
    <w:rsid w:val="006F6DEF"/>
    <w:rsid w:val="006F7629"/>
    <w:rsid w:val="006F7ACF"/>
    <w:rsid w:val="00700EFC"/>
    <w:rsid w:val="00700F65"/>
    <w:rsid w:val="007011D9"/>
    <w:rsid w:val="00701C87"/>
    <w:rsid w:val="007028E6"/>
    <w:rsid w:val="0070374B"/>
    <w:rsid w:val="0070389A"/>
    <w:rsid w:val="00704766"/>
    <w:rsid w:val="00705BEE"/>
    <w:rsid w:val="00705ED4"/>
    <w:rsid w:val="00706C3C"/>
    <w:rsid w:val="00707AA2"/>
    <w:rsid w:val="00707EF4"/>
    <w:rsid w:val="00710FE4"/>
    <w:rsid w:val="00711043"/>
    <w:rsid w:val="00711679"/>
    <w:rsid w:val="0071180B"/>
    <w:rsid w:val="00711A75"/>
    <w:rsid w:val="00711FC4"/>
    <w:rsid w:val="0071214E"/>
    <w:rsid w:val="007123F5"/>
    <w:rsid w:val="0071247A"/>
    <w:rsid w:val="007139D3"/>
    <w:rsid w:val="00714327"/>
    <w:rsid w:val="00715A40"/>
    <w:rsid w:val="007161C7"/>
    <w:rsid w:val="007164F8"/>
    <w:rsid w:val="00716C4C"/>
    <w:rsid w:val="00720530"/>
    <w:rsid w:val="00720641"/>
    <w:rsid w:val="00720E47"/>
    <w:rsid w:val="007213D7"/>
    <w:rsid w:val="00722CDB"/>
    <w:rsid w:val="007239FB"/>
    <w:rsid w:val="007250E9"/>
    <w:rsid w:val="00726E58"/>
    <w:rsid w:val="00727900"/>
    <w:rsid w:val="00727F81"/>
    <w:rsid w:val="00730800"/>
    <w:rsid w:val="007314EF"/>
    <w:rsid w:val="00732CB1"/>
    <w:rsid w:val="00732FC7"/>
    <w:rsid w:val="00735382"/>
    <w:rsid w:val="007378F3"/>
    <w:rsid w:val="00737B65"/>
    <w:rsid w:val="00741BD1"/>
    <w:rsid w:val="00741D42"/>
    <w:rsid w:val="00742D93"/>
    <w:rsid w:val="00743F7A"/>
    <w:rsid w:val="007446D2"/>
    <w:rsid w:val="00744CAA"/>
    <w:rsid w:val="00744F86"/>
    <w:rsid w:val="0074546C"/>
    <w:rsid w:val="007508C6"/>
    <w:rsid w:val="00750C56"/>
    <w:rsid w:val="00751029"/>
    <w:rsid w:val="0075104D"/>
    <w:rsid w:val="00751658"/>
    <w:rsid w:val="007520D2"/>
    <w:rsid w:val="00752186"/>
    <w:rsid w:val="00753997"/>
    <w:rsid w:val="0075425A"/>
    <w:rsid w:val="0075440D"/>
    <w:rsid w:val="0075464A"/>
    <w:rsid w:val="00756FBA"/>
    <w:rsid w:val="0076058C"/>
    <w:rsid w:val="00761239"/>
    <w:rsid w:val="00761C9C"/>
    <w:rsid w:val="00762430"/>
    <w:rsid w:val="0076327E"/>
    <w:rsid w:val="00764531"/>
    <w:rsid w:val="00764C82"/>
    <w:rsid w:val="007658DE"/>
    <w:rsid w:val="00766830"/>
    <w:rsid w:val="00766F26"/>
    <w:rsid w:val="00767835"/>
    <w:rsid w:val="007678F9"/>
    <w:rsid w:val="00772751"/>
    <w:rsid w:val="00772D41"/>
    <w:rsid w:val="0077357C"/>
    <w:rsid w:val="00773633"/>
    <w:rsid w:val="00773F71"/>
    <w:rsid w:val="007754C3"/>
    <w:rsid w:val="00775CBD"/>
    <w:rsid w:val="00776025"/>
    <w:rsid w:val="007766F4"/>
    <w:rsid w:val="00777BD6"/>
    <w:rsid w:val="00780A53"/>
    <w:rsid w:val="0078398A"/>
    <w:rsid w:val="00784E27"/>
    <w:rsid w:val="00785CD7"/>
    <w:rsid w:val="007865C7"/>
    <w:rsid w:val="00786602"/>
    <w:rsid w:val="00786C90"/>
    <w:rsid w:val="00787AFC"/>
    <w:rsid w:val="00790F58"/>
    <w:rsid w:val="00791919"/>
    <w:rsid w:val="00791A45"/>
    <w:rsid w:val="00791C14"/>
    <w:rsid w:val="00792658"/>
    <w:rsid w:val="00792980"/>
    <w:rsid w:val="00792E99"/>
    <w:rsid w:val="007942EF"/>
    <w:rsid w:val="00794B56"/>
    <w:rsid w:val="007950FF"/>
    <w:rsid w:val="00795793"/>
    <w:rsid w:val="00795E98"/>
    <w:rsid w:val="00796A10"/>
    <w:rsid w:val="00796CB5"/>
    <w:rsid w:val="0079778B"/>
    <w:rsid w:val="007A02F9"/>
    <w:rsid w:val="007A0B4F"/>
    <w:rsid w:val="007A1F18"/>
    <w:rsid w:val="007A2838"/>
    <w:rsid w:val="007A3A18"/>
    <w:rsid w:val="007A3C30"/>
    <w:rsid w:val="007A4A26"/>
    <w:rsid w:val="007A54D1"/>
    <w:rsid w:val="007A5C80"/>
    <w:rsid w:val="007A6CB8"/>
    <w:rsid w:val="007B16D1"/>
    <w:rsid w:val="007B1BF9"/>
    <w:rsid w:val="007B26CE"/>
    <w:rsid w:val="007B2D09"/>
    <w:rsid w:val="007B45D9"/>
    <w:rsid w:val="007B5C98"/>
    <w:rsid w:val="007B7641"/>
    <w:rsid w:val="007B7A04"/>
    <w:rsid w:val="007B7EB9"/>
    <w:rsid w:val="007B7F8F"/>
    <w:rsid w:val="007C0C83"/>
    <w:rsid w:val="007C0F05"/>
    <w:rsid w:val="007C13D3"/>
    <w:rsid w:val="007C1A63"/>
    <w:rsid w:val="007C2676"/>
    <w:rsid w:val="007C27D1"/>
    <w:rsid w:val="007C326E"/>
    <w:rsid w:val="007C420D"/>
    <w:rsid w:val="007C5235"/>
    <w:rsid w:val="007C56EB"/>
    <w:rsid w:val="007C79C2"/>
    <w:rsid w:val="007D0745"/>
    <w:rsid w:val="007D0D2A"/>
    <w:rsid w:val="007D23B0"/>
    <w:rsid w:val="007D3C22"/>
    <w:rsid w:val="007D4768"/>
    <w:rsid w:val="007D572B"/>
    <w:rsid w:val="007D606D"/>
    <w:rsid w:val="007D6AE5"/>
    <w:rsid w:val="007D76CE"/>
    <w:rsid w:val="007D7843"/>
    <w:rsid w:val="007E0115"/>
    <w:rsid w:val="007E1211"/>
    <w:rsid w:val="007E1A8A"/>
    <w:rsid w:val="007E426F"/>
    <w:rsid w:val="007E4E7C"/>
    <w:rsid w:val="007E579B"/>
    <w:rsid w:val="007E7480"/>
    <w:rsid w:val="007E7AE0"/>
    <w:rsid w:val="007E7DF2"/>
    <w:rsid w:val="007F098E"/>
    <w:rsid w:val="007F1904"/>
    <w:rsid w:val="007F22ED"/>
    <w:rsid w:val="007F241A"/>
    <w:rsid w:val="007F32D5"/>
    <w:rsid w:val="007F5EFE"/>
    <w:rsid w:val="007F66D2"/>
    <w:rsid w:val="00800628"/>
    <w:rsid w:val="00801059"/>
    <w:rsid w:val="008026A0"/>
    <w:rsid w:val="008042C5"/>
    <w:rsid w:val="00805768"/>
    <w:rsid w:val="00805B04"/>
    <w:rsid w:val="008063FC"/>
    <w:rsid w:val="00807BFA"/>
    <w:rsid w:val="00813307"/>
    <w:rsid w:val="00813DB4"/>
    <w:rsid w:val="00815C0E"/>
    <w:rsid w:val="008167A3"/>
    <w:rsid w:val="00817900"/>
    <w:rsid w:val="00817C2D"/>
    <w:rsid w:val="00817EEA"/>
    <w:rsid w:val="00820DB1"/>
    <w:rsid w:val="008213A2"/>
    <w:rsid w:val="00821AA0"/>
    <w:rsid w:val="00821F13"/>
    <w:rsid w:val="0082438F"/>
    <w:rsid w:val="0082470F"/>
    <w:rsid w:val="00824E98"/>
    <w:rsid w:val="0082534D"/>
    <w:rsid w:val="00826577"/>
    <w:rsid w:val="008310CD"/>
    <w:rsid w:val="0083110E"/>
    <w:rsid w:val="0083228A"/>
    <w:rsid w:val="00832C54"/>
    <w:rsid w:val="00832F1E"/>
    <w:rsid w:val="008337CA"/>
    <w:rsid w:val="00836184"/>
    <w:rsid w:val="00837238"/>
    <w:rsid w:val="008401A2"/>
    <w:rsid w:val="00840D21"/>
    <w:rsid w:val="00840EA9"/>
    <w:rsid w:val="00842CAB"/>
    <w:rsid w:val="00842D9E"/>
    <w:rsid w:val="008440EF"/>
    <w:rsid w:val="00844736"/>
    <w:rsid w:val="00844913"/>
    <w:rsid w:val="008451B2"/>
    <w:rsid w:val="00845512"/>
    <w:rsid w:val="00845F0A"/>
    <w:rsid w:val="008467D6"/>
    <w:rsid w:val="0084683A"/>
    <w:rsid w:val="0084742F"/>
    <w:rsid w:val="00847497"/>
    <w:rsid w:val="008474D1"/>
    <w:rsid w:val="00851998"/>
    <w:rsid w:val="00851FF5"/>
    <w:rsid w:val="008521C7"/>
    <w:rsid w:val="00853199"/>
    <w:rsid w:val="008555E3"/>
    <w:rsid w:val="00855642"/>
    <w:rsid w:val="00857805"/>
    <w:rsid w:val="00860909"/>
    <w:rsid w:val="008620BA"/>
    <w:rsid w:val="008625CD"/>
    <w:rsid w:val="008630D9"/>
    <w:rsid w:val="0086345E"/>
    <w:rsid w:val="0086350C"/>
    <w:rsid w:val="0086394B"/>
    <w:rsid w:val="0086503C"/>
    <w:rsid w:val="00865261"/>
    <w:rsid w:val="008652E5"/>
    <w:rsid w:val="008664A9"/>
    <w:rsid w:val="00866BF7"/>
    <w:rsid w:val="00866F38"/>
    <w:rsid w:val="00870942"/>
    <w:rsid w:val="00870A3C"/>
    <w:rsid w:val="00870C27"/>
    <w:rsid w:val="00870F50"/>
    <w:rsid w:val="0087235F"/>
    <w:rsid w:val="0087459D"/>
    <w:rsid w:val="00874833"/>
    <w:rsid w:val="008766B2"/>
    <w:rsid w:val="00877162"/>
    <w:rsid w:val="00877A66"/>
    <w:rsid w:val="00880093"/>
    <w:rsid w:val="008806C7"/>
    <w:rsid w:val="00882999"/>
    <w:rsid w:val="00882ADB"/>
    <w:rsid w:val="0088364A"/>
    <w:rsid w:val="008836BA"/>
    <w:rsid w:val="00883842"/>
    <w:rsid w:val="00886A42"/>
    <w:rsid w:val="00887FB1"/>
    <w:rsid w:val="00890255"/>
    <w:rsid w:val="008903E1"/>
    <w:rsid w:val="00896327"/>
    <w:rsid w:val="008964E8"/>
    <w:rsid w:val="00896ADE"/>
    <w:rsid w:val="00897CE7"/>
    <w:rsid w:val="008A0231"/>
    <w:rsid w:val="008A1BF7"/>
    <w:rsid w:val="008A2031"/>
    <w:rsid w:val="008A278E"/>
    <w:rsid w:val="008A3231"/>
    <w:rsid w:val="008A4041"/>
    <w:rsid w:val="008A6BA2"/>
    <w:rsid w:val="008A6D43"/>
    <w:rsid w:val="008A789F"/>
    <w:rsid w:val="008B00AA"/>
    <w:rsid w:val="008B23AA"/>
    <w:rsid w:val="008B4339"/>
    <w:rsid w:val="008B7212"/>
    <w:rsid w:val="008C0368"/>
    <w:rsid w:val="008C0AB0"/>
    <w:rsid w:val="008C2D8E"/>
    <w:rsid w:val="008C2D95"/>
    <w:rsid w:val="008C2E3E"/>
    <w:rsid w:val="008C30F7"/>
    <w:rsid w:val="008C327E"/>
    <w:rsid w:val="008C48D3"/>
    <w:rsid w:val="008C53DE"/>
    <w:rsid w:val="008C6985"/>
    <w:rsid w:val="008C6E43"/>
    <w:rsid w:val="008D1B79"/>
    <w:rsid w:val="008D3C75"/>
    <w:rsid w:val="008D3D7C"/>
    <w:rsid w:val="008D3E73"/>
    <w:rsid w:val="008D41AE"/>
    <w:rsid w:val="008D4696"/>
    <w:rsid w:val="008D574D"/>
    <w:rsid w:val="008D675A"/>
    <w:rsid w:val="008D691E"/>
    <w:rsid w:val="008E018E"/>
    <w:rsid w:val="008E032F"/>
    <w:rsid w:val="008E1BC5"/>
    <w:rsid w:val="008E2C84"/>
    <w:rsid w:val="008E2DD1"/>
    <w:rsid w:val="008E3028"/>
    <w:rsid w:val="008E340C"/>
    <w:rsid w:val="008E45F5"/>
    <w:rsid w:val="008E4771"/>
    <w:rsid w:val="008E5806"/>
    <w:rsid w:val="008E744F"/>
    <w:rsid w:val="008E7FEF"/>
    <w:rsid w:val="008F0184"/>
    <w:rsid w:val="008F0377"/>
    <w:rsid w:val="008F22E9"/>
    <w:rsid w:val="008F2772"/>
    <w:rsid w:val="008F3374"/>
    <w:rsid w:val="008F3BBB"/>
    <w:rsid w:val="008F5C83"/>
    <w:rsid w:val="008F5CF4"/>
    <w:rsid w:val="008F6502"/>
    <w:rsid w:val="008F70A2"/>
    <w:rsid w:val="008F724F"/>
    <w:rsid w:val="0090069F"/>
    <w:rsid w:val="009015C1"/>
    <w:rsid w:val="00901934"/>
    <w:rsid w:val="00901BD2"/>
    <w:rsid w:val="009021E1"/>
    <w:rsid w:val="00903386"/>
    <w:rsid w:val="00904198"/>
    <w:rsid w:val="00906C5F"/>
    <w:rsid w:val="009079AE"/>
    <w:rsid w:val="00910DE1"/>
    <w:rsid w:val="009136BA"/>
    <w:rsid w:val="0091468A"/>
    <w:rsid w:val="009146A0"/>
    <w:rsid w:val="00914BC3"/>
    <w:rsid w:val="009153CF"/>
    <w:rsid w:val="00916007"/>
    <w:rsid w:val="0091709A"/>
    <w:rsid w:val="009201C0"/>
    <w:rsid w:val="009211CC"/>
    <w:rsid w:val="00921A2F"/>
    <w:rsid w:val="0092391D"/>
    <w:rsid w:val="00924E44"/>
    <w:rsid w:val="00924E56"/>
    <w:rsid w:val="0092582A"/>
    <w:rsid w:val="009261F4"/>
    <w:rsid w:val="0092621D"/>
    <w:rsid w:val="00930793"/>
    <w:rsid w:val="00931A57"/>
    <w:rsid w:val="00931EC1"/>
    <w:rsid w:val="00931F1A"/>
    <w:rsid w:val="00933159"/>
    <w:rsid w:val="009363E7"/>
    <w:rsid w:val="00936B62"/>
    <w:rsid w:val="00936BA0"/>
    <w:rsid w:val="009378CE"/>
    <w:rsid w:val="009379AC"/>
    <w:rsid w:val="00940608"/>
    <w:rsid w:val="00940BC1"/>
    <w:rsid w:val="00941DBF"/>
    <w:rsid w:val="00942113"/>
    <w:rsid w:val="009423EE"/>
    <w:rsid w:val="00944A40"/>
    <w:rsid w:val="00946275"/>
    <w:rsid w:val="00951767"/>
    <w:rsid w:val="00952A32"/>
    <w:rsid w:val="00952CB0"/>
    <w:rsid w:val="00953C76"/>
    <w:rsid w:val="00954341"/>
    <w:rsid w:val="00955094"/>
    <w:rsid w:val="00955118"/>
    <w:rsid w:val="009559FB"/>
    <w:rsid w:val="00960319"/>
    <w:rsid w:val="0096043B"/>
    <w:rsid w:val="00961065"/>
    <w:rsid w:val="00961CD4"/>
    <w:rsid w:val="00961EEB"/>
    <w:rsid w:val="00963E17"/>
    <w:rsid w:val="00964833"/>
    <w:rsid w:val="00964EA4"/>
    <w:rsid w:val="00967473"/>
    <w:rsid w:val="00967631"/>
    <w:rsid w:val="00967841"/>
    <w:rsid w:val="009702CD"/>
    <w:rsid w:val="00970604"/>
    <w:rsid w:val="009716D0"/>
    <w:rsid w:val="00972518"/>
    <w:rsid w:val="00973A4D"/>
    <w:rsid w:val="00974897"/>
    <w:rsid w:val="009751BF"/>
    <w:rsid w:val="009754A2"/>
    <w:rsid w:val="00975FC2"/>
    <w:rsid w:val="00977343"/>
    <w:rsid w:val="009775CD"/>
    <w:rsid w:val="009811C0"/>
    <w:rsid w:val="00984B74"/>
    <w:rsid w:val="0098513A"/>
    <w:rsid w:val="0098520D"/>
    <w:rsid w:val="00985348"/>
    <w:rsid w:val="0098731E"/>
    <w:rsid w:val="00987EF8"/>
    <w:rsid w:val="00990BB4"/>
    <w:rsid w:val="00990E4A"/>
    <w:rsid w:val="009912C1"/>
    <w:rsid w:val="009922C7"/>
    <w:rsid w:val="009929D3"/>
    <w:rsid w:val="00993962"/>
    <w:rsid w:val="009948CD"/>
    <w:rsid w:val="00994E8F"/>
    <w:rsid w:val="00995598"/>
    <w:rsid w:val="00997559"/>
    <w:rsid w:val="00997FAA"/>
    <w:rsid w:val="009A0224"/>
    <w:rsid w:val="009A0D17"/>
    <w:rsid w:val="009A1223"/>
    <w:rsid w:val="009A1A04"/>
    <w:rsid w:val="009A1C31"/>
    <w:rsid w:val="009A2978"/>
    <w:rsid w:val="009A4BD7"/>
    <w:rsid w:val="009A4DEB"/>
    <w:rsid w:val="009A51B8"/>
    <w:rsid w:val="009A7FC5"/>
    <w:rsid w:val="009B01FB"/>
    <w:rsid w:val="009B1144"/>
    <w:rsid w:val="009B1441"/>
    <w:rsid w:val="009B16D3"/>
    <w:rsid w:val="009B1925"/>
    <w:rsid w:val="009B1C52"/>
    <w:rsid w:val="009B1FBE"/>
    <w:rsid w:val="009B2024"/>
    <w:rsid w:val="009B2F15"/>
    <w:rsid w:val="009B4FF7"/>
    <w:rsid w:val="009B5803"/>
    <w:rsid w:val="009B5B9D"/>
    <w:rsid w:val="009B69D1"/>
    <w:rsid w:val="009B6FA5"/>
    <w:rsid w:val="009B72CA"/>
    <w:rsid w:val="009B72D2"/>
    <w:rsid w:val="009B76D1"/>
    <w:rsid w:val="009C00DA"/>
    <w:rsid w:val="009C0D9C"/>
    <w:rsid w:val="009C134B"/>
    <w:rsid w:val="009C24C3"/>
    <w:rsid w:val="009C3916"/>
    <w:rsid w:val="009C425F"/>
    <w:rsid w:val="009C43EF"/>
    <w:rsid w:val="009C5D4E"/>
    <w:rsid w:val="009C61C5"/>
    <w:rsid w:val="009C6F25"/>
    <w:rsid w:val="009C7276"/>
    <w:rsid w:val="009D0040"/>
    <w:rsid w:val="009D0F29"/>
    <w:rsid w:val="009D18E3"/>
    <w:rsid w:val="009D30EA"/>
    <w:rsid w:val="009D3112"/>
    <w:rsid w:val="009D36F3"/>
    <w:rsid w:val="009D38D0"/>
    <w:rsid w:val="009D3A17"/>
    <w:rsid w:val="009D3DE6"/>
    <w:rsid w:val="009D3E99"/>
    <w:rsid w:val="009D49F5"/>
    <w:rsid w:val="009D516F"/>
    <w:rsid w:val="009D6071"/>
    <w:rsid w:val="009D6474"/>
    <w:rsid w:val="009D6CDE"/>
    <w:rsid w:val="009D6D88"/>
    <w:rsid w:val="009E0785"/>
    <w:rsid w:val="009E0D6D"/>
    <w:rsid w:val="009E26D6"/>
    <w:rsid w:val="009E2AE1"/>
    <w:rsid w:val="009E320D"/>
    <w:rsid w:val="009E3520"/>
    <w:rsid w:val="009E3A16"/>
    <w:rsid w:val="009E5B17"/>
    <w:rsid w:val="009E5C76"/>
    <w:rsid w:val="009E5EE5"/>
    <w:rsid w:val="009E6A2D"/>
    <w:rsid w:val="009E6F3B"/>
    <w:rsid w:val="009E7F04"/>
    <w:rsid w:val="009F0201"/>
    <w:rsid w:val="009F16D2"/>
    <w:rsid w:val="009F21BE"/>
    <w:rsid w:val="009F29CE"/>
    <w:rsid w:val="009F2FAC"/>
    <w:rsid w:val="009F386A"/>
    <w:rsid w:val="009F3EA7"/>
    <w:rsid w:val="009F627C"/>
    <w:rsid w:val="009F6A16"/>
    <w:rsid w:val="009F6C40"/>
    <w:rsid w:val="009F6F2B"/>
    <w:rsid w:val="009F72BB"/>
    <w:rsid w:val="00A000D9"/>
    <w:rsid w:val="00A010AA"/>
    <w:rsid w:val="00A01D2A"/>
    <w:rsid w:val="00A01D58"/>
    <w:rsid w:val="00A02576"/>
    <w:rsid w:val="00A04C4D"/>
    <w:rsid w:val="00A057B6"/>
    <w:rsid w:val="00A0594A"/>
    <w:rsid w:val="00A05B6F"/>
    <w:rsid w:val="00A06F0B"/>
    <w:rsid w:val="00A07425"/>
    <w:rsid w:val="00A10A89"/>
    <w:rsid w:val="00A111D4"/>
    <w:rsid w:val="00A113B9"/>
    <w:rsid w:val="00A1258E"/>
    <w:rsid w:val="00A131A4"/>
    <w:rsid w:val="00A1339E"/>
    <w:rsid w:val="00A15021"/>
    <w:rsid w:val="00A15D07"/>
    <w:rsid w:val="00A1654C"/>
    <w:rsid w:val="00A20FB7"/>
    <w:rsid w:val="00A21288"/>
    <w:rsid w:val="00A21353"/>
    <w:rsid w:val="00A21BED"/>
    <w:rsid w:val="00A21EAC"/>
    <w:rsid w:val="00A2453A"/>
    <w:rsid w:val="00A264C4"/>
    <w:rsid w:val="00A26A68"/>
    <w:rsid w:val="00A26BC6"/>
    <w:rsid w:val="00A278DD"/>
    <w:rsid w:val="00A31D6F"/>
    <w:rsid w:val="00A322CC"/>
    <w:rsid w:val="00A330C5"/>
    <w:rsid w:val="00A33229"/>
    <w:rsid w:val="00A3508C"/>
    <w:rsid w:val="00A36C6B"/>
    <w:rsid w:val="00A406AF"/>
    <w:rsid w:val="00A41870"/>
    <w:rsid w:val="00A41E37"/>
    <w:rsid w:val="00A42635"/>
    <w:rsid w:val="00A42AB8"/>
    <w:rsid w:val="00A43516"/>
    <w:rsid w:val="00A44206"/>
    <w:rsid w:val="00A4799A"/>
    <w:rsid w:val="00A50A83"/>
    <w:rsid w:val="00A50CB9"/>
    <w:rsid w:val="00A5232E"/>
    <w:rsid w:val="00A52E57"/>
    <w:rsid w:val="00A548EC"/>
    <w:rsid w:val="00A55926"/>
    <w:rsid w:val="00A566FD"/>
    <w:rsid w:val="00A56D0C"/>
    <w:rsid w:val="00A5721F"/>
    <w:rsid w:val="00A573A8"/>
    <w:rsid w:val="00A575C3"/>
    <w:rsid w:val="00A60846"/>
    <w:rsid w:val="00A60CC2"/>
    <w:rsid w:val="00A630B1"/>
    <w:rsid w:val="00A64CFF"/>
    <w:rsid w:val="00A650E8"/>
    <w:rsid w:val="00A651F4"/>
    <w:rsid w:val="00A652B5"/>
    <w:rsid w:val="00A653E2"/>
    <w:rsid w:val="00A6574C"/>
    <w:rsid w:val="00A661A9"/>
    <w:rsid w:val="00A675DC"/>
    <w:rsid w:val="00A67FF4"/>
    <w:rsid w:val="00A70002"/>
    <w:rsid w:val="00A7088B"/>
    <w:rsid w:val="00A71CFB"/>
    <w:rsid w:val="00A74D58"/>
    <w:rsid w:val="00A7558F"/>
    <w:rsid w:val="00A7680F"/>
    <w:rsid w:val="00A7770C"/>
    <w:rsid w:val="00A77CB6"/>
    <w:rsid w:val="00A77D9B"/>
    <w:rsid w:val="00A801E6"/>
    <w:rsid w:val="00A80279"/>
    <w:rsid w:val="00A80C0D"/>
    <w:rsid w:val="00A82AAA"/>
    <w:rsid w:val="00A84014"/>
    <w:rsid w:val="00A843E7"/>
    <w:rsid w:val="00A84817"/>
    <w:rsid w:val="00A85B68"/>
    <w:rsid w:val="00A92142"/>
    <w:rsid w:val="00A92611"/>
    <w:rsid w:val="00A93528"/>
    <w:rsid w:val="00A94DDE"/>
    <w:rsid w:val="00A955C2"/>
    <w:rsid w:val="00A95B9C"/>
    <w:rsid w:val="00A96ED1"/>
    <w:rsid w:val="00A97528"/>
    <w:rsid w:val="00A97A52"/>
    <w:rsid w:val="00A97AC4"/>
    <w:rsid w:val="00AA11ED"/>
    <w:rsid w:val="00AA20A8"/>
    <w:rsid w:val="00AA268F"/>
    <w:rsid w:val="00AA2921"/>
    <w:rsid w:val="00AA4331"/>
    <w:rsid w:val="00AA47CB"/>
    <w:rsid w:val="00AA4FB9"/>
    <w:rsid w:val="00AA51DB"/>
    <w:rsid w:val="00AA548B"/>
    <w:rsid w:val="00AA63A6"/>
    <w:rsid w:val="00AA6A70"/>
    <w:rsid w:val="00AA729B"/>
    <w:rsid w:val="00AA7DF7"/>
    <w:rsid w:val="00AB0BE9"/>
    <w:rsid w:val="00AB1E82"/>
    <w:rsid w:val="00AB3125"/>
    <w:rsid w:val="00AB387B"/>
    <w:rsid w:val="00AB409C"/>
    <w:rsid w:val="00AB41A0"/>
    <w:rsid w:val="00AB49DA"/>
    <w:rsid w:val="00AB5E02"/>
    <w:rsid w:val="00AB6BFD"/>
    <w:rsid w:val="00AB73BD"/>
    <w:rsid w:val="00AB7B78"/>
    <w:rsid w:val="00AC14AC"/>
    <w:rsid w:val="00AC16E0"/>
    <w:rsid w:val="00AC247F"/>
    <w:rsid w:val="00AC292F"/>
    <w:rsid w:val="00AC2E75"/>
    <w:rsid w:val="00AC3C0F"/>
    <w:rsid w:val="00AC3C39"/>
    <w:rsid w:val="00AC4070"/>
    <w:rsid w:val="00AC45BF"/>
    <w:rsid w:val="00AC5711"/>
    <w:rsid w:val="00AC57FC"/>
    <w:rsid w:val="00AC5B36"/>
    <w:rsid w:val="00AC6258"/>
    <w:rsid w:val="00AC6AAA"/>
    <w:rsid w:val="00AD21F4"/>
    <w:rsid w:val="00AD31B5"/>
    <w:rsid w:val="00AD32C7"/>
    <w:rsid w:val="00AD35B5"/>
    <w:rsid w:val="00AD686A"/>
    <w:rsid w:val="00AD71A8"/>
    <w:rsid w:val="00AD7517"/>
    <w:rsid w:val="00AD75D6"/>
    <w:rsid w:val="00AE0112"/>
    <w:rsid w:val="00AE0F54"/>
    <w:rsid w:val="00AE2356"/>
    <w:rsid w:val="00AE4297"/>
    <w:rsid w:val="00AE508A"/>
    <w:rsid w:val="00AE533D"/>
    <w:rsid w:val="00AE6534"/>
    <w:rsid w:val="00AE7396"/>
    <w:rsid w:val="00AE7A99"/>
    <w:rsid w:val="00AF0193"/>
    <w:rsid w:val="00AF1F10"/>
    <w:rsid w:val="00AF3A7C"/>
    <w:rsid w:val="00AF3C3A"/>
    <w:rsid w:val="00AF522E"/>
    <w:rsid w:val="00AF56D7"/>
    <w:rsid w:val="00AF60D1"/>
    <w:rsid w:val="00AF6D4F"/>
    <w:rsid w:val="00AF7BE7"/>
    <w:rsid w:val="00B00427"/>
    <w:rsid w:val="00B03888"/>
    <w:rsid w:val="00B040E9"/>
    <w:rsid w:val="00B0488A"/>
    <w:rsid w:val="00B04B50"/>
    <w:rsid w:val="00B05328"/>
    <w:rsid w:val="00B07210"/>
    <w:rsid w:val="00B124F8"/>
    <w:rsid w:val="00B13358"/>
    <w:rsid w:val="00B14CEB"/>
    <w:rsid w:val="00B1529B"/>
    <w:rsid w:val="00B16DAD"/>
    <w:rsid w:val="00B172D0"/>
    <w:rsid w:val="00B177F9"/>
    <w:rsid w:val="00B17904"/>
    <w:rsid w:val="00B17ED5"/>
    <w:rsid w:val="00B20266"/>
    <w:rsid w:val="00B202F4"/>
    <w:rsid w:val="00B219D4"/>
    <w:rsid w:val="00B21B77"/>
    <w:rsid w:val="00B233FA"/>
    <w:rsid w:val="00B23684"/>
    <w:rsid w:val="00B24F01"/>
    <w:rsid w:val="00B24F2B"/>
    <w:rsid w:val="00B27FE0"/>
    <w:rsid w:val="00B30396"/>
    <w:rsid w:val="00B3047B"/>
    <w:rsid w:val="00B3206C"/>
    <w:rsid w:val="00B32CFF"/>
    <w:rsid w:val="00B3306A"/>
    <w:rsid w:val="00B33A1A"/>
    <w:rsid w:val="00B343BE"/>
    <w:rsid w:val="00B35785"/>
    <w:rsid w:val="00B362EA"/>
    <w:rsid w:val="00B36CF5"/>
    <w:rsid w:val="00B3703A"/>
    <w:rsid w:val="00B43491"/>
    <w:rsid w:val="00B435A2"/>
    <w:rsid w:val="00B4378C"/>
    <w:rsid w:val="00B43C48"/>
    <w:rsid w:val="00B441F5"/>
    <w:rsid w:val="00B4487B"/>
    <w:rsid w:val="00B45248"/>
    <w:rsid w:val="00B457B6"/>
    <w:rsid w:val="00B46139"/>
    <w:rsid w:val="00B46E77"/>
    <w:rsid w:val="00B500C9"/>
    <w:rsid w:val="00B5068A"/>
    <w:rsid w:val="00B50925"/>
    <w:rsid w:val="00B51632"/>
    <w:rsid w:val="00B516B6"/>
    <w:rsid w:val="00B518C8"/>
    <w:rsid w:val="00B51F66"/>
    <w:rsid w:val="00B5205B"/>
    <w:rsid w:val="00B52DF5"/>
    <w:rsid w:val="00B5478F"/>
    <w:rsid w:val="00B54C8B"/>
    <w:rsid w:val="00B54D31"/>
    <w:rsid w:val="00B56006"/>
    <w:rsid w:val="00B61D5D"/>
    <w:rsid w:val="00B62306"/>
    <w:rsid w:val="00B63ADA"/>
    <w:rsid w:val="00B64ECE"/>
    <w:rsid w:val="00B654CD"/>
    <w:rsid w:val="00B658C4"/>
    <w:rsid w:val="00B66128"/>
    <w:rsid w:val="00B66217"/>
    <w:rsid w:val="00B66244"/>
    <w:rsid w:val="00B703E4"/>
    <w:rsid w:val="00B70748"/>
    <w:rsid w:val="00B70C70"/>
    <w:rsid w:val="00B71148"/>
    <w:rsid w:val="00B72744"/>
    <w:rsid w:val="00B72C84"/>
    <w:rsid w:val="00B73AF3"/>
    <w:rsid w:val="00B742F4"/>
    <w:rsid w:val="00B7647F"/>
    <w:rsid w:val="00B77ADF"/>
    <w:rsid w:val="00B77BBC"/>
    <w:rsid w:val="00B805E1"/>
    <w:rsid w:val="00B81038"/>
    <w:rsid w:val="00B83076"/>
    <w:rsid w:val="00B8372B"/>
    <w:rsid w:val="00B8546E"/>
    <w:rsid w:val="00B864DA"/>
    <w:rsid w:val="00B903B4"/>
    <w:rsid w:val="00B91BC3"/>
    <w:rsid w:val="00B9204A"/>
    <w:rsid w:val="00B93922"/>
    <w:rsid w:val="00B944A1"/>
    <w:rsid w:val="00B9718B"/>
    <w:rsid w:val="00BA0075"/>
    <w:rsid w:val="00BA0707"/>
    <w:rsid w:val="00BA0C32"/>
    <w:rsid w:val="00BA0F77"/>
    <w:rsid w:val="00BA1237"/>
    <w:rsid w:val="00BA1776"/>
    <w:rsid w:val="00BA4257"/>
    <w:rsid w:val="00BA4651"/>
    <w:rsid w:val="00BA59E6"/>
    <w:rsid w:val="00BA6C28"/>
    <w:rsid w:val="00BA6F20"/>
    <w:rsid w:val="00BA725D"/>
    <w:rsid w:val="00BA74ED"/>
    <w:rsid w:val="00BB0B4A"/>
    <w:rsid w:val="00BB1065"/>
    <w:rsid w:val="00BB20C9"/>
    <w:rsid w:val="00BB2383"/>
    <w:rsid w:val="00BB366D"/>
    <w:rsid w:val="00BB4195"/>
    <w:rsid w:val="00BB51B8"/>
    <w:rsid w:val="00BB69FF"/>
    <w:rsid w:val="00BB7D77"/>
    <w:rsid w:val="00BC0FA1"/>
    <w:rsid w:val="00BC0FFA"/>
    <w:rsid w:val="00BC1B17"/>
    <w:rsid w:val="00BC20ED"/>
    <w:rsid w:val="00BC289F"/>
    <w:rsid w:val="00BC30FB"/>
    <w:rsid w:val="00BC3CEF"/>
    <w:rsid w:val="00BC3EDC"/>
    <w:rsid w:val="00BC46E6"/>
    <w:rsid w:val="00BC4A61"/>
    <w:rsid w:val="00BC4DA7"/>
    <w:rsid w:val="00BC622F"/>
    <w:rsid w:val="00BC6B9B"/>
    <w:rsid w:val="00BC708E"/>
    <w:rsid w:val="00BC75F1"/>
    <w:rsid w:val="00BC7D5E"/>
    <w:rsid w:val="00BD040A"/>
    <w:rsid w:val="00BD1007"/>
    <w:rsid w:val="00BD19E6"/>
    <w:rsid w:val="00BD1D56"/>
    <w:rsid w:val="00BD2942"/>
    <w:rsid w:val="00BD3644"/>
    <w:rsid w:val="00BD4617"/>
    <w:rsid w:val="00BD58B8"/>
    <w:rsid w:val="00BD603D"/>
    <w:rsid w:val="00BD73EE"/>
    <w:rsid w:val="00BD7803"/>
    <w:rsid w:val="00BD7C13"/>
    <w:rsid w:val="00BE08C1"/>
    <w:rsid w:val="00BE0F4E"/>
    <w:rsid w:val="00BE1B36"/>
    <w:rsid w:val="00BE2097"/>
    <w:rsid w:val="00BE2682"/>
    <w:rsid w:val="00BE2BC6"/>
    <w:rsid w:val="00BE2DC9"/>
    <w:rsid w:val="00BE63D2"/>
    <w:rsid w:val="00BE65F8"/>
    <w:rsid w:val="00BE7091"/>
    <w:rsid w:val="00BE7249"/>
    <w:rsid w:val="00BE7320"/>
    <w:rsid w:val="00BE7729"/>
    <w:rsid w:val="00BF09A7"/>
    <w:rsid w:val="00BF0BFF"/>
    <w:rsid w:val="00BF1258"/>
    <w:rsid w:val="00BF1539"/>
    <w:rsid w:val="00BF1946"/>
    <w:rsid w:val="00BF251C"/>
    <w:rsid w:val="00BF3849"/>
    <w:rsid w:val="00BF3F56"/>
    <w:rsid w:val="00BF46B9"/>
    <w:rsid w:val="00BF4E4E"/>
    <w:rsid w:val="00BF655F"/>
    <w:rsid w:val="00BF7E72"/>
    <w:rsid w:val="00C008C5"/>
    <w:rsid w:val="00C00D62"/>
    <w:rsid w:val="00C01698"/>
    <w:rsid w:val="00C01F47"/>
    <w:rsid w:val="00C0442B"/>
    <w:rsid w:val="00C04B09"/>
    <w:rsid w:val="00C0636A"/>
    <w:rsid w:val="00C10A1E"/>
    <w:rsid w:val="00C11455"/>
    <w:rsid w:val="00C11A00"/>
    <w:rsid w:val="00C12D16"/>
    <w:rsid w:val="00C1372E"/>
    <w:rsid w:val="00C139C4"/>
    <w:rsid w:val="00C146C7"/>
    <w:rsid w:val="00C14867"/>
    <w:rsid w:val="00C148F1"/>
    <w:rsid w:val="00C15F65"/>
    <w:rsid w:val="00C1781C"/>
    <w:rsid w:val="00C20083"/>
    <w:rsid w:val="00C2039A"/>
    <w:rsid w:val="00C21049"/>
    <w:rsid w:val="00C22AD0"/>
    <w:rsid w:val="00C22CCD"/>
    <w:rsid w:val="00C23CC9"/>
    <w:rsid w:val="00C24596"/>
    <w:rsid w:val="00C24968"/>
    <w:rsid w:val="00C268AC"/>
    <w:rsid w:val="00C327B6"/>
    <w:rsid w:val="00C32911"/>
    <w:rsid w:val="00C35B7D"/>
    <w:rsid w:val="00C362D1"/>
    <w:rsid w:val="00C36D88"/>
    <w:rsid w:val="00C373C1"/>
    <w:rsid w:val="00C37512"/>
    <w:rsid w:val="00C408DF"/>
    <w:rsid w:val="00C40A73"/>
    <w:rsid w:val="00C43211"/>
    <w:rsid w:val="00C459F1"/>
    <w:rsid w:val="00C45BB5"/>
    <w:rsid w:val="00C46B72"/>
    <w:rsid w:val="00C472F9"/>
    <w:rsid w:val="00C51512"/>
    <w:rsid w:val="00C5174E"/>
    <w:rsid w:val="00C543B2"/>
    <w:rsid w:val="00C546B0"/>
    <w:rsid w:val="00C547DD"/>
    <w:rsid w:val="00C551F4"/>
    <w:rsid w:val="00C57863"/>
    <w:rsid w:val="00C57A75"/>
    <w:rsid w:val="00C61A6D"/>
    <w:rsid w:val="00C62426"/>
    <w:rsid w:val="00C62D18"/>
    <w:rsid w:val="00C63305"/>
    <w:rsid w:val="00C6458D"/>
    <w:rsid w:val="00C6750E"/>
    <w:rsid w:val="00C677A1"/>
    <w:rsid w:val="00C67DB8"/>
    <w:rsid w:val="00C7034B"/>
    <w:rsid w:val="00C706FE"/>
    <w:rsid w:val="00C70971"/>
    <w:rsid w:val="00C710B9"/>
    <w:rsid w:val="00C71E7E"/>
    <w:rsid w:val="00C72992"/>
    <w:rsid w:val="00C73A25"/>
    <w:rsid w:val="00C7667A"/>
    <w:rsid w:val="00C767B4"/>
    <w:rsid w:val="00C76AE3"/>
    <w:rsid w:val="00C76DCF"/>
    <w:rsid w:val="00C81B69"/>
    <w:rsid w:val="00C82DBA"/>
    <w:rsid w:val="00C84F41"/>
    <w:rsid w:val="00C85A89"/>
    <w:rsid w:val="00C85A8D"/>
    <w:rsid w:val="00C86B0D"/>
    <w:rsid w:val="00C876E1"/>
    <w:rsid w:val="00C94BC7"/>
    <w:rsid w:val="00C94EE6"/>
    <w:rsid w:val="00C95829"/>
    <w:rsid w:val="00C95857"/>
    <w:rsid w:val="00C961B5"/>
    <w:rsid w:val="00C96254"/>
    <w:rsid w:val="00C96929"/>
    <w:rsid w:val="00C977F7"/>
    <w:rsid w:val="00CA20A8"/>
    <w:rsid w:val="00CA21D8"/>
    <w:rsid w:val="00CA2D57"/>
    <w:rsid w:val="00CA3361"/>
    <w:rsid w:val="00CA3895"/>
    <w:rsid w:val="00CA6573"/>
    <w:rsid w:val="00CA75B0"/>
    <w:rsid w:val="00CB0CBE"/>
    <w:rsid w:val="00CB18DA"/>
    <w:rsid w:val="00CB4F28"/>
    <w:rsid w:val="00CB5371"/>
    <w:rsid w:val="00CB59E5"/>
    <w:rsid w:val="00CB6597"/>
    <w:rsid w:val="00CB732E"/>
    <w:rsid w:val="00CB73E0"/>
    <w:rsid w:val="00CB7D4A"/>
    <w:rsid w:val="00CC07C4"/>
    <w:rsid w:val="00CC1D72"/>
    <w:rsid w:val="00CC3C4D"/>
    <w:rsid w:val="00CC3DFF"/>
    <w:rsid w:val="00CC3EE8"/>
    <w:rsid w:val="00CC4763"/>
    <w:rsid w:val="00CC4F64"/>
    <w:rsid w:val="00CC517C"/>
    <w:rsid w:val="00CC572B"/>
    <w:rsid w:val="00CC5F14"/>
    <w:rsid w:val="00CC6540"/>
    <w:rsid w:val="00CC65A0"/>
    <w:rsid w:val="00CC74C5"/>
    <w:rsid w:val="00CC7CB2"/>
    <w:rsid w:val="00CC7DB7"/>
    <w:rsid w:val="00CC7F39"/>
    <w:rsid w:val="00CD0127"/>
    <w:rsid w:val="00CD1DAD"/>
    <w:rsid w:val="00CD218D"/>
    <w:rsid w:val="00CD23E5"/>
    <w:rsid w:val="00CD4314"/>
    <w:rsid w:val="00CD4CD6"/>
    <w:rsid w:val="00CD5161"/>
    <w:rsid w:val="00CD5688"/>
    <w:rsid w:val="00CD5F04"/>
    <w:rsid w:val="00CD7B43"/>
    <w:rsid w:val="00CE062E"/>
    <w:rsid w:val="00CE095D"/>
    <w:rsid w:val="00CE3060"/>
    <w:rsid w:val="00CE3168"/>
    <w:rsid w:val="00CE3ADA"/>
    <w:rsid w:val="00CE454D"/>
    <w:rsid w:val="00CE5C2C"/>
    <w:rsid w:val="00CE5E0B"/>
    <w:rsid w:val="00CE678F"/>
    <w:rsid w:val="00CE6ABB"/>
    <w:rsid w:val="00CE6B65"/>
    <w:rsid w:val="00CE6F2C"/>
    <w:rsid w:val="00CE7A3C"/>
    <w:rsid w:val="00CE7BD1"/>
    <w:rsid w:val="00CE7C44"/>
    <w:rsid w:val="00CF3237"/>
    <w:rsid w:val="00CF456D"/>
    <w:rsid w:val="00CF4B30"/>
    <w:rsid w:val="00CF4DC5"/>
    <w:rsid w:val="00D003E2"/>
    <w:rsid w:val="00D00BB3"/>
    <w:rsid w:val="00D01FF0"/>
    <w:rsid w:val="00D03254"/>
    <w:rsid w:val="00D033F7"/>
    <w:rsid w:val="00D03590"/>
    <w:rsid w:val="00D04579"/>
    <w:rsid w:val="00D04A01"/>
    <w:rsid w:val="00D04CA4"/>
    <w:rsid w:val="00D05700"/>
    <w:rsid w:val="00D05ECC"/>
    <w:rsid w:val="00D05F35"/>
    <w:rsid w:val="00D05F69"/>
    <w:rsid w:val="00D06659"/>
    <w:rsid w:val="00D069E9"/>
    <w:rsid w:val="00D10E23"/>
    <w:rsid w:val="00D1109F"/>
    <w:rsid w:val="00D11B84"/>
    <w:rsid w:val="00D14F42"/>
    <w:rsid w:val="00D14FA0"/>
    <w:rsid w:val="00D16E0F"/>
    <w:rsid w:val="00D17FCB"/>
    <w:rsid w:val="00D22CBB"/>
    <w:rsid w:val="00D235EC"/>
    <w:rsid w:val="00D2381E"/>
    <w:rsid w:val="00D24B3A"/>
    <w:rsid w:val="00D24F42"/>
    <w:rsid w:val="00D25A4A"/>
    <w:rsid w:val="00D260F9"/>
    <w:rsid w:val="00D26366"/>
    <w:rsid w:val="00D271EE"/>
    <w:rsid w:val="00D27428"/>
    <w:rsid w:val="00D27787"/>
    <w:rsid w:val="00D278E0"/>
    <w:rsid w:val="00D30546"/>
    <w:rsid w:val="00D30FF8"/>
    <w:rsid w:val="00D323D5"/>
    <w:rsid w:val="00D324C5"/>
    <w:rsid w:val="00D3324A"/>
    <w:rsid w:val="00D345D0"/>
    <w:rsid w:val="00D345F1"/>
    <w:rsid w:val="00D34E63"/>
    <w:rsid w:val="00D352F2"/>
    <w:rsid w:val="00D35DF9"/>
    <w:rsid w:val="00D3659A"/>
    <w:rsid w:val="00D36BDB"/>
    <w:rsid w:val="00D36D2D"/>
    <w:rsid w:val="00D36E07"/>
    <w:rsid w:val="00D37012"/>
    <w:rsid w:val="00D37980"/>
    <w:rsid w:val="00D401E8"/>
    <w:rsid w:val="00D413F7"/>
    <w:rsid w:val="00D421F1"/>
    <w:rsid w:val="00D4263B"/>
    <w:rsid w:val="00D42AB4"/>
    <w:rsid w:val="00D43FCE"/>
    <w:rsid w:val="00D458EB"/>
    <w:rsid w:val="00D45C44"/>
    <w:rsid w:val="00D46772"/>
    <w:rsid w:val="00D506EB"/>
    <w:rsid w:val="00D50B01"/>
    <w:rsid w:val="00D517FF"/>
    <w:rsid w:val="00D51CCA"/>
    <w:rsid w:val="00D52689"/>
    <w:rsid w:val="00D52A68"/>
    <w:rsid w:val="00D52F8C"/>
    <w:rsid w:val="00D5331E"/>
    <w:rsid w:val="00D53C89"/>
    <w:rsid w:val="00D54544"/>
    <w:rsid w:val="00D5517D"/>
    <w:rsid w:val="00D5639C"/>
    <w:rsid w:val="00D6040D"/>
    <w:rsid w:val="00D60680"/>
    <w:rsid w:val="00D61F25"/>
    <w:rsid w:val="00D62716"/>
    <w:rsid w:val="00D62BD5"/>
    <w:rsid w:val="00D6470C"/>
    <w:rsid w:val="00D66A39"/>
    <w:rsid w:val="00D66D21"/>
    <w:rsid w:val="00D66F0D"/>
    <w:rsid w:val="00D70DFF"/>
    <w:rsid w:val="00D70EBC"/>
    <w:rsid w:val="00D7266D"/>
    <w:rsid w:val="00D74FD7"/>
    <w:rsid w:val="00D7578C"/>
    <w:rsid w:val="00D77170"/>
    <w:rsid w:val="00D801FA"/>
    <w:rsid w:val="00D80F25"/>
    <w:rsid w:val="00D81879"/>
    <w:rsid w:val="00D83112"/>
    <w:rsid w:val="00D832A8"/>
    <w:rsid w:val="00D83A87"/>
    <w:rsid w:val="00D83B64"/>
    <w:rsid w:val="00D84A92"/>
    <w:rsid w:val="00D85B88"/>
    <w:rsid w:val="00D85E98"/>
    <w:rsid w:val="00D86820"/>
    <w:rsid w:val="00D86B96"/>
    <w:rsid w:val="00D87E6F"/>
    <w:rsid w:val="00D9033C"/>
    <w:rsid w:val="00D9042E"/>
    <w:rsid w:val="00D940C9"/>
    <w:rsid w:val="00D94735"/>
    <w:rsid w:val="00D94741"/>
    <w:rsid w:val="00D95390"/>
    <w:rsid w:val="00D975FE"/>
    <w:rsid w:val="00DA01A9"/>
    <w:rsid w:val="00DA06B6"/>
    <w:rsid w:val="00DA14DE"/>
    <w:rsid w:val="00DA1A2B"/>
    <w:rsid w:val="00DA35B4"/>
    <w:rsid w:val="00DA3701"/>
    <w:rsid w:val="00DA3F43"/>
    <w:rsid w:val="00DA4A4A"/>
    <w:rsid w:val="00DA5655"/>
    <w:rsid w:val="00DA68C9"/>
    <w:rsid w:val="00DA77F3"/>
    <w:rsid w:val="00DA78EB"/>
    <w:rsid w:val="00DA7C89"/>
    <w:rsid w:val="00DB114E"/>
    <w:rsid w:val="00DB1E42"/>
    <w:rsid w:val="00DB2148"/>
    <w:rsid w:val="00DB357D"/>
    <w:rsid w:val="00DB402F"/>
    <w:rsid w:val="00DB5838"/>
    <w:rsid w:val="00DB6C00"/>
    <w:rsid w:val="00DB6D1A"/>
    <w:rsid w:val="00DC064B"/>
    <w:rsid w:val="00DC1956"/>
    <w:rsid w:val="00DC3B5A"/>
    <w:rsid w:val="00DC3C53"/>
    <w:rsid w:val="00DC474A"/>
    <w:rsid w:val="00DC4842"/>
    <w:rsid w:val="00DC495C"/>
    <w:rsid w:val="00DC4E00"/>
    <w:rsid w:val="00DC6D7E"/>
    <w:rsid w:val="00DC77C0"/>
    <w:rsid w:val="00DC7880"/>
    <w:rsid w:val="00DC7FBA"/>
    <w:rsid w:val="00DD0332"/>
    <w:rsid w:val="00DD1EB1"/>
    <w:rsid w:val="00DD2CFD"/>
    <w:rsid w:val="00DD2E36"/>
    <w:rsid w:val="00DD35EF"/>
    <w:rsid w:val="00DD4BAD"/>
    <w:rsid w:val="00DD52CC"/>
    <w:rsid w:val="00DD571E"/>
    <w:rsid w:val="00DD59D6"/>
    <w:rsid w:val="00DE0714"/>
    <w:rsid w:val="00DE090A"/>
    <w:rsid w:val="00DE0B28"/>
    <w:rsid w:val="00DE0B7E"/>
    <w:rsid w:val="00DE31BC"/>
    <w:rsid w:val="00DE42FE"/>
    <w:rsid w:val="00DE4FCB"/>
    <w:rsid w:val="00DE57BB"/>
    <w:rsid w:val="00DE7504"/>
    <w:rsid w:val="00DE78AF"/>
    <w:rsid w:val="00DE7E38"/>
    <w:rsid w:val="00DF25FE"/>
    <w:rsid w:val="00DF503C"/>
    <w:rsid w:val="00DF5542"/>
    <w:rsid w:val="00DF55E1"/>
    <w:rsid w:val="00DF58E2"/>
    <w:rsid w:val="00DF695D"/>
    <w:rsid w:val="00DF7A3B"/>
    <w:rsid w:val="00DF7EAF"/>
    <w:rsid w:val="00E00959"/>
    <w:rsid w:val="00E01250"/>
    <w:rsid w:val="00E014C9"/>
    <w:rsid w:val="00E02374"/>
    <w:rsid w:val="00E032C7"/>
    <w:rsid w:val="00E04F94"/>
    <w:rsid w:val="00E05EE8"/>
    <w:rsid w:val="00E11C09"/>
    <w:rsid w:val="00E13D97"/>
    <w:rsid w:val="00E13E1C"/>
    <w:rsid w:val="00E1458C"/>
    <w:rsid w:val="00E1527A"/>
    <w:rsid w:val="00E1583F"/>
    <w:rsid w:val="00E15F4A"/>
    <w:rsid w:val="00E1606E"/>
    <w:rsid w:val="00E16C75"/>
    <w:rsid w:val="00E16EB0"/>
    <w:rsid w:val="00E172CE"/>
    <w:rsid w:val="00E17BF8"/>
    <w:rsid w:val="00E17E99"/>
    <w:rsid w:val="00E20C70"/>
    <w:rsid w:val="00E212E7"/>
    <w:rsid w:val="00E220AF"/>
    <w:rsid w:val="00E22870"/>
    <w:rsid w:val="00E22A1A"/>
    <w:rsid w:val="00E24AF5"/>
    <w:rsid w:val="00E24E13"/>
    <w:rsid w:val="00E255D1"/>
    <w:rsid w:val="00E260BD"/>
    <w:rsid w:val="00E271CA"/>
    <w:rsid w:val="00E279BC"/>
    <w:rsid w:val="00E27C24"/>
    <w:rsid w:val="00E30672"/>
    <w:rsid w:val="00E31597"/>
    <w:rsid w:val="00E330A5"/>
    <w:rsid w:val="00E34146"/>
    <w:rsid w:val="00E3442A"/>
    <w:rsid w:val="00E346F3"/>
    <w:rsid w:val="00E36B00"/>
    <w:rsid w:val="00E403EB"/>
    <w:rsid w:val="00E412D6"/>
    <w:rsid w:val="00E41580"/>
    <w:rsid w:val="00E41AEA"/>
    <w:rsid w:val="00E436B6"/>
    <w:rsid w:val="00E444B1"/>
    <w:rsid w:val="00E4555E"/>
    <w:rsid w:val="00E45644"/>
    <w:rsid w:val="00E47ECE"/>
    <w:rsid w:val="00E50923"/>
    <w:rsid w:val="00E5151C"/>
    <w:rsid w:val="00E51521"/>
    <w:rsid w:val="00E51C5D"/>
    <w:rsid w:val="00E5227F"/>
    <w:rsid w:val="00E54174"/>
    <w:rsid w:val="00E562C6"/>
    <w:rsid w:val="00E602D9"/>
    <w:rsid w:val="00E60EF3"/>
    <w:rsid w:val="00E635C7"/>
    <w:rsid w:val="00E63784"/>
    <w:rsid w:val="00E63B50"/>
    <w:rsid w:val="00E63FE5"/>
    <w:rsid w:val="00E65988"/>
    <w:rsid w:val="00E66401"/>
    <w:rsid w:val="00E67BDC"/>
    <w:rsid w:val="00E705C3"/>
    <w:rsid w:val="00E72356"/>
    <w:rsid w:val="00E73049"/>
    <w:rsid w:val="00E7334A"/>
    <w:rsid w:val="00E74552"/>
    <w:rsid w:val="00E7568F"/>
    <w:rsid w:val="00E76A0A"/>
    <w:rsid w:val="00E77152"/>
    <w:rsid w:val="00E80BB0"/>
    <w:rsid w:val="00E8138A"/>
    <w:rsid w:val="00E824C6"/>
    <w:rsid w:val="00E83B83"/>
    <w:rsid w:val="00E84779"/>
    <w:rsid w:val="00E85157"/>
    <w:rsid w:val="00E9011F"/>
    <w:rsid w:val="00E9253E"/>
    <w:rsid w:val="00E93EEA"/>
    <w:rsid w:val="00E955BE"/>
    <w:rsid w:val="00E97D75"/>
    <w:rsid w:val="00E97EB6"/>
    <w:rsid w:val="00EA03E9"/>
    <w:rsid w:val="00EA0E3F"/>
    <w:rsid w:val="00EA1244"/>
    <w:rsid w:val="00EA25CF"/>
    <w:rsid w:val="00EA2CE8"/>
    <w:rsid w:val="00EA37EF"/>
    <w:rsid w:val="00EA466E"/>
    <w:rsid w:val="00EA4E1A"/>
    <w:rsid w:val="00EA7FA0"/>
    <w:rsid w:val="00EB067A"/>
    <w:rsid w:val="00EB105E"/>
    <w:rsid w:val="00EB17DC"/>
    <w:rsid w:val="00EB2203"/>
    <w:rsid w:val="00EB287C"/>
    <w:rsid w:val="00EB2BC3"/>
    <w:rsid w:val="00EB2C48"/>
    <w:rsid w:val="00EB3663"/>
    <w:rsid w:val="00EB3CCD"/>
    <w:rsid w:val="00EB480A"/>
    <w:rsid w:val="00EB56A3"/>
    <w:rsid w:val="00EB5783"/>
    <w:rsid w:val="00EB5F17"/>
    <w:rsid w:val="00EB63F7"/>
    <w:rsid w:val="00EB75FA"/>
    <w:rsid w:val="00EC03AB"/>
    <w:rsid w:val="00EC1757"/>
    <w:rsid w:val="00EC1DA1"/>
    <w:rsid w:val="00EC5C6C"/>
    <w:rsid w:val="00EC681B"/>
    <w:rsid w:val="00EC6828"/>
    <w:rsid w:val="00EC6DE0"/>
    <w:rsid w:val="00EC7823"/>
    <w:rsid w:val="00EC7D5B"/>
    <w:rsid w:val="00ED1810"/>
    <w:rsid w:val="00ED1BA7"/>
    <w:rsid w:val="00ED2663"/>
    <w:rsid w:val="00ED2F40"/>
    <w:rsid w:val="00ED3434"/>
    <w:rsid w:val="00ED36B0"/>
    <w:rsid w:val="00ED45B1"/>
    <w:rsid w:val="00ED4FE5"/>
    <w:rsid w:val="00ED643A"/>
    <w:rsid w:val="00ED6BA8"/>
    <w:rsid w:val="00ED6DBD"/>
    <w:rsid w:val="00ED7EFD"/>
    <w:rsid w:val="00EE079D"/>
    <w:rsid w:val="00EE12B2"/>
    <w:rsid w:val="00EE1985"/>
    <w:rsid w:val="00EE1E8E"/>
    <w:rsid w:val="00EE1F27"/>
    <w:rsid w:val="00EE2529"/>
    <w:rsid w:val="00EE2C93"/>
    <w:rsid w:val="00EE3689"/>
    <w:rsid w:val="00EE4964"/>
    <w:rsid w:val="00EE5C38"/>
    <w:rsid w:val="00EE66F4"/>
    <w:rsid w:val="00EE69EE"/>
    <w:rsid w:val="00EE7735"/>
    <w:rsid w:val="00EF00EB"/>
    <w:rsid w:val="00EF1531"/>
    <w:rsid w:val="00EF2AF7"/>
    <w:rsid w:val="00EF353B"/>
    <w:rsid w:val="00EF49CA"/>
    <w:rsid w:val="00EF4B53"/>
    <w:rsid w:val="00EF4BEA"/>
    <w:rsid w:val="00EF576F"/>
    <w:rsid w:val="00EF6673"/>
    <w:rsid w:val="00EF7B8E"/>
    <w:rsid w:val="00F00535"/>
    <w:rsid w:val="00F00F04"/>
    <w:rsid w:val="00F01156"/>
    <w:rsid w:val="00F011CE"/>
    <w:rsid w:val="00F012C5"/>
    <w:rsid w:val="00F02217"/>
    <w:rsid w:val="00F02753"/>
    <w:rsid w:val="00F05B59"/>
    <w:rsid w:val="00F06588"/>
    <w:rsid w:val="00F07A31"/>
    <w:rsid w:val="00F10E40"/>
    <w:rsid w:val="00F11C09"/>
    <w:rsid w:val="00F12756"/>
    <w:rsid w:val="00F1312C"/>
    <w:rsid w:val="00F13C56"/>
    <w:rsid w:val="00F13FB1"/>
    <w:rsid w:val="00F16F49"/>
    <w:rsid w:val="00F20560"/>
    <w:rsid w:val="00F21548"/>
    <w:rsid w:val="00F229CD"/>
    <w:rsid w:val="00F23384"/>
    <w:rsid w:val="00F243CC"/>
    <w:rsid w:val="00F24945"/>
    <w:rsid w:val="00F25A8C"/>
    <w:rsid w:val="00F30209"/>
    <w:rsid w:val="00F30826"/>
    <w:rsid w:val="00F31F92"/>
    <w:rsid w:val="00F327A0"/>
    <w:rsid w:val="00F32A3D"/>
    <w:rsid w:val="00F32B3E"/>
    <w:rsid w:val="00F333A5"/>
    <w:rsid w:val="00F35441"/>
    <w:rsid w:val="00F357F3"/>
    <w:rsid w:val="00F36601"/>
    <w:rsid w:val="00F36F5D"/>
    <w:rsid w:val="00F4030F"/>
    <w:rsid w:val="00F40789"/>
    <w:rsid w:val="00F40DCB"/>
    <w:rsid w:val="00F410B1"/>
    <w:rsid w:val="00F417D1"/>
    <w:rsid w:val="00F42BA9"/>
    <w:rsid w:val="00F44439"/>
    <w:rsid w:val="00F449DD"/>
    <w:rsid w:val="00F474B3"/>
    <w:rsid w:val="00F501CE"/>
    <w:rsid w:val="00F50963"/>
    <w:rsid w:val="00F50B25"/>
    <w:rsid w:val="00F515B2"/>
    <w:rsid w:val="00F51BC4"/>
    <w:rsid w:val="00F52770"/>
    <w:rsid w:val="00F534AA"/>
    <w:rsid w:val="00F54B6F"/>
    <w:rsid w:val="00F54D5F"/>
    <w:rsid w:val="00F56301"/>
    <w:rsid w:val="00F565DF"/>
    <w:rsid w:val="00F56C54"/>
    <w:rsid w:val="00F56FF3"/>
    <w:rsid w:val="00F613C5"/>
    <w:rsid w:val="00F61B5F"/>
    <w:rsid w:val="00F61EC2"/>
    <w:rsid w:val="00F61F6E"/>
    <w:rsid w:val="00F625CC"/>
    <w:rsid w:val="00F64D9F"/>
    <w:rsid w:val="00F65279"/>
    <w:rsid w:val="00F66D4E"/>
    <w:rsid w:val="00F70A4D"/>
    <w:rsid w:val="00F738B4"/>
    <w:rsid w:val="00F748C0"/>
    <w:rsid w:val="00F7571C"/>
    <w:rsid w:val="00F75813"/>
    <w:rsid w:val="00F763D3"/>
    <w:rsid w:val="00F76D60"/>
    <w:rsid w:val="00F77788"/>
    <w:rsid w:val="00F804C7"/>
    <w:rsid w:val="00F813F8"/>
    <w:rsid w:val="00F81544"/>
    <w:rsid w:val="00F83240"/>
    <w:rsid w:val="00F83940"/>
    <w:rsid w:val="00F84DA2"/>
    <w:rsid w:val="00F850C0"/>
    <w:rsid w:val="00F85CD5"/>
    <w:rsid w:val="00F8699C"/>
    <w:rsid w:val="00F86F97"/>
    <w:rsid w:val="00F87E51"/>
    <w:rsid w:val="00F9147C"/>
    <w:rsid w:val="00F91527"/>
    <w:rsid w:val="00F91639"/>
    <w:rsid w:val="00F91A2F"/>
    <w:rsid w:val="00F922A0"/>
    <w:rsid w:val="00F926FF"/>
    <w:rsid w:val="00F92963"/>
    <w:rsid w:val="00F92BA7"/>
    <w:rsid w:val="00F93539"/>
    <w:rsid w:val="00F936E1"/>
    <w:rsid w:val="00F93E14"/>
    <w:rsid w:val="00F9499B"/>
    <w:rsid w:val="00F953F4"/>
    <w:rsid w:val="00F9548C"/>
    <w:rsid w:val="00F965FA"/>
    <w:rsid w:val="00F97306"/>
    <w:rsid w:val="00F977E2"/>
    <w:rsid w:val="00F97C25"/>
    <w:rsid w:val="00FA030D"/>
    <w:rsid w:val="00FA0746"/>
    <w:rsid w:val="00FA0891"/>
    <w:rsid w:val="00FA0EA3"/>
    <w:rsid w:val="00FA1457"/>
    <w:rsid w:val="00FA1B90"/>
    <w:rsid w:val="00FA1C95"/>
    <w:rsid w:val="00FA2085"/>
    <w:rsid w:val="00FA24C5"/>
    <w:rsid w:val="00FA27AD"/>
    <w:rsid w:val="00FA2B62"/>
    <w:rsid w:val="00FA368E"/>
    <w:rsid w:val="00FA3E1D"/>
    <w:rsid w:val="00FA4964"/>
    <w:rsid w:val="00FA56C1"/>
    <w:rsid w:val="00FA5862"/>
    <w:rsid w:val="00FA5974"/>
    <w:rsid w:val="00FA5BCB"/>
    <w:rsid w:val="00FA5CB1"/>
    <w:rsid w:val="00FA61DE"/>
    <w:rsid w:val="00FB04C6"/>
    <w:rsid w:val="00FB0565"/>
    <w:rsid w:val="00FB0DE0"/>
    <w:rsid w:val="00FB12B7"/>
    <w:rsid w:val="00FB240A"/>
    <w:rsid w:val="00FB2A3A"/>
    <w:rsid w:val="00FB396F"/>
    <w:rsid w:val="00FB3A83"/>
    <w:rsid w:val="00FB5A91"/>
    <w:rsid w:val="00FB5CDE"/>
    <w:rsid w:val="00FB6243"/>
    <w:rsid w:val="00FB63BB"/>
    <w:rsid w:val="00FB67DA"/>
    <w:rsid w:val="00FB7218"/>
    <w:rsid w:val="00FB7DAA"/>
    <w:rsid w:val="00FC19EC"/>
    <w:rsid w:val="00FC275C"/>
    <w:rsid w:val="00FC3746"/>
    <w:rsid w:val="00FC3C18"/>
    <w:rsid w:val="00FC5B4F"/>
    <w:rsid w:val="00FC5EC3"/>
    <w:rsid w:val="00FC65D5"/>
    <w:rsid w:val="00FC6C3D"/>
    <w:rsid w:val="00FC7595"/>
    <w:rsid w:val="00FC76A4"/>
    <w:rsid w:val="00FD174D"/>
    <w:rsid w:val="00FD1B81"/>
    <w:rsid w:val="00FD1DC6"/>
    <w:rsid w:val="00FD339D"/>
    <w:rsid w:val="00FD4324"/>
    <w:rsid w:val="00FD5B2C"/>
    <w:rsid w:val="00FD6CCB"/>
    <w:rsid w:val="00FD74A4"/>
    <w:rsid w:val="00FD7CCB"/>
    <w:rsid w:val="00FE0206"/>
    <w:rsid w:val="00FE08EC"/>
    <w:rsid w:val="00FE091A"/>
    <w:rsid w:val="00FE25F3"/>
    <w:rsid w:val="00FE4494"/>
    <w:rsid w:val="00FE4D70"/>
    <w:rsid w:val="00FE67A8"/>
    <w:rsid w:val="00FE6A94"/>
    <w:rsid w:val="00FE74E9"/>
    <w:rsid w:val="00FE7BD3"/>
    <w:rsid w:val="00FF03AC"/>
    <w:rsid w:val="00FF09F0"/>
    <w:rsid w:val="00FF17A6"/>
    <w:rsid w:val="00FF1834"/>
    <w:rsid w:val="00FF1B23"/>
    <w:rsid w:val="00FF1B60"/>
    <w:rsid w:val="00FF47C4"/>
    <w:rsid w:val="00FF52EF"/>
    <w:rsid w:val="00FF75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AAC2E72"/>
  <w14:defaultImageDpi w14:val="3276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96254"/>
    <w:rPr>
      <w:rFonts w:ascii="Times New Roman" w:hAnsi="Times New Roman" w:cs="Times New Roman"/>
    </w:rPr>
  </w:style>
  <w:style w:type="paragraph" w:styleId="Heading3">
    <w:name w:val="heading 3"/>
    <w:basedOn w:val="Normal"/>
    <w:next w:val="Normal"/>
    <w:link w:val="Heading3Char"/>
    <w:uiPriority w:val="9"/>
    <w:semiHidden/>
    <w:unhideWhenUsed/>
    <w:qFormat/>
    <w:rsid w:val="00D003E2"/>
    <w:pPr>
      <w:keepNext/>
      <w:keepLines/>
      <w:spacing w:before="40"/>
      <w:outlineLvl w:val="2"/>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B5803"/>
    <w:pPr>
      <w:spacing w:before="100" w:beforeAutospacing="1" w:after="100" w:afterAutospacing="1"/>
    </w:pPr>
  </w:style>
  <w:style w:type="paragraph" w:customStyle="1" w:styleId="EndNoteBibliographyTitle">
    <w:name w:val="EndNote Bibliography Title"/>
    <w:basedOn w:val="Normal"/>
    <w:rsid w:val="00183235"/>
    <w:pPr>
      <w:jc w:val="center"/>
    </w:pPr>
    <w:rPr>
      <w:rFonts w:ascii="Calibri" w:hAnsi="Calibri" w:cstheme="minorBidi"/>
    </w:rPr>
  </w:style>
  <w:style w:type="paragraph" w:customStyle="1" w:styleId="EndNoteBibliography">
    <w:name w:val="EndNote Bibliography"/>
    <w:basedOn w:val="Normal"/>
    <w:rsid w:val="00183235"/>
    <w:rPr>
      <w:rFonts w:ascii="Calibri" w:hAnsi="Calibri" w:cstheme="minorBidi"/>
    </w:rPr>
  </w:style>
  <w:style w:type="character" w:styleId="Hyperlink">
    <w:name w:val="Hyperlink"/>
    <w:basedOn w:val="DefaultParagraphFont"/>
    <w:uiPriority w:val="99"/>
    <w:unhideWhenUsed/>
    <w:rsid w:val="003D7138"/>
    <w:rPr>
      <w:color w:val="0563C1" w:themeColor="hyperlink"/>
      <w:u w:val="single"/>
    </w:rPr>
  </w:style>
  <w:style w:type="paragraph" w:styleId="BalloonText">
    <w:name w:val="Balloon Text"/>
    <w:basedOn w:val="Normal"/>
    <w:link w:val="BalloonTextChar"/>
    <w:uiPriority w:val="99"/>
    <w:semiHidden/>
    <w:unhideWhenUsed/>
    <w:rsid w:val="0026218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62189"/>
    <w:rPr>
      <w:rFonts w:ascii="Lucida Grande" w:hAnsi="Lucida Grande" w:cs="Lucida Grande"/>
      <w:sz w:val="18"/>
      <w:szCs w:val="18"/>
    </w:rPr>
  </w:style>
  <w:style w:type="table" w:styleId="TableGrid">
    <w:name w:val="Table Grid"/>
    <w:basedOn w:val="TableNormal"/>
    <w:uiPriority w:val="39"/>
    <w:rsid w:val="006C1A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3C68CB"/>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ListParagraph">
    <w:name w:val="List Paragraph"/>
    <w:basedOn w:val="Normal"/>
    <w:uiPriority w:val="34"/>
    <w:qFormat/>
    <w:rsid w:val="003F2F2F"/>
    <w:pPr>
      <w:ind w:left="720"/>
      <w:contextualSpacing/>
    </w:pPr>
    <w:rPr>
      <w:rFonts w:asciiTheme="minorHAnsi" w:hAnsiTheme="minorHAnsi" w:cstheme="minorBidi"/>
    </w:rPr>
  </w:style>
  <w:style w:type="paragraph" w:customStyle="1" w:styleId="p1">
    <w:name w:val="p1"/>
    <w:basedOn w:val="Normal"/>
    <w:rsid w:val="004B2E43"/>
    <w:rPr>
      <w:rFonts w:ascii="Helvetica" w:hAnsi="Helvetica"/>
      <w:color w:val="323333"/>
      <w:sz w:val="20"/>
      <w:szCs w:val="20"/>
    </w:rPr>
  </w:style>
  <w:style w:type="character" w:styleId="CommentReference">
    <w:name w:val="annotation reference"/>
    <w:basedOn w:val="DefaultParagraphFont"/>
    <w:uiPriority w:val="99"/>
    <w:semiHidden/>
    <w:unhideWhenUsed/>
    <w:rsid w:val="006C4CB2"/>
    <w:rPr>
      <w:sz w:val="18"/>
      <w:szCs w:val="18"/>
    </w:rPr>
  </w:style>
  <w:style w:type="paragraph" w:styleId="CommentText">
    <w:name w:val="annotation text"/>
    <w:basedOn w:val="Normal"/>
    <w:link w:val="CommentTextChar"/>
    <w:uiPriority w:val="99"/>
    <w:semiHidden/>
    <w:unhideWhenUsed/>
    <w:rsid w:val="006C4CB2"/>
    <w:rPr>
      <w:rFonts w:asciiTheme="minorHAnsi" w:hAnsiTheme="minorHAnsi" w:cstheme="minorBidi"/>
    </w:rPr>
  </w:style>
  <w:style w:type="character" w:customStyle="1" w:styleId="CommentTextChar">
    <w:name w:val="Comment Text Char"/>
    <w:basedOn w:val="DefaultParagraphFont"/>
    <w:link w:val="CommentText"/>
    <w:uiPriority w:val="99"/>
    <w:semiHidden/>
    <w:rsid w:val="006C4CB2"/>
  </w:style>
  <w:style w:type="paragraph" w:styleId="CommentSubject">
    <w:name w:val="annotation subject"/>
    <w:basedOn w:val="CommentText"/>
    <w:next w:val="CommentText"/>
    <w:link w:val="CommentSubjectChar"/>
    <w:uiPriority w:val="99"/>
    <w:semiHidden/>
    <w:unhideWhenUsed/>
    <w:rsid w:val="006C4CB2"/>
    <w:rPr>
      <w:b/>
      <w:bCs/>
      <w:sz w:val="20"/>
      <w:szCs w:val="20"/>
    </w:rPr>
  </w:style>
  <w:style w:type="character" w:customStyle="1" w:styleId="CommentSubjectChar">
    <w:name w:val="Comment Subject Char"/>
    <w:basedOn w:val="CommentTextChar"/>
    <w:link w:val="CommentSubject"/>
    <w:uiPriority w:val="99"/>
    <w:semiHidden/>
    <w:rsid w:val="006C4CB2"/>
    <w:rPr>
      <w:b/>
      <w:bCs/>
      <w:sz w:val="20"/>
      <w:szCs w:val="20"/>
    </w:rPr>
  </w:style>
  <w:style w:type="paragraph" w:styleId="Revision">
    <w:name w:val="Revision"/>
    <w:hidden/>
    <w:uiPriority w:val="99"/>
    <w:semiHidden/>
    <w:rsid w:val="00887FB1"/>
  </w:style>
  <w:style w:type="character" w:customStyle="1" w:styleId="apple-converted-space">
    <w:name w:val="apple-converted-space"/>
    <w:basedOn w:val="DefaultParagraphFont"/>
    <w:rsid w:val="003B077F"/>
  </w:style>
  <w:style w:type="character" w:styleId="PlaceholderText">
    <w:name w:val="Placeholder Text"/>
    <w:basedOn w:val="DefaultParagraphFont"/>
    <w:uiPriority w:val="99"/>
    <w:semiHidden/>
    <w:rsid w:val="001B30AA"/>
    <w:rPr>
      <w:color w:val="808080"/>
    </w:rPr>
  </w:style>
  <w:style w:type="character" w:customStyle="1" w:styleId="Heading3Char">
    <w:name w:val="Heading 3 Char"/>
    <w:basedOn w:val="DefaultParagraphFont"/>
    <w:link w:val="Heading3"/>
    <w:uiPriority w:val="9"/>
    <w:semiHidden/>
    <w:rsid w:val="00D003E2"/>
    <w:rPr>
      <w:rFonts w:asciiTheme="majorHAnsi" w:eastAsiaTheme="majorEastAsia" w:hAnsiTheme="majorHAnsi" w:cstheme="majorBidi"/>
      <w:color w:val="1F4D78" w:themeColor="accent1" w:themeShade="7F"/>
    </w:rPr>
  </w:style>
  <w:style w:type="paragraph" w:styleId="HTMLPreformatted">
    <w:name w:val="HTML Preformatted"/>
    <w:basedOn w:val="Normal"/>
    <w:link w:val="HTMLPreformattedChar"/>
    <w:uiPriority w:val="99"/>
    <w:semiHidden/>
    <w:unhideWhenUsed/>
    <w:rsid w:val="00475D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n-GB"/>
    </w:rPr>
  </w:style>
  <w:style w:type="character" w:customStyle="1" w:styleId="HTMLPreformattedChar">
    <w:name w:val="HTML Preformatted Char"/>
    <w:basedOn w:val="DefaultParagraphFont"/>
    <w:link w:val="HTMLPreformatted"/>
    <w:uiPriority w:val="99"/>
    <w:semiHidden/>
    <w:rsid w:val="00475D82"/>
    <w:rPr>
      <w:rFonts w:ascii="Courier New" w:hAnsi="Courier New" w:cs="Courier New"/>
      <w:sz w:val="20"/>
      <w:szCs w:val="20"/>
      <w:lang w:val="en-GB"/>
    </w:rPr>
  </w:style>
  <w:style w:type="character" w:styleId="Emphasis">
    <w:name w:val="Emphasis"/>
    <w:basedOn w:val="DefaultParagraphFont"/>
    <w:uiPriority w:val="20"/>
    <w:qFormat/>
    <w:rsid w:val="00475D82"/>
    <w:rPr>
      <w:i/>
      <w:iCs/>
    </w:rPr>
  </w:style>
  <w:style w:type="character" w:styleId="HTMLTypewriter">
    <w:name w:val="HTML Typewriter"/>
    <w:basedOn w:val="DefaultParagraphFont"/>
    <w:uiPriority w:val="99"/>
    <w:semiHidden/>
    <w:unhideWhenUsed/>
    <w:rsid w:val="00475D82"/>
    <w:rPr>
      <w:rFonts w:ascii="Courier New" w:eastAsiaTheme="minorEastAsia" w:hAnsi="Courier New" w:cs="Courier New"/>
      <w:sz w:val="20"/>
      <w:szCs w:val="20"/>
    </w:rPr>
  </w:style>
  <w:style w:type="character" w:styleId="Strong">
    <w:name w:val="Strong"/>
    <w:basedOn w:val="DefaultParagraphFont"/>
    <w:uiPriority w:val="22"/>
    <w:qFormat/>
    <w:rsid w:val="00475D82"/>
    <w:rPr>
      <w:b/>
      <w:bCs/>
    </w:rPr>
  </w:style>
  <w:style w:type="paragraph" w:styleId="Header">
    <w:name w:val="header"/>
    <w:basedOn w:val="Normal"/>
    <w:link w:val="HeaderChar"/>
    <w:uiPriority w:val="99"/>
    <w:unhideWhenUsed/>
    <w:rsid w:val="00342BAA"/>
    <w:pPr>
      <w:tabs>
        <w:tab w:val="center" w:pos="4513"/>
        <w:tab w:val="right" w:pos="9026"/>
      </w:tabs>
    </w:pPr>
  </w:style>
  <w:style w:type="character" w:customStyle="1" w:styleId="HeaderChar">
    <w:name w:val="Header Char"/>
    <w:basedOn w:val="DefaultParagraphFont"/>
    <w:link w:val="Header"/>
    <w:uiPriority w:val="99"/>
    <w:rsid w:val="00342BAA"/>
    <w:rPr>
      <w:rFonts w:ascii="Times New Roman" w:hAnsi="Times New Roman" w:cs="Times New Roman"/>
    </w:rPr>
  </w:style>
  <w:style w:type="paragraph" w:styleId="Footer">
    <w:name w:val="footer"/>
    <w:basedOn w:val="Normal"/>
    <w:link w:val="FooterChar"/>
    <w:uiPriority w:val="99"/>
    <w:unhideWhenUsed/>
    <w:rsid w:val="00342BAA"/>
    <w:pPr>
      <w:tabs>
        <w:tab w:val="center" w:pos="4513"/>
        <w:tab w:val="right" w:pos="9026"/>
      </w:tabs>
    </w:pPr>
  </w:style>
  <w:style w:type="character" w:customStyle="1" w:styleId="FooterChar">
    <w:name w:val="Footer Char"/>
    <w:basedOn w:val="DefaultParagraphFont"/>
    <w:link w:val="Footer"/>
    <w:uiPriority w:val="99"/>
    <w:rsid w:val="00342BAA"/>
    <w:rPr>
      <w:rFonts w:ascii="Times New Roman" w:hAnsi="Times New Roman" w:cs="Times New Roman"/>
    </w:rPr>
  </w:style>
  <w:style w:type="character" w:styleId="LineNumber">
    <w:name w:val="line number"/>
    <w:basedOn w:val="DefaultParagraphFont"/>
    <w:uiPriority w:val="99"/>
    <w:semiHidden/>
    <w:unhideWhenUsed/>
    <w:rsid w:val="002D5F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17538">
      <w:bodyDiv w:val="1"/>
      <w:marLeft w:val="0"/>
      <w:marRight w:val="0"/>
      <w:marTop w:val="0"/>
      <w:marBottom w:val="0"/>
      <w:divBdr>
        <w:top w:val="none" w:sz="0" w:space="0" w:color="auto"/>
        <w:left w:val="none" w:sz="0" w:space="0" w:color="auto"/>
        <w:bottom w:val="none" w:sz="0" w:space="0" w:color="auto"/>
        <w:right w:val="none" w:sz="0" w:space="0" w:color="auto"/>
      </w:divBdr>
    </w:div>
    <w:div w:id="22172084">
      <w:bodyDiv w:val="1"/>
      <w:marLeft w:val="0"/>
      <w:marRight w:val="0"/>
      <w:marTop w:val="0"/>
      <w:marBottom w:val="0"/>
      <w:divBdr>
        <w:top w:val="none" w:sz="0" w:space="0" w:color="auto"/>
        <w:left w:val="none" w:sz="0" w:space="0" w:color="auto"/>
        <w:bottom w:val="none" w:sz="0" w:space="0" w:color="auto"/>
        <w:right w:val="none" w:sz="0" w:space="0" w:color="auto"/>
      </w:divBdr>
    </w:div>
    <w:div w:id="44110826">
      <w:bodyDiv w:val="1"/>
      <w:marLeft w:val="0"/>
      <w:marRight w:val="0"/>
      <w:marTop w:val="0"/>
      <w:marBottom w:val="0"/>
      <w:divBdr>
        <w:top w:val="none" w:sz="0" w:space="0" w:color="auto"/>
        <w:left w:val="none" w:sz="0" w:space="0" w:color="auto"/>
        <w:bottom w:val="none" w:sz="0" w:space="0" w:color="auto"/>
        <w:right w:val="none" w:sz="0" w:space="0" w:color="auto"/>
      </w:divBdr>
    </w:div>
    <w:div w:id="47534848">
      <w:bodyDiv w:val="1"/>
      <w:marLeft w:val="0"/>
      <w:marRight w:val="0"/>
      <w:marTop w:val="0"/>
      <w:marBottom w:val="0"/>
      <w:divBdr>
        <w:top w:val="none" w:sz="0" w:space="0" w:color="auto"/>
        <w:left w:val="none" w:sz="0" w:space="0" w:color="auto"/>
        <w:bottom w:val="none" w:sz="0" w:space="0" w:color="auto"/>
        <w:right w:val="none" w:sz="0" w:space="0" w:color="auto"/>
      </w:divBdr>
      <w:divsChild>
        <w:div w:id="1000231567">
          <w:marLeft w:val="547"/>
          <w:marRight w:val="0"/>
          <w:marTop w:val="36"/>
          <w:marBottom w:val="36"/>
          <w:divBdr>
            <w:top w:val="none" w:sz="0" w:space="0" w:color="auto"/>
            <w:left w:val="none" w:sz="0" w:space="0" w:color="auto"/>
            <w:bottom w:val="none" w:sz="0" w:space="0" w:color="auto"/>
            <w:right w:val="none" w:sz="0" w:space="0" w:color="auto"/>
          </w:divBdr>
        </w:div>
        <w:div w:id="1982034992">
          <w:marLeft w:val="547"/>
          <w:marRight w:val="0"/>
          <w:marTop w:val="36"/>
          <w:marBottom w:val="36"/>
          <w:divBdr>
            <w:top w:val="none" w:sz="0" w:space="0" w:color="auto"/>
            <w:left w:val="none" w:sz="0" w:space="0" w:color="auto"/>
            <w:bottom w:val="none" w:sz="0" w:space="0" w:color="auto"/>
            <w:right w:val="none" w:sz="0" w:space="0" w:color="auto"/>
          </w:divBdr>
        </w:div>
        <w:div w:id="473259601">
          <w:marLeft w:val="547"/>
          <w:marRight w:val="0"/>
          <w:marTop w:val="36"/>
          <w:marBottom w:val="36"/>
          <w:divBdr>
            <w:top w:val="none" w:sz="0" w:space="0" w:color="auto"/>
            <w:left w:val="none" w:sz="0" w:space="0" w:color="auto"/>
            <w:bottom w:val="none" w:sz="0" w:space="0" w:color="auto"/>
            <w:right w:val="none" w:sz="0" w:space="0" w:color="auto"/>
          </w:divBdr>
        </w:div>
        <w:div w:id="1139105398">
          <w:marLeft w:val="547"/>
          <w:marRight w:val="0"/>
          <w:marTop w:val="36"/>
          <w:marBottom w:val="36"/>
          <w:divBdr>
            <w:top w:val="none" w:sz="0" w:space="0" w:color="auto"/>
            <w:left w:val="none" w:sz="0" w:space="0" w:color="auto"/>
            <w:bottom w:val="none" w:sz="0" w:space="0" w:color="auto"/>
            <w:right w:val="none" w:sz="0" w:space="0" w:color="auto"/>
          </w:divBdr>
        </w:div>
        <w:div w:id="1694964629">
          <w:marLeft w:val="1166"/>
          <w:marRight w:val="0"/>
          <w:marTop w:val="36"/>
          <w:marBottom w:val="36"/>
          <w:divBdr>
            <w:top w:val="none" w:sz="0" w:space="0" w:color="auto"/>
            <w:left w:val="none" w:sz="0" w:space="0" w:color="auto"/>
            <w:bottom w:val="none" w:sz="0" w:space="0" w:color="auto"/>
            <w:right w:val="none" w:sz="0" w:space="0" w:color="auto"/>
          </w:divBdr>
        </w:div>
        <w:div w:id="1572542791">
          <w:marLeft w:val="1166"/>
          <w:marRight w:val="0"/>
          <w:marTop w:val="36"/>
          <w:marBottom w:val="36"/>
          <w:divBdr>
            <w:top w:val="none" w:sz="0" w:space="0" w:color="auto"/>
            <w:left w:val="none" w:sz="0" w:space="0" w:color="auto"/>
            <w:bottom w:val="none" w:sz="0" w:space="0" w:color="auto"/>
            <w:right w:val="none" w:sz="0" w:space="0" w:color="auto"/>
          </w:divBdr>
        </w:div>
        <w:div w:id="819538155">
          <w:marLeft w:val="1166"/>
          <w:marRight w:val="0"/>
          <w:marTop w:val="36"/>
          <w:marBottom w:val="36"/>
          <w:divBdr>
            <w:top w:val="none" w:sz="0" w:space="0" w:color="auto"/>
            <w:left w:val="none" w:sz="0" w:space="0" w:color="auto"/>
            <w:bottom w:val="none" w:sz="0" w:space="0" w:color="auto"/>
            <w:right w:val="none" w:sz="0" w:space="0" w:color="auto"/>
          </w:divBdr>
        </w:div>
        <w:div w:id="803498467">
          <w:marLeft w:val="1166"/>
          <w:marRight w:val="0"/>
          <w:marTop w:val="36"/>
          <w:marBottom w:val="36"/>
          <w:divBdr>
            <w:top w:val="none" w:sz="0" w:space="0" w:color="auto"/>
            <w:left w:val="none" w:sz="0" w:space="0" w:color="auto"/>
            <w:bottom w:val="none" w:sz="0" w:space="0" w:color="auto"/>
            <w:right w:val="none" w:sz="0" w:space="0" w:color="auto"/>
          </w:divBdr>
        </w:div>
        <w:div w:id="1517426439">
          <w:marLeft w:val="446"/>
          <w:marRight w:val="0"/>
          <w:marTop w:val="36"/>
          <w:marBottom w:val="36"/>
          <w:divBdr>
            <w:top w:val="none" w:sz="0" w:space="0" w:color="auto"/>
            <w:left w:val="none" w:sz="0" w:space="0" w:color="auto"/>
            <w:bottom w:val="none" w:sz="0" w:space="0" w:color="auto"/>
            <w:right w:val="none" w:sz="0" w:space="0" w:color="auto"/>
          </w:divBdr>
        </w:div>
      </w:divsChild>
    </w:div>
    <w:div w:id="66536884">
      <w:bodyDiv w:val="1"/>
      <w:marLeft w:val="0"/>
      <w:marRight w:val="0"/>
      <w:marTop w:val="0"/>
      <w:marBottom w:val="0"/>
      <w:divBdr>
        <w:top w:val="none" w:sz="0" w:space="0" w:color="auto"/>
        <w:left w:val="none" w:sz="0" w:space="0" w:color="auto"/>
        <w:bottom w:val="none" w:sz="0" w:space="0" w:color="auto"/>
        <w:right w:val="none" w:sz="0" w:space="0" w:color="auto"/>
      </w:divBdr>
    </w:div>
    <w:div w:id="122699041">
      <w:bodyDiv w:val="1"/>
      <w:marLeft w:val="0"/>
      <w:marRight w:val="0"/>
      <w:marTop w:val="0"/>
      <w:marBottom w:val="0"/>
      <w:divBdr>
        <w:top w:val="none" w:sz="0" w:space="0" w:color="auto"/>
        <w:left w:val="none" w:sz="0" w:space="0" w:color="auto"/>
        <w:bottom w:val="none" w:sz="0" w:space="0" w:color="auto"/>
        <w:right w:val="none" w:sz="0" w:space="0" w:color="auto"/>
      </w:divBdr>
    </w:div>
    <w:div w:id="135340534">
      <w:bodyDiv w:val="1"/>
      <w:marLeft w:val="0"/>
      <w:marRight w:val="0"/>
      <w:marTop w:val="0"/>
      <w:marBottom w:val="0"/>
      <w:divBdr>
        <w:top w:val="none" w:sz="0" w:space="0" w:color="auto"/>
        <w:left w:val="none" w:sz="0" w:space="0" w:color="auto"/>
        <w:bottom w:val="none" w:sz="0" w:space="0" w:color="auto"/>
        <w:right w:val="none" w:sz="0" w:space="0" w:color="auto"/>
      </w:divBdr>
      <w:divsChild>
        <w:div w:id="1602251987">
          <w:marLeft w:val="0"/>
          <w:marRight w:val="0"/>
          <w:marTop w:val="0"/>
          <w:marBottom w:val="0"/>
          <w:divBdr>
            <w:top w:val="none" w:sz="0" w:space="0" w:color="auto"/>
            <w:left w:val="none" w:sz="0" w:space="0" w:color="auto"/>
            <w:bottom w:val="none" w:sz="0" w:space="0" w:color="auto"/>
            <w:right w:val="none" w:sz="0" w:space="0" w:color="auto"/>
          </w:divBdr>
          <w:divsChild>
            <w:div w:id="154615124">
              <w:marLeft w:val="0"/>
              <w:marRight w:val="0"/>
              <w:marTop w:val="0"/>
              <w:marBottom w:val="0"/>
              <w:divBdr>
                <w:top w:val="none" w:sz="0" w:space="0" w:color="auto"/>
                <w:left w:val="none" w:sz="0" w:space="0" w:color="auto"/>
                <w:bottom w:val="none" w:sz="0" w:space="0" w:color="auto"/>
                <w:right w:val="none" w:sz="0" w:space="0" w:color="auto"/>
              </w:divBdr>
              <w:divsChild>
                <w:div w:id="1947494631">
                  <w:marLeft w:val="0"/>
                  <w:marRight w:val="0"/>
                  <w:marTop w:val="0"/>
                  <w:marBottom w:val="0"/>
                  <w:divBdr>
                    <w:top w:val="none" w:sz="0" w:space="0" w:color="auto"/>
                    <w:left w:val="none" w:sz="0" w:space="0" w:color="auto"/>
                    <w:bottom w:val="none" w:sz="0" w:space="0" w:color="auto"/>
                    <w:right w:val="none" w:sz="0" w:space="0" w:color="auto"/>
                  </w:divBdr>
                  <w:divsChild>
                    <w:div w:id="165482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189619">
      <w:bodyDiv w:val="1"/>
      <w:marLeft w:val="0"/>
      <w:marRight w:val="0"/>
      <w:marTop w:val="0"/>
      <w:marBottom w:val="0"/>
      <w:divBdr>
        <w:top w:val="none" w:sz="0" w:space="0" w:color="auto"/>
        <w:left w:val="none" w:sz="0" w:space="0" w:color="auto"/>
        <w:bottom w:val="none" w:sz="0" w:space="0" w:color="auto"/>
        <w:right w:val="none" w:sz="0" w:space="0" w:color="auto"/>
      </w:divBdr>
    </w:div>
    <w:div w:id="172693849">
      <w:bodyDiv w:val="1"/>
      <w:marLeft w:val="0"/>
      <w:marRight w:val="0"/>
      <w:marTop w:val="0"/>
      <w:marBottom w:val="0"/>
      <w:divBdr>
        <w:top w:val="none" w:sz="0" w:space="0" w:color="auto"/>
        <w:left w:val="none" w:sz="0" w:space="0" w:color="auto"/>
        <w:bottom w:val="none" w:sz="0" w:space="0" w:color="auto"/>
        <w:right w:val="none" w:sz="0" w:space="0" w:color="auto"/>
      </w:divBdr>
    </w:div>
    <w:div w:id="211234445">
      <w:bodyDiv w:val="1"/>
      <w:marLeft w:val="0"/>
      <w:marRight w:val="0"/>
      <w:marTop w:val="0"/>
      <w:marBottom w:val="0"/>
      <w:divBdr>
        <w:top w:val="none" w:sz="0" w:space="0" w:color="auto"/>
        <w:left w:val="none" w:sz="0" w:space="0" w:color="auto"/>
        <w:bottom w:val="none" w:sz="0" w:space="0" w:color="auto"/>
        <w:right w:val="none" w:sz="0" w:space="0" w:color="auto"/>
      </w:divBdr>
    </w:div>
    <w:div w:id="212542838">
      <w:bodyDiv w:val="1"/>
      <w:marLeft w:val="0"/>
      <w:marRight w:val="0"/>
      <w:marTop w:val="0"/>
      <w:marBottom w:val="0"/>
      <w:divBdr>
        <w:top w:val="none" w:sz="0" w:space="0" w:color="auto"/>
        <w:left w:val="none" w:sz="0" w:space="0" w:color="auto"/>
        <w:bottom w:val="none" w:sz="0" w:space="0" w:color="auto"/>
        <w:right w:val="none" w:sz="0" w:space="0" w:color="auto"/>
      </w:divBdr>
    </w:div>
    <w:div w:id="241108437">
      <w:bodyDiv w:val="1"/>
      <w:marLeft w:val="0"/>
      <w:marRight w:val="0"/>
      <w:marTop w:val="0"/>
      <w:marBottom w:val="0"/>
      <w:divBdr>
        <w:top w:val="none" w:sz="0" w:space="0" w:color="auto"/>
        <w:left w:val="none" w:sz="0" w:space="0" w:color="auto"/>
        <w:bottom w:val="none" w:sz="0" w:space="0" w:color="auto"/>
        <w:right w:val="none" w:sz="0" w:space="0" w:color="auto"/>
      </w:divBdr>
    </w:div>
    <w:div w:id="244733341">
      <w:bodyDiv w:val="1"/>
      <w:marLeft w:val="0"/>
      <w:marRight w:val="0"/>
      <w:marTop w:val="0"/>
      <w:marBottom w:val="0"/>
      <w:divBdr>
        <w:top w:val="none" w:sz="0" w:space="0" w:color="auto"/>
        <w:left w:val="none" w:sz="0" w:space="0" w:color="auto"/>
        <w:bottom w:val="none" w:sz="0" w:space="0" w:color="auto"/>
        <w:right w:val="none" w:sz="0" w:space="0" w:color="auto"/>
      </w:divBdr>
    </w:div>
    <w:div w:id="281501747">
      <w:bodyDiv w:val="1"/>
      <w:marLeft w:val="0"/>
      <w:marRight w:val="0"/>
      <w:marTop w:val="0"/>
      <w:marBottom w:val="0"/>
      <w:divBdr>
        <w:top w:val="none" w:sz="0" w:space="0" w:color="auto"/>
        <w:left w:val="none" w:sz="0" w:space="0" w:color="auto"/>
        <w:bottom w:val="none" w:sz="0" w:space="0" w:color="auto"/>
        <w:right w:val="none" w:sz="0" w:space="0" w:color="auto"/>
      </w:divBdr>
    </w:div>
    <w:div w:id="292447736">
      <w:bodyDiv w:val="1"/>
      <w:marLeft w:val="0"/>
      <w:marRight w:val="0"/>
      <w:marTop w:val="0"/>
      <w:marBottom w:val="0"/>
      <w:divBdr>
        <w:top w:val="none" w:sz="0" w:space="0" w:color="auto"/>
        <w:left w:val="none" w:sz="0" w:space="0" w:color="auto"/>
        <w:bottom w:val="none" w:sz="0" w:space="0" w:color="auto"/>
        <w:right w:val="none" w:sz="0" w:space="0" w:color="auto"/>
      </w:divBdr>
    </w:div>
    <w:div w:id="321473579">
      <w:bodyDiv w:val="1"/>
      <w:marLeft w:val="0"/>
      <w:marRight w:val="0"/>
      <w:marTop w:val="0"/>
      <w:marBottom w:val="0"/>
      <w:divBdr>
        <w:top w:val="none" w:sz="0" w:space="0" w:color="auto"/>
        <w:left w:val="none" w:sz="0" w:space="0" w:color="auto"/>
        <w:bottom w:val="none" w:sz="0" w:space="0" w:color="auto"/>
        <w:right w:val="none" w:sz="0" w:space="0" w:color="auto"/>
      </w:divBdr>
    </w:div>
    <w:div w:id="322662687">
      <w:bodyDiv w:val="1"/>
      <w:marLeft w:val="0"/>
      <w:marRight w:val="0"/>
      <w:marTop w:val="0"/>
      <w:marBottom w:val="0"/>
      <w:divBdr>
        <w:top w:val="none" w:sz="0" w:space="0" w:color="auto"/>
        <w:left w:val="none" w:sz="0" w:space="0" w:color="auto"/>
        <w:bottom w:val="none" w:sz="0" w:space="0" w:color="auto"/>
        <w:right w:val="none" w:sz="0" w:space="0" w:color="auto"/>
      </w:divBdr>
      <w:divsChild>
        <w:div w:id="422528462">
          <w:marLeft w:val="0"/>
          <w:marRight w:val="0"/>
          <w:marTop w:val="0"/>
          <w:marBottom w:val="0"/>
          <w:divBdr>
            <w:top w:val="none" w:sz="0" w:space="0" w:color="auto"/>
            <w:left w:val="none" w:sz="0" w:space="0" w:color="auto"/>
            <w:bottom w:val="none" w:sz="0" w:space="0" w:color="auto"/>
            <w:right w:val="none" w:sz="0" w:space="0" w:color="auto"/>
          </w:divBdr>
        </w:div>
      </w:divsChild>
    </w:div>
    <w:div w:id="322707723">
      <w:bodyDiv w:val="1"/>
      <w:marLeft w:val="0"/>
      <w:marRight w:val="0"/>
      <w:marTop w:val="0"/>
      <w:marBottom w:val="0"/>
      <w:divBdr>
        <w:top w:val="none" w:sz="0" w:space="0" w:color="auto"/>
        <w:left w:val="none" w:sz="0" w:space="0" w:color="auto"/>
        <w:bottom w:val="none" w:sz="0" w:space="0" w:color="auto"/>
        <w:right w:val="none" w:sz="0" w:space="0" w:color="auto"/>
      </w:divBdr>
    </w:div>
    <w:div w:id="344207076">
      <w:bodyDiv w:val="1"/>
      <w:marLeft w:val="0"/>
      <w:marRight w:val="0"/>
      <w:marTop w:val="0"/>
      <w:marBottom w:val="0"/>
      <w:divBdr>
        <w:top w:val="none" w:sz="0" w:space="0" w:color="auto"/>
        <w:left w:val="none" w:sz="0" w:space="0" w:color="auto"/>
        <w:bottom w:val="none" w:sz="0" w:space="0" w:color="auto"/>
        <w:right w:val="none" w:sz="0" w:space="0" w:color="auto"/>
      </w:divBdr>
    </w:div>
    <w:div w:id="347218505">
      <w:bodyDiv w:val="1"/>
      <w:marLeft w:val="0"/>
      <w:marRight w:val="0"/>
      <w:marTop w:val="0"/>
      <w:marBottom w:val="0"/>
      <w:divBdr>
        <w:top w:val="none" w:sz="0" w:space="0" w:color="auto"/>
        <w:left w:val="none" w:sz="0" w:space="0" w:color="auto"/>
        <w:bottom w:val="none" w:sz="0" w:space="0" w:color="auto"/>
        <w:right w:val="none" w:sz="0" w:space="0" w:color="auto"/>
      </w:divBdr>
    </w:div>
    <w:div w:id="354499093">
      <w:bodyDiv w:val="1"/>
      <w:marLeft w:val="0"/>
      <w:marRight w:val="0"/>
      <w:marTop w:val="0"/>
      <w:marBottom w:val="0"/>
      <w:divBdr>
        <w:top w:val="none" w:sz="0" w:space="0" w:color="auto"/>
        <w:left w:val="none" w:sz="0" w:space="0" w:color="auto"/>
        <w:bottom w:val="none" w:sz="0" w:space="0" w:color="auto"/>
        <w:right w:val="none" w:sz="0" w:space="0" w:color="auto"/>
      </w:divBdr>
    </w:div>
    <w:div w:id="354500622">
      <w:bodyDiv w:val="1"/>
      <w:marLeft w:val="0"/>
      <w:marRight w:val="0"/>
      <w:marTop w:val="0"/>
      <w:marBottom w:val="0"/>
      <w:divBdr>
        <w:top w:val="none" w:sz="0" w:space="0" w:color="auto"/>
        <w:left w:val="none" w:sz="0" w:space="0" w:color="auto"/>
        <w:bottom w:val="none" w:sz="0" w:space="0" w:color="auto"/>
        <w:right w:val="none" w:sz="0" w:space="0" w:color="auto"/>
      </w:divBdr>
    </w:div>
    <w:div w:id="368385408">
      <w:bodyDiv w:val="1"/>
      <w:marLeft w:val="0"/>
      <w:marRight w:val="0"/>
      <w:marTop w:val="0"/>
      <w:marBottom w:val="0"/>
      <w:divBdr>
        <w:top w:val="none" w:sz="0" w:space="0" w:color="auto"/>
        <w:left w:val="none" w:sz="0" w:space="0" w:color="auto"/>
        <w:bottom w:val="none" w:sz="0" w:space="0" w:color="auto"/>
        <w:right w:val="none" w:sz="0" w:space="0" w:color="auto"/>
      </w:divBdr>
    </w:div>
    <w:div w:id="415633649">
      <w:bodyDiv w:val="1"/>
      <w:marLeft w:val="0"/>
      <w:marRight w:val="0"/>
      <w:marTop w:val="0"/>
      <w:marBottom w:val="0"/>
      <w:divBdr>
        <w:top w:val="none" w:sz="0" w:space="0" w:color="auto"/>
        <w:left w:val="none" w:sz="0" w:space="0" w:color="auto"/>
        <w:bottom w:val="none" w:sz="0" w:space="0" w:color="auto"/>
        <w:right w:val="none" w:sz="0" w:space="0" w:color="auto"/>
      </w:divBdr>
    </w:div>
    <w:div w:id="425004622">
      <w:bodyDiv w:val="1"/>
      <w:marLeft w:val="0"/>
      <w:marRight w:val="0"/>
      <w:marTop w:val="0"/>
      <w:marBottom w:val="0"/>
      <w:divBdr>
        <w:top w:val="none" w:sz="0" w:space="0" w:color="auto"/>
        <w:left w:val="none" w:sz="0" w:space="0" w:color="auto"/>
        <w:bottom w:val="none" w:sz="0" w:space="0" w:color="auto"/>
        <w:right w:val="none" w:sz="0" w:space="0" w:color="auto"/>
      </w:divBdr>
      <w:divsChild>
        <w:div w:id="1935361263">
          <w:marLeft w:val="0"/>
          <w:marRight w:val="0"/>
          <w:marTop w:val="0"/>
          <w:marBottom w:val="0"/>
          <w:divBdr>
            <w:top w:val="none" w:sz="0" w:space="0" w:color="auto"/>
            <w:left w:val="none" w:sz="0" w:space="0" w:color="auto"/>
            <w:bottom w:val="none" w:sz="0" w:space="0" w:color="auto"/>
            <w:right w:val="none" w:sz="0" w:space="0" w:color="auto"/>
          </w:divBdr>
        </w:div>
      </w:divsChild>
    </w:div>
    <w:div w:id="451218503">
      <w:bodyDiv w:val="1"/>
      <w:marLeft w:val="0"/>
      <w:marRight w:val="0"/>
      <w:marTop w:val="0"/>
      <w:marBottom w:val="0"/>
      <w:divBdr>
        <w:top w:val="none" w:sz="0" w:space="0" w:color="auto"/>
        <w:left w:val="none" w:sz="0" w:space="0" w:color="auto"/>
        <w:bottom w:val="none" w:sz="0" w:space="0" w:color="auto"/>
        <w:right w:val="none" w:sz="0" w:space="0" w:color="auto"/>
      </w:divBdr>
    </w:div>
    <w:div w:id="483744728">
      <w:bodyDiv w:val="1"/>
      <w:marLeft w:val="0"/>
      <w:marRight w:val="0"/>
      <w:marTop w:val="0"/>
      <w:marBottom w:val="0"/>
      <w:divBdr>
        <w:top w:val="none" w:sz="0" w:space="0" w:color="auto"/>
        <w:left w:val="none" w:sz="0" w:space="0" w:color="auto"/>
        <w:bottom w:val="none" w:sz="0" w:space="0" w:color="auto"/>
        <w:right w:val="none" w:sz="0" w:space="0" w:color="auto"/>
      </w:divBdr>
    </w:div>
    <w:div w:id="514921316">
      <w:bodyDiv w:val="1"/>
      <w:marLeft w:val="0"/>
      <w:marRight w:val="0"/>
      <w:marTop w:val="0"/>
      <w:marBottom w:val="0"/>
      <w:divBdr>
        <w:top w:val="none" w:sz="0" w:space="0" w:color="auto"/>
        <w:left w:val="none" w:sz="0" w:space="0" w:color="auto"/>
        <w:bottom w:val="none" w:sz="0" w:space="0" w:color="auto"/>
        <w:right w:val="none" w:sz="0" w:space="0" w:color="auto"/>
      </w:divBdr>
    </w:div>
    <w:div w:id="522937146">
      <w:bodyDiv w:val="1"/>
      <w:marLeft w:val="0"/>
      <w:marRight w:val="0"/>
      <w:marTop w:val="0"/>
      <w:marBottom w:val="0"/>
      <w:divBdr>
        <w:top w:val="none" w:sz="0" w:space="0" w:color="auto"/>
        <w:left w:val="none" w:sz="0" w:space="0" w:color="auto"/>
        <w:bottom w:val="none" w:sz="0" w:space="0" w:color="auto"/>
        <w:right w:val="none" w:sz="0" w:space="0" w:color="auto"/>
      </w:divBdr>
    </w:div>
    <w:div w:id="533032240">
      <w:bodyDiv w:val="1"/>
      <w:marLeft w:val="0"/>
      <w:marRight w:val="0"/>
      <w:marTop w:val="0"/>
      <w:marBottom w:val="0"/>
      <w:divBdr>
        <w:top w:val="none" w:sz="0" w:space="0" w:color="auto"/>
        <w:left w:val="none" w:sz="0" w:space="0" w:color="auto"/>
        <w:bottom w:val="none" w:sz="0" w:space="0" w:color="auto"/>
        <w:right w:val="none" w:sz="0" w:space="0" w:color="auto"/>
      </w:divBdr>
    </w:div>
    <w:div w:id="539166901">
      <w:bodyDiv w:val="1"/>
      <w:marLeft w:val="0"/>
      <w:marRight w:val="0"/>
      <w:marTop w:val="0"/>
      <w:marBottom w:val="0"/>
      <w:divBdr>
        <w:top w:val="none" w:sz="0" w:space="0" w:color="auto"/>
        <w:left w:val="none" w:sz="0" w:space="0" w:color="auto"/>
        <w:bottom w:val="none" w:sz="0" w:space="0" w:color="auto"/>
        <w:right w:val="none" w:sz="0" w:space="0" w:color="auto"/>
      </w:divBdr>
    </w:div>
    <w:div w:id="549001711">
      <w:bodyDiv w:val="1"/>
      <w:marLeft w:val="0"/>
      <w:marRight w:val="0"/>
      <w:marTop w:val="0"/>
      <w:marBottom w:val="0"/>
      <w:divBdr>
        <w:top w:val="none" w:sz="0" w:space="0" w:color="auto"/>
        <w:left w:val="none" w:sz="0" w:space="0" w:color="auto"/>
        <w:bottom w:val="none" w:sz="0" w:space="0" w:color="auto"/>
        <w:right w:val="none" w:sz="0" w:space="0" w:color="auto"/>
      </w:divBdr>
    </w:div>
    <w:div w:id="549849017">
      <w:bodyDiv w:val="1"/>
      <w:marLeft w:val="0"/>
      <w:marRight w:val="0"/>
      <w:marTop w:val="0"/>
      <w:marBottom w:val="0"/>
      <w:divBdr>
        <w:top w:val="none" w:sz="0" w:space="0" w:color="auto"/>
        <w:left w:val="none" w:sz="0" w:space="0" w:color="auto"/>
        <w:bottom w:val="none" w:sz="0" w:space="0" w:color="auto"/>
        <w:right w:val="none" w:sz="0" w:space="0" w:color="auto"/>
      </w:divBdr>
    </w:div>
    <w:div w:id="576063374">
      <w:bodyDiv w:val="1"/>
      <w:marLeft w:val="0"/>
      <w:marRight w:val="0"/>
      <w:marTop w:val="0"/>
      <w:marBottom w:val="0"/>
      <w:divBdr>
        <w:top w:val="none" w:sz="0" w:space="0" w:color="auto"/>
        <w:left w:val="none" w:sz="0" w:space="0" w:color="auto"/>
        <w:bottom w:val="none" w:sz="0" w:space="0" w:color="auto"/>
        <w:right w:val="none" w:sz="0" w:space="0" w:color="auto"/>
      </w:divBdr>
    </w:div>
    <w:div w:id="641542383">
      <w:bodyDiv w:val="1"/>
      <w:marLeft w:val="0"/>
      <w:marRight w:val="0"/>
      <w:marTop w:val="0"/>
      <w:marBottom w:val="0"/>
      <w:divBdr>
        <w:top w:val="none" w:sz="0" w:space="0" w:color="auto"/>
        <w:left w:val="none" w:sz="0" w:space="0" w:color="auto"/>
        <w:bottom w:val="none" w:sz="0" w:space="0" w:color="auto"/>
        <w:right w:val="none" w:sz="0" w:space="0" w:color="auto"/>
      </w:divBdr>
    </w:div>
    <w:div w:id="652490745">
      <w:bodyDiv w:val="1"/>
      <w:marLeft w:val="0"/>
      <w:marRight w:val="0"/>
      <w:marTop w:val="0"/>
      <w:marBottom w:val="0"/>
      <w:divBdr>
        <w:top w:val="none" w:sz="0" w:space="0" w:color="auto"/>
        <w:left w:val="none" w:sz="0" w:space="0" w:color="auto"/>
        <w:bottom w:val="none" w:sz="0" w:space="0" w:color="auto"/>
        <w:right w:val="none" w:sz="0" w:space="0" w:color="auto"/>
      </w:divBdr>
    </w:div>
    <w:div w:id="709689500">
      <w:bodyDiv w:val="1"/>
      <w:marLeft w:val="0"/>
      <w:marRight w:val="0"/>
      <w:marTop w:val="0"/>
      <w:marBottom w:val="0"/>
      <w:divBdr>
        <w:top w:val="none" w:sz="0" w:space="0" w:color="auto"/>
        <w:left w:val="none" w:sz="0" w:space="0" w:color="auto"/>
        <w:bottom w:val="none" w:sz="0" w:space="0" w:color="auto"/>
        <w:right w:val="none" w:sz="0" w:space="0" w:color="auto"/>
      </w:divBdr>
    </w:div>
    <w:div w:id="715011697">
      <w:bodyDiv w:val="1"/>
      <w:marLeft w:val="0"/>
      <w:marRight w:val="0"/>
      <w:marTop w:val="0"/>
      <w:marBottom w:val="0"/>
      <w:divBdr>
        <w:top w:val="none" w:sz="0" w:space="0" w:color="auto"/>
        <w:left w:val="none" w:sz="0" w:space="0" w:color="auto"/>
        <w:bottom w:val="none" w:sz="0" w:space="0" w:color="auto"/>
        <w:right w:val="none" w:sz="0" w:space="0" w:color="auto"/>
      </w:divBdr>
    </w:div>
    <w:div w:id="715082071">
      <w:bodyDiv w:val="1"/>
      <w:marLeft w:val="0"/>
      <w:marRight w:val="0"/>
      <w:marTop w:val="0"/>
      <w:marBottom w:val="0"/>
      <w:divBdr>
        <w:top w:val="none" w:sz="0" w:space="0" w:color="auto"/>
        <w:left w:val="none" w:sz="0" w:space="0" w:color="auto"/>
        <w:bottom w:val="none" w:sz="0" w:space="0" w:color="auto"/>
        <w:right w:val="none" w:sz="0" w:space="0" w:color="auto"/>
      </w:divBdr>
    </w:div>
    <w:div w:id="732239127">
      <w:bodyDiv w:val="1"/>
      <w:marLeft w:val="0"/>
      <w:marRight w:val="0"/>
      <w:marTop w:val="0"/>
      <w:marBottom w:val="0"/>
      <w:divBdr>
        <w:top w:val="none" w:sz="0" w:space="0" w:color="auto"/>
        <w:left w:val="none" w:sz="0" w:space="0" w:color="auto"/>
        <w:bottom w:val="none" w:sz="0" w:space="0" w:color="auto"/>
        <w:right w:val="none" w:sz="0" w:space="0" w:color="auto"/>
      </w:divBdr>
    </w:div>
    <w:div w:id="745537693">
      <w:bodyDiv w:val="1"/>
      <w:marLeft w:val="0"/>
      <w:marRight w:val="0"/>
      <w:marTop w:val="0"/>
      <w:marBottom w:val="0"/>
      <w:divBdr>
        <w:top w:val="none" w:sz="0" w:space="0" w:color="auto"/>
        <w:left w:val="none" w:sz="0" w:space="0" w:color="auto"/>
        <w:bottom w:val="none" w:sz="0" w:space="0" w:color="auto"/>
        <w:right w:val="none" w:sz="0" w:space="0" w:color="auto"/>
      </w:divBdr>
    </w:div>
    <w:div w:id="752051155">
      <w:bodyDiv w:val="1"/>
      <w:marLeft w:val="0"/>
      <w:marRight w:val="0"/>
      <w:marTop w:val="0"/>
      <w:marBottom w:val="0"/>
      <w:divBdr>
        <w:top w:val="none" w:sz="0" w:space="0" w:color="auto"/>
        <w:left w:val="none" w:sz="0" w:space="0" w:color="auto"/>
        <w:bottom w:val="none" w:sz="0" w:space="0" w:color="auto"/>
        <w:right w:val="none" w:sz="0" w:space="0" w:color="auto"/>
      </w:divBdr>
    </w:div>
    <w:div w:id="759521744">
      <w:bodyDiv w:val="1"/>
      <w:marLeft w:val="0"/>
      <w:marRight w:val="0"/>
      <w:marTop w:val="0"/>
      <w:marBottom w:val="0"/>
      <w:divBdr>
        <w:top w:val="none" w:sz="0" w:space="0" w:color="auto"/>
        <w:left w:val="none" w:sz="0" w:space="0" w:color="auto"/>
        <w:bottom w:val="none" w:sz="0" w:space="0" w:color="auto"/>
        <w:right w:val="none" w:sz="0" w:space="0" w:color="auto"/>
      </w:divBdr>
    </w:div>
    <w:div w:id="768812022">
      <w:bodyDiv w:val="1"/>
      <w:marLeft w:val="0"/>
      <w:marRight w:val="0"/>
      <w:marTop w:val="0"/>
      <w:marBottom w:val="0"/>
      <w:divBdr>
        <w:top w:val="none" w:sz="0" w:space="0" w:color="auto"/>
        <w:left w:val="none" w:sz="0" w:space="0" w:color="auto"/>
        <w:bottom w:val="none" w:sz="0" w:space="0" w:color="auto"/>
        <w:right w:val="none" w:sz="0" w:space="0" w:color="auto"/>
      </w:divBdr>
    </w:div>
    <w:div w:id="790247360">
      <w:bodyDiv w:val="1"/>
      <w:marLeft w:val="0"/>
      <w:marRight w:val="0"/>
      <w:marTop w:val="0"/>
      <w:marBottom w:val="0"/>
      <w:divBdr>
        <w:top w:val="none" w:sz="0" w:space="0" w:color="auto"/>
        <w:left w:val="none" w:sz="0" w:space="0" w:color="auto"/>
        <w:bottom w:val="none" w:sz="0" w:space="0" w:color="auto"/>
        <w:right w:val="none" w:sz="0" w:space="0" w:color="auto"/>
      </w:divBdr>
    </w:div>
    <w:div w:id="814838194">
      <w:bodyDiv w:val="1"/>
      <w:marLeft w:val="0"/>
      <w:marRight w:val="0"/>
      <w:marTop w:val="0"/>
      <w:marBottom w:val="0"/>
      <w:divBdr>
        <w:top w:val="none" w:sz="0" w:space="0" w:color="auto"/>
        <w:left w:val="none" w:sz="0" w:space="0" w:color="auto"/>
        <w:bottom w:val="none" w:sz="0" w:space="0" w:color="auto"/>
        <w:right w:val="none" w:sz="0" w:space="0" w:color="auto"/>
      </w:divBdr>
    </w:div>
    <w:div w:id="823203977">
      <w:bodyDiv w:val="1"/>
      <w:marLeft w:val="0"/>
      <w:marRight w:val="0"/>
      <w:marTop w:val="0"/>
      <w:marBottom w:val="0"/>
      <w:divBdr>
        <w:top w:val="none" w:sz="0" w:space="0" w:color="auto"/>
        <w:left w:val="none" w:sz="0" w:space="0" w:color="auto"/>
        <w:bottom w:val="none" w:sz="0" w:space="0" w:color="auto"/>
        <w:right w:val="none" w:sz="0" w:space="0" w:color="auto"/>
      </w:divBdr>
    </w:div>
    <w:div w:id="830146017">
      <w:bodyDiv w:val="1"/>
      <w:marLeft w:val="0"/>
      <w:marRight w:val="0"/>
      <w:marTop w:val="0"/>
      <w:marBottom w:val="0"/>
      <w:divBdr>
        <w:top w:val="none" w:sz="0" w:space="0" w:color="auto"/>
        <w:left w:val="none" w:sz="0" w:space="0" w:color="auto"/>
        <w:bottom w:val="none" w:sz="0" w:space="0" w:color="auto"/>
        <w:right w:val="none" w:sz="0" w:space="0" w:color="auto"/>
      </w:divBdr>
    </w:div>
    <w:div w:id="846797439">
      <w:bodyDiv w:val="1"/>
      <w:marLeft w:val="0"/>
      <w:marRight w:val="0"/>
      <w:marTop w:val="0"/>
      <w:marBottom w:val="0"/>
      <w:divBdr>
        <w:top w:val="none" w:sz="0" w:space="0" w:color="auto"/>
        <w:left w:val="none" w:sz="0" w:space="0" w:color="auto"/>
        <w:bottom w:val="none" w:sz="0" w:space="0" w:color="auto"/>
        <w:right w:val="none" w:sz="0" w:space="0" w:color="auto"/>
      </w:divBdr>
    </w:div>
    <w:div w:id="896471800">
      <w:bodyDiv w:val="1"/>
      <w:marLeft w:val="0"/>
      <w:marRight w:val="0"/>
      <w:marTop w:val="0"/>
      <w:marBottom w:val="0"/>
      <w:divBdr>
        <w:top w:val="none" w:sz="0" w:space="0" w:color="auto"/>
        <w:left w:val="none" w:sz="0" w:space="0" w:color="auto"/>
        <w:bottom w:val="none" w:sz="0" w:space="0" w:color="auto"/>
        <w:right w:val="none" w:sz="0" w:space="0" w:color="auto"/>
      </w:divBdr>
    </w:div>
    <w:div w:id="1028918236">
      <w:bodyDiv w:val="1"/>
      <w:marLeft w:val="0"/>
      <w:marRight w:val="0"/>
      <w:marTop w:val="0"/>
      <w:marBottom w:val="0"/>
      <w:divBdr>
        <w:top w:val="none" w:sz="0" w:space="0" w:color="auto"/>
        <w:left w:val="none" w:sz="0" w:space="0" w:color="auto"/>
        <w:bottom w:val="none" w:sz="0" w:space="0" w:color="auto"/>
        <w:right w:val="none" w:sz="0" w:space="0" w:color="auto"/>
      </w:divBdr>
    </w:div>
    <w:div w:id="1054546573">
      <w:bodyDiv w:val="1"/>
      <w:marLeft w:val="0"/>
      <w:marRight w:val="0"/>
      <w:marTop w:val="0"/>
      <w:marBottom w:val="0"/>
      <w:divBdr>
        <w:top w:val="none" w:sz="0" w:space="0" w:color="auto"/>
        <w:left w:val="none" w:sz="0" w:space="0" w:color="auto"/>
        <w:bottom w:val="none" w:sz="0" w:space="0" w:color="auto"/>
        <w:right w:val="none" w:sz="0" w:space="0" w:color="auto"/>
      </w:divBdr>
    </w:div>
    <w:div w:id="1078333558">
      <w:bodyDiv w:val="1"/>
      <w:marLeft w:val="0"/>
      <w:marRight w:val="0"/>
      <w:marTop w:val="0"/>
      <w:marBottom w:val="0"/>
      <w:divBdr>
        <w:top w:val="none" w:sz="0" w:space="0" w:color="auto"/>
        <w:left w:val="none" w:sz="0" w:space="0" w:color="auto"/>
        <w:bottom w:val="none" w:sz="0" w:space="0" w:color="auto"/>
        <w:right w:val="none" w:sz="0" w:space="0" w:color="auto"/>
      </w:divBdr>
    </w:div>
    <w:div w:id="1095590653">
      <w:bodyDiv w:val="1"/>
      <w:marLeft w:val="0"/>
      <w:marRight w:val="0"/>
      <w:marTop w:val="0"/>
      <w:marBottom w:val="0"/>
      <w:divBdr>
        <w:top w:val="none" w:sz="0" w:space="0" w:color="auto"/>
        <w:left w:val="none" w:sz="0" w:space="0" w:color="auto"/>
        <w:bottom w:val="none" w:sz="0" w:space="0" w:color="auto"/>
        <w:right w:val="none" w:sz="0" w:space="0" w:color="auto"/>
      </w:divBdr>
    </w:div>
    <w:div w:id="1139223523">
      <w:bodyDiv w:val="1"/>
      <w:marLeft w:val="0"/>
      <w:marRight w:val="0"/>
      <w:marTop w:val="0"/>
      <w:marBottom w:val="0"/>
      <w:divBdr>
        <w:top w:val="none" w:sz="0" w:space="0" w:color="auto"/>
        <w:left w:val="none" w:sz="0" w:space="0" w:color="auto"/>
        <w:bottom w:val="none" w:sz="0" w:space="0" w:color="auto"/>
        <w:right w:val="none" w:sz="0" w:space="0" w:color="auto"/>
      </w:divBdr>
    </w:div>
    <w:div w:id="1157959615">
      <w:bodyDiv w:val="1"/>
      <w:marLeft w:val="0"/>
      <w:marRight w:val="0"/>
      <w:marTop w:val="0"/>
      <w:marBottom w:val="0"/>
      <w:divBdr>
        <w:top w:val="none" w:sz="0" w:space="0" w:color="auto"/>
        <w:left w:val="none" w:sz="0" w:space="0" w:color="auto"/>
        <w:bottom w:val="none" w:sz="0" w:space="0" w:color="auto"/>
        <w:right w:val="none" w:sz="0" w:space="0" w:color="auto"/>
      </w:divBdr>
    </w:div>
    <w:div w:id="1233393241">
      <w:bodyDiv w:val="1"/>
      <w:marLeft w:val="0"/>
      <w:marRight w:val="0"/>
      <w:marTop w:val="0"/>
      <w:marBottom w:val="0"/>
      <w:divBdr>
        <w:top w:val="none" w:sz="0" w:space="0" w:color="auto"/>
        <w:left w:val="none" w:sz="0" w:space="0" w:color="auto"/>
        <w:bottom w:val="none" w:sz="0" w:space="0" w:color="auto"/>
        <w:right w:val="none" w:sz="0" w:space="0" w:color="auto"/>
      </w:divBdr>
    </w:div>
    <w:div w:id="1260677104">
      <w:bodyDiv w:val="1"/>
      <w:marLeft w:val="0"/>
      <w:marRight w:val="0"/>
      <w:marTop w:val="0"/>
      <w:marBottom w:val="0"/>
      <w:divBdr>
        <w:top w:val="none" w:sz="0" w:space="0" w:color="auto"/>
        <w:left w:val="none" w:sz="0" w:space="0" w:color="auto"/>
        <w:bottom w:val="none" w:sz="0" w:space="0" w:color="auto"/>
        <w:right w:val="none" w:sz="0" w:space="0" w:color="auto"/>
      </w:divBdr>
    </w:div>
    <w:div w:id="1268851812">
      <w:bodyDiv w:val="1"/>
      <w:marLeft w:val="0"/>
      <w:marRight w:val="0"/>
      <w:marTop w:val="0"/>
      <w:marBottom w:val="0"/>
      <w:divBdr>
        <w:top w:val="none" w:sz="0" w:space="0" w:color="auto"/>
        <w:left w:val="none" w:sz="0" w:space="0" w:color="auto"/>
        <w:bottom w:val="none" w:sz="0" w:space="0" w:color="auto"/>
        <w:right w:val="none" w:sz="0" w:space="0" w:color="auto"/>
      </w:divBdr>
    </w:div>
    <w:div w:id="1309434555">
      <w:bodyDiv w:val="1"/>
      <w:marLeft w:val="0"/>
      <w:marRight w:val="0"/>
      <w:marTop w:val="0"/>
      <w:marBottom w:val="0"/>
      <w:divBdr>
        <w:top w:val="none" w:sz="0" w:space="0" w:color="auto"/>
        <w:left w:val="none" w:sz="0" w:space="0" w:color="auto"/>
        <w:bottom w:val="none" w:sz="0" w:space="0" w:color="auto"/>
        <w:right w:val="none" w:sz="0" w:space="0" w:color="auto"/>
      </w:divBdr>
    </w:div>
    <w:div w:id="1314259102">
      <w:bodyDiv w:val="1"/>
      <w:marLeft w:val="0"/>
      <w:marRight w:val="0"/>
      <w:marTop w:val="0"/>
      <w:marBottom w:val="0"/>
      <w:divBdr>
        <w:top w:val="none" w:sz="0" w:space="0" w:color="auto"/>
        <w:left w:val="none" w:sz="0" w:space="0" w:color="auto"/>
        <w:bottom w:val="none" w:sz="0" w:space="0" w:color="auto"/>
        <w:right w:val="none" w:sz="0" w:space="0" w:color="auto"/>
      </w:divBdr>
    </w:div>
    <w:div w:id="1331447934">
      <w:bodyDiv w:val="1"/>
      <w:marLeft w:val="0"/>
      <w:marRight w:val="0"/>
      <w:marTop w:val="0"/>
      <w:marBottom w:val="0"/>
      <w:divBdr>
        <w:top w:val="none" w:sz="0" w:space="0" w:color="auto"/>
        <w:left w:val="none" w:sz="0" w:space="0" w:color="auto"/>
        <w:bottom w:val="none" w:sz="0" w:space="0" w:color="auto"/>
        <w:right w:val="none" w:sz="0" w:space="0" w:color="auto"/>
      </w:divBdr>
    </w:div>
    <w:div w:id="1332028431">
      <w:bodyDiv w:val="1"/>
      <w:marLeft w:val="0"/>
      <w:marRight w:val="0"/>
      <w:marTop w:val="0"/>
      <w:marBottom w:val="0"/>
      <w:divBdr>
        <w:top w:val="none" w:sz="0" w:space="0" w:color="auto"/>
        <w:left w:val="none" w:sz="0" w:space="0" w:color="auto"/>
        <w:bottom w:val="none" w:sz="0" w:space="0" w:color="auto"/>
        <w:right w:val="none" w:sz="0" w:space="0" w:color="auto"/>
      </w:divBdr>
    </w:div>
    <w:div w:id="1341351498">
      <w:bodyDiv w:val="1"/>
      <w:marLeft w:val="0"/>
      <w:marRight w:val="0"/>
      <w:marTop w:val="0"/>
      <w:marBottom w:val="0"/>
      <w:divBdr>
        <w:top w:val="none" w:sz="0" w:space="0" w:color="auto"/>
        <w:left w:val="none" w:sz="0" w:space="0" w:color="auto"/>
        <w:bottom w:val="none" w:sz="0" w:space="0" w:color="auto"/>
        <w:right w:val="none" w:sz="0" w:space="0" w:color="auto"/>
      </w:divBdr>
    </w:div>
    <w:div w:id="1350330624">
      <w:bodyDiv w:val="1"/>
      <w:marLeft w:val="0"/>
      <w:marRight w:val="0"/>
      <w:marTop w:val="0"/>
      <w:marBottom w:val="0"/>
      <w:divBdr>
        <w:top w:val="none" w:sz="0" w:space="0" w:color="auto"/>
        <w:left w:val="none" w:sz="0" w:space="0" w:color="auto"/>
        <w:bottom w:val="none" w:sz="0" w:space="0" w:color="auto"/>
        <w:right w:val="none" w:sz="0" w:space="0" w:color="auto"/>
      </w:divBdr>
    </w:div>
    <w:div w:id="1377202136">
      <w:bodyDiv w:val="1"/>
      <w:marLeft w:val="0"/>
      <w:marRight w:val="0"/>
      <w:marTop w:val="0"/>
      <w:marBottom w:val="0"/>
      <w:divBdr>
        <w:top w:val="none" w:sz="0" w:space="0" w:color="auto"/>
        <w:left w:val="none" w:sz="0" w:space="0" w:color="auto"/>
        <w:bottom w:val="none" w:sz="0" w:space="0" w:color="auto"/>
        <w:right w:val="none" w:sz="0" w:space="0" w:color="auto"/>
      </w:divBdr>
    </w:div>
    <w:div w:id="1381903019">
      <w:bodyDiv w:val="1"/>
      <w:marLeft w:val="0"/>
      <w:marRight w:val="0"/>
      <w:marTop w:val="0"/>
      <w:marBottom w:val="0"/>
      <w:divBdr>
        <w:top w:val="none" w:sz="0" w:space="0" w:color="auto"/>
        <w:left w:val="none" w:sz="0" w:space="0" w:color="auto"/>
        <w:bottom w:val="none" w:sz="0" w:space="0" w:color="auto"/>
        <w:right w:val="none" w:sz="0" w:space="0" w:color="auto"/>
      </w:divBdr>
    </w:div>
    <w:div w:id="1398429724">
      <w:bodyDiv w:val="1"/>
      <w:marLeft w:val="0"/>
      <w:marRight w:val="0"/>
      <w:marTop w:val="0"/>
      <w:marBottom w:val="0"/>
      <w:divBdr>
        <w:top w:val="none" w:sz="0" w:space="0" w:color="auto"/>
        <w:left w:val="none" w:sz="0" w:space="0" w:color="auto"/>
        <w:bottom w:val="none" w:sz="0" w:space="0" w:color="auto"/>
        <w:right w:val="none" w:sz="0" w:space="0" w:color="auto"/>
      </w:divBdr>
    </w:div>
    <w:div w:id="1412584077">
      <w:bodyDiv w:val="1"/>
      <w:marLeft w:val="0"/>
      <w:marRight w:val="0"/>
      <w:marTop w:val="0"/>
      <w:marBottom w:val="0"/>
      <w:divBdr>
        <w:top w:val="none" w:sz="0" w:space="0" w:color="auto"/>
        <w:left w:val="none" w:sz="0" w:space="0" w:color="auto"/>
        <w:bottom w:val="none" w:sz="0" w:space="0" w:color="auto"/>
        <w:right w:val="none" w:sz="0" w:space="0" w:color="auto"/>
      </w:divBdr>
    </w:div>
    <w:div w:id="1417438004">
      <w:bodyDiv w:val="1"/>
      <w:marLeft w:val="0"/>
      <w:marRight w:val="0"/>
      <w:marTop w:val="0"/>
      <w:marBottom w:val="0"/>
      <w:divBdr>
        <w:top w:val="none" w:sz="0" w:space="0" w:color="auto"/>
        <w:left w:val="none" w:sz="0" w:space="0" w:color="auto"/>
        <w:bottom w:val="none" w:sz="0" w:space="0" w:color="auto"/>
        <w:right w:val="none" w:sz="0" w:space="0" w:color="auto"/>
      </w:divBdr>
    </w:div>
    <w:div w:id="1456100538">
      <w:bodyDiv w:val="1"/>
      <w:marLeft w:val="0"/>
      <w:marRight w:val="0"/>
      <w:marTop w:val="0"/>
      <w:marBottom w:val="0"/>
      <w:divBdr>
        <w:top w:val="none" w:sz="0" w:space="0" w:color="auto"/>
        <w:left w:val="none" w:sz="0" w:space="0" w:color="auto"/>
        <w:bottom w:val="none" w:sz="0" w:space="0" w:color="auto"/>
        <w:right w:val="none" w:sz="0" w:space="0" w:color="auto"/>
      </w:divBdr>
    </w:div>
    <w:div w:id="1461922943">
      <w:bodyDiv w:val="1"/>
      <w:marLeft w:val="0"/>
      <w:marRight w:val="0"/>
      <w:marTop w:val="0"/>
      <w:marBottom w:val="0"/>
      <w:divBdr>
        <w:top w:val="none" w:sz="0" w:space="0" w:color="auto"/>
        <w:left w:val="none" w:sz="0" w:space="0" w:color="auto"/>
        <w:bottom w:val="none" w:sz="0" w:space="0" w:color="auto"/>
        <w:right w:val="none" w:sz="0" w:space="0" w:color="auto"/>
      </w:divBdr>
    </w:div>
    <w:div w:id="1475246987">
      <w:bodyDiv w:val="1"/>
      <w:marLeft w:val="0"/>
      <w:marRight w:val="0"/>
      <w:marTop w:val="0"/>
      <w:marBottom w:val="0"/>
      <w:divBdr>
        <w:top w:val="none" w:sz="0" w:space="0" w:color="auto"/>
        <w:left w:val="none" w:sz="0" w:space="0" w:color="auto"/>
        <w:bottom w:val="none" w:sz="0" w:space="0" w:color="auto"/>
        <w:right w:val="none" w:sz="0" w:space="0" w:color="auto"/>
      </w:divBdr>
    </w:div>
    <w:div w:id="1476027322">
      <w:bodyDiv w:val="1"/>
      <w:marLeft w:val="0"/>
      <w:marRight w:val="0"/>
      <w:marTop w:val="0"/>
      <w:marBottom w:val="0"/>
      <w:divBdr>
        <w:top w:val="none" w:sz="0" w:space="0" w:color="auto"/>
        <w:left w:val="none" w:sz="0" w:space="0" w:color="auto"/>
        <w:bottom w:val="none" w:sz="0" w:space="0" w:color="auto"/>
        <w:right w:val="none" w:sz="0" w:space="0" w:color="auto"/>
      </w:divBdr>
    </w:div>
    <w:div w:id="1504474994">
      <w:bodyDiv w:val="1"/>
      <w:marLeft w:val="0"/>
      <w:marRight w:val="0"/>
      <w:marTop w:val="0"/>
      <w:marBottom w:val="0"/>
      <w:divBdr>
        <w:top w:val="none" w:sz="0" w:space="0" w:color="auto"/>
        <w:left w:val="none" w:sz="0" w:space="0" w:color="auto"/>
        <w:bottom w:val="none" w:sz="0" w:space="0" w:color="auto"/>
        <w:right w:val="none" w:sz="0" w:space="0" w:color="auto"/>
      </w:divBdr>
    </w:div>
    <w:div w:id="1525752367">
      <w:bodyDiv w:val="1"/>
      <w:marLeft w:val="0"/>
      <w:marRight w:val="0"/>
      <w:marTop w:val="0"/>
      <w:marBottom w:val="0"/>
      <w:divBdr>
        <w:top w:val="none" w:sz="0" w:space="0" w:color="auto"/>
        <w:left w:val="none" w:sz="0" w:space="0" w:color="auto"/>
        <w:bottom w:val="none" w:sz="0" w:space="0" w:color="auto"/>
        <w:right w:val="none" w:sz="0" w:space="0" w:color="auto"/>
      </w:divBdr>
    </w:div>
    <w:div w:id="1534030112">
      <w:bodyDiv w:val="1"/>
      <w:marLeft w:val="0"/>
      <w:marRight w:val="0"/>
      <w:marTop w:val="0"/>
      <w:marBottom w:val="0"/>
      <w:divBdr>
        <w:top w:val="none" w:sz="0" w:space="0" w:color="auto"/>
        <w:left w:val="none" w:sz="0" w:space="0" w:color="auto"/>
        <w:bottom w:val="none" w:sz="0" w:space="0" w:color="auto"/>
        <w:right w:val="none" w:sz="0" w:space="0" w:color="auto"/>
      </w:divBdr>
    </w:div>
    <w:div w:id="1554804369">
      <w:bodyDiv w:val="1"/>
      <w:marLeft w:val="0"/>
      <w:marRight w:val="0"/>
      <w:marTop w:val="0"/>
      <w:marBottom w:val="0"/>
      <w:divBdr>
        <w:top w:val="none" w:sz="0" w:space="0" w:color="auto"/>
        <w:left w:val="none" w:sz="0" w:space="0" w:color="auto"/>
        <w:bottom w:val="none" w:sz="0" w:space="0" w:color="auto"/>
        <w:right w:val="none" w:sz="0" w:space="0" w:color="auto"/>
      </w:divBdr>
    </w:div>
    <w:div w:id="1607078336">
      <w:bodyDiv w:val="1"/>
      <w:marLeft w:val="0"/>
      <w:marRight w:val="0"/>
      <w:marTop w:val="0"/>
      <w:marBottom w:val="0"/>
      <w:divBdr>
        <w:top w:val="none" w:sz="0" w:space="0" w:color="auto"/>
        <w:left w:val="none" w:sz="0" w:space="0" w:color="auto"/>
        <w:bottom w:val="none" w:sz="0" w:space="0" w:color="auto"/>
        <w:right w:val="none" w:sz="0" w:space="0" w:color="auto"/>
      </w:divBdr>
    </w:div>
    <w:div w:id="1616591669">
      <w:bodyDiv w:val="1"/>
      <w:marLeft w:val="0"/>
      <w:marRight w:val="0"/>
      <w:marTop w:val="0"/>
      <w:marBottom w:val="0"/>
      <w:divBdr>
        <w:top w:val="none" w:sz="0" w:space="0" w:color="auto"/>
        <w:left w:val="none" w:sz="0" w:space="0" w:color="auto"/>
        <w:bottom w:val="none" w:sz="0" w:space="0" w:color="auto"/>
        <w:right w:val="none" w:sz="0" w:space="0" w:color="auto"/>
      </w:divBdr>
    </w:div>
    <w:div w:id="1645695885">
      <w:bodyDiv w:val="1"/>
      <w:marLeft w:val="0"/>
      <w:marRight w:val="0"/>
      <w:marTop w:val="0"/>
      <w:marBottom w:val="0"/>
      <w:divBdr>
        <w:top w:val="none" w:sz="0" w:space="0" w:color="auto"/>
        <w:left w:val="none" w:sz="0" w:space="0" w:color="auto"/>
        <w:bottom w:val="none" w:sz="0" w:space="0" w:color="auto"/>
        <w:right w:val="none" w:sz="0" w:space="0" w:color="auto"/>
      </w:divBdr>
    </w:div>
    <w:div w:id="1650943882">
      <w:bodyDiv w:val="1"/>
      <w:marLeft w:val="0"/>
      <w:marRight w:val="0"/>
      <w:marTop w:val="0"/>
      <w:marBottom w:val="0"/>
      <w:divBdr>
        <w:top w:val="none" w:sz="0" w:space="0" w:color="auto"/>
        <w:left w:val="none" w:sz="0" w:space="0" w:color="auto"/>
        <w:bottom w:val="none" w:sz="0" w:space="0" w:color="auto"/>
        <w:right w:val="none" w:sz="0" w:space="0" w:color="auto"/>
      </w:divBdr>
    </w:div>
    <w:div w:id="1651668339">
      <w:bodyDiv w:val="1"/>
      <w:marLeft w:val="0"/>
      <w:marRight w:val="0"/>
      <w:marTop w:val="0"/>
      <w:marBottom w:val="0"/>
      <w:divBdr>
        <w:top w:val="none" w:sz="0" w:space="0" w:color="auto"/>
        <w:left w:val="none" w:sz="0" w:space="0" w:color="auto"/>
        <w:bottom w:val="none" w:sz="0" w:space="0" w:color="auto"/>
        <w:right w:val="none" w:sz="0" w:space="0" w:color="auto"/>
      </w:divBdr>
    </w:div>
    <w:div w:id="1669747495">
      <w:bodyDiv w:val="1"/>
      <w:marLeft w:val="0"/>
      <w:marRight w:val="0"/>
      <w:marTop w:val="0"/>
      <w:marBottom w:val="0"/>
      <w:divBdr>
        <w:top w:val="none" w:sz="0" w:space="0" w:color="auto"/>
        <w:left w:val="none" w:sz="0" w:space="0" w:color="auto"/>
        <w:bottom w:val="none" w:sz="0" w:space="0" w:color="auto"/>
        <w:right w:val="none" w:sz="0" w:space="0" w:color="auto"/>
      </w:divBdr>
    </w:div>
    <w:div w:id="1697661443">
      <w:bodyDiv w:val="1"/>
      <w:marLeft w:val="0"/>
      <w:marRight w:val="0"/>
      <w:marTop w:val="0"/>
      <w:marBottom w:val="0"/>
      <w:divBdr>
        <w:top w:val="none" w:sz="0" w:space="0" w:color="auto"/>
        <w:left w:val="none" w:sz="0" w:space="0" w:color="auto"/>
        <w:bottom w:val="none" w:sz="0" w:space="0" w:color="auto"/>
        <w:right w:val="none" w:sz="0" w:space="0" w:color="auto"/>
      </w:divBdr>
      <w:divsChild>
        <w:div w:id="1785733815">
          <w:marLeft w:val="0"/>
          <w:marRight w:val="0"/>
          <w:marTop w:val="0"/>
          <w:marBottom w:val="0"/>
          <w:divBdr>
            <w:top w:val="none" w:sz="0" w:space="0" w:color="auto"/>
            <w:left w:val="none" w:sz="0" w:space="0" w:color="auto"/>
            <w:bottom w:val="none" w:sz="0" w:space="0" w:color="auto"/>
            <w:right w:val="none" w:sz="0" w:space="0" w:color="auto"/>
          </w:divBdr>
        </w:div>
      </w:divsChild>
    </w:div>
    <w:div w:id="1732926891">
      <w:bodyDiv w:val="1"/>
      <w:marLeft w:val="0"/>
      <w:marRight w:val="0"/>
      <w:marTop w:val="0"/>
      <w:marBottom w:val="0"/>
      <w:divBdr>
        <w:top w:val="none" w:sz="0" w:space="0" w:color="auto"/>
        <w:left w:val="none" w:sz="0" w:space="0" w:color="auto"/>
        <w:bottom w:val="none" w:sz="0" w:space="0" w:color="auto"/>
        <w:right w:val="none" w:sz="0" w:space="0" w:color="auto"/>
      </w:divBdr>
    </w:div>
    <w:div w:id="1741976234">
      <w:bodyDiv w:val="1"/>
      <w:marLeft w:val="0"/>
      <w:marRight w:val="0"/>
      <w:marTop w:val="0"/>
      <w:marBottom w:val="0"/>
      <w:divBdr>
        <w:top w:val="none" w:sz="0" w:space="0" w:color="auto"/>
        <w:left w:val="none" w:sz="0" w:space="0" w:color="auto"/>
        <w:bottom w:val="none" w:sz="0" w:space="0" w:color="auto"/>
        <w:right w:val="none" w:sz="0" w:space="0" w:color="auto"/>
      </w:divBdr>
    </w:div>
    <w:div w:id="1765803055">
      <w:bodyDiv w:val="1"/>
      <w:marLeft w:val="0"/>
      <w:marRight w:val="0"/>
      <w:marTop w:val="0"/>
      <w:marBottom w:val="0"/>
      <w:divBdr>
        <w:top w:val="none" w:sz="0" w:space="0" w:color="auto"/>
        <w:left w:val="none" w:sz="0" w:space="0" w:color="auto"/>
        <w:bottom w:val="none" w:sz="0" w:space="0" w:color="auto"/>
        <w:right w:val="none" w:sz="0" w:space="0" w:color="auto"/>
      </w:divBdr>
      <w:divsChild>
        <w:div w:id="767966408">
          <w:marLeft w:val="0"/>
          <w:marRight w:val="0"/>
          <w:marTop w:val="0"/>
          <w:marBottom w:val="0"/>
          <w:divBdr>
            <w:top w:val="none" w:sz="0" w:space="0" w:color="auto"/>
            <w:left w:val="none" w:sz="0" w:space="0" w:color="auto"/>
            <w:bottom w:val="none" w:sz="0" w:space="0" w:color="auto"/>
            <w:right w:val="none" w:sz="0" w:space="0" w:color="auto"/>
          </w:divBdr>
        </w:div>
      </w:divsChild>
    </w:div>
    <w:div w:id="1787846565">
      <w:bodyDiv w:val="1"/>
      <w:marLeft w:val="0"/>
      <w:marRight w:val="0"/>
      <w:marTop w:val="0"/>
      <w:marBottom w:val="0"/>
      <w:divBdr>
        <w:top w:val="none" w:sz="0" w:space="0" w:color="auto"/>
        <w:left w:val="none" w:sz="0" w:space="0" w:color="auto"/>
        <w:bottom w:val="none" w:sz="0" w:space="0" w:color="auto"/>
        <w:right w:val="none" w:sz="0" w:space="0" w:color="auto"/>
      </w:divBdr>
    </w:div>
    <w:div w:id="1819372131">
      <w:bodyDiv w:val="1"/>
      <w:marLeft w:val="0"/>
      <w:marRight w:val="0"/>
      <w:marTop w:val="0"/>
      <w:marBottom w:val="0"/>
      <w:divBdr>
        <w:top w:val="none" w:sz="0" w:space="0" w:color="auto"/>
        <w:left w:val="none" w:sz="0" w:space="0" w:color="auto"/>
        <w:bottom w:val="none" w:sz="0" w:space="0" w:color="auto"/>
        <w:right w:val="none" w:sz="0" w:space="0" w:color="auto"/>
      </w:divBdr>
    </w:div>
    <w:div w:id="1839268894">
      <w:bodyDiv w:val="1"/>
      <w:marLeft w:val="0"/>
      <w:marRight w:val="0"/>
      <w:marTop w:val="0"/>
      <w:marBottom w:val="0"/>
      <w:divBdr>
        <w:top w:val="none" w:sz="0" w:space="0" w:color="auto"/>
        <w:left w:val="none" w:sz="0" w:space="0" w:color="auto"/>
        <w:bottom w:val="none" w:sz="0" w:space="0" w:color="auto"/>
        <w:right w:val="none" w:sz="0" w:space="0" w:color="auto"/>
      </w:divBdr>
      <w:divsChild>
        <w:div w:id="1367829167">
          <w:marLeft w:val="0"/>
          <w:marRight w:val="0"/>
          <w:marTop w:val="0"/>
          <w:marBottom w:val="0"/>
          <w:divBdr>
            <w:top w:val="none" w:sz="0" w:space="0" w:color="auto"/>
            <w:left w:val="none" w:sz="0" w:space="0" w:color="auto"/>
            <w:bottom w:val="none" w:sz="0" w:space="0" w:color="auto"/>
            <w:right w:val="none" w:sz="0" w:space="0" w:color="auto"/>
          </w:divBdr>
          <w:divsChild>
            <w:div w:id="1322538886">
              <w:marLeft w:val="0"/>
              <w:marRight w:val="0"/>
              <w:marTop w:val="0"/>
              <w:marBottom w:val="0"/>
              <w:divBdr>
                <w:top w:val="none" w:sz="0" w:space="0" w:color="auto"/>
                <w:left w:val="none" w:sz="0" w:space="0" w:color="auto"/>
                <w:bottom w:val="none" w:sz="0" w:space="0" w:color="auto"/>
                <w:right w:val="none" w:sz="0" w:space="0" w:color="auto"/>
              </w:divBdr>
              <w:divsChild>
                <w:div w:id="1489907814">
                  <w:marLeft w:val="0"/>
                  <w:marRight w:val="0"/>
                  <w:marTop w:val="0"/>
                  <w:marBottom w:val="0"/>
                  <w:divBdr>
                    <w:top w:val="none" w:sz="0" w:space="0" w:color="auto"/>
                    <w:left w:val="none" w:sz="0" w:space="0" w:color="auto"/>
                    <w:bottom w:val="none" w:sz="0" w:space="0" w:color="auto"/>
                    <w:right w:val="none" w:sz="0" w:space="0" w:color="auto"/>
                  </w:divBdr>
                  <w:divsChild>
                    <w:div w:id="1631594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3280382">
      <w:bodyDiv w:val="1"/>
      <w:marLeft w:val="0"/>
      <w:marRight w:val="0"/>
      <w:marTop w:val="0"/>
      <w:marBottom w:val="0"/>
      <w:divBdr>
        <w:top w:val="none" w:sz="0" w:space="0" w:color="auto"/>
        <w:left w:val="none" w:sz="0" w:space="0" w:color="auto"/>
        <w:bottom w:val="none" w:sz="0" w:space="0" w:color="auto"/>
        <w:right w:val="none" w:sz="0" w:space="0" w:color="auto"/>
      </w:divBdr>
    </w:div>
    <w:div w:id="1845434229">
      <w:bodyDiv w:val="1"/>
      <w:marLeft w:val="0"/>
      <w:marRight w:val="0"/>
      <w:marTop w:val="0"/>
      <w:marBottom w:val="0"/>
      <w:divBdr>
        <w:top w:val="none" w:sz="0" w:space="0" w:color="auto"/>
        <w:left w:val="none" w:sz="0" w:space="0" w:color="auto"/>
        <w:bottom w:val="none" w:sz="0" w:space="0" w:color="auto"/>
        <w:right w:val="none" w:sz="0" w:space="0" w:color="auto"/>
      </w:divBdr>
    </w:div>
    <w:div w:id="1870757587">
      <w:bodyDiv w:val="1"/>
      <w:marLeft w:val="0"/>
      <w:marRight w:val="0"/>
      <w:marTop w:val="0"/>
      <w:marBottom w:val="0"/>
      <w:divBdr>
        <w:top w:val="none" w:sz="0" w:space="0" w:color="auto"/>
        <w:left w:val="none" w:sz="0" w:space="0" w:color="auto"/>
        <w:bottom w:val="none" w:sz="0" w:space="0" w:color="auto"/>
        <w:right w:val="none" w:sz="0" w:space="0" w:color="auto"/>
      </w:divBdr>
    </w:div>
    <w:div w:id="1875385389">
      <w:bodyDiv w:val="1"/>
      <w:marLeft w:val="0"/>
      <w:marRight w:val="0"/>
      <w:marTop w:val="0"/>
      <w:marBottom w:val="0"/>
      <w:divBdr>
        <w:top w:val="none" w:sz="0" w:space="0" w:color="auto"/>
        <w:left w:val="none" w:sz="0" w:space="0" w:color="auto"/>
        <w:bottom w:val="none" w:sz="0" w:space="0" w:color="auto"/>
        <w:right w:val="none" w:sz="0" w:space="0" w:color="auto"/>
      </w:divBdr>
    </w:div>
    <w:div w:id="1909609566">
      <w:bodyDiv w:val="1"/>
      <w:marLeft w:val="0"/>
      <w:marRight w:val="0"/>
      <w:marTop w:val="0"/>
      <w:marBottom w:val="0"/>
      <w:divBdr>
        <w:top w:val="none" w:sz="0" w:space="0" w:color="auto"/>
        <w:left w:val="none" w:sz="0" w:space="0" w:color="auto"/>
        <w:bottom w:val="none" w:sz="0" w:space="0" w:color="auto"/>
        <w:right w:val="none" w:sz="0" w:space="0" w:color="auto"/>
      </w:divBdr>
    </w:div>
    <w:div w:id="1915820847">
      <w:bodyDiv w:val="1"/>
      <w:marLeft w:val="0"/>
      <w:marRight w:val="0"/>
      <w:marTop w:val="0"/>
      <w:marBottom w:val="0"/>
      <w:divBdr>
        <w:top w:val="none" w:sz="0" w:space="0" w:color="auto"/>
        <w:left w:val="none" w:sz="0" w:space="0" w:color="auto"/>
        <w:bottom w:val="none" w:sz="0" w:space="0" w:color="auto"/>
        <w:right w:val="none" w:sz="0" w:space="0" w:color="auto"/>
      </w:divBdr>
    </w:div>
    <w:div w:id="1918133163">
      <w:bodyDiv w:val="1"/>
      <w:marLeft w:val="0"/>
      <w:marRight w:val="0"/>
      <w:marTop w:val="0"/>
      <w:marBottom w:val="0"/>
      <w:divBdr>
        <w:top w:val="none" w:sz="0" w:space="0" w:color="auto"/>
        <w:left w:val="none" w:sz="0" w:space="0" w:color="auto"/>
        <w:bottom w:val="none" w:sz="0" w:space="0" w:color="auto"/>
        <w:right w:val="none" w:sz="0" w:space="0" w:color="auto"/>
      </w:divBdr>
    </w:div>
    <w:div w:id="1931967311">
      <w:bodyDiv w:val="1"/>
      <w:marLeft w:val="0"/>
      <w:marRight w:val="0"/>
      <w:marTop w:val="0"/>
      <w:marBottom w:val="0"/>
      <w:divBdr>
        <w:top w:val="none" w:sz="0" w:space="0" w:color="auto"/>
        <w:left w:val="none" w:sz="0" w:space="0" w:color="auto"/>
        <w:bottom w:val="none" w:sz="0" w:space="0" w:color="auto"/>
        <w:right w:val="none" w:sz="0" w:space="0" w:color="auto"/>
      </w:divBdr>
    </w:div>
    <w:div w:id="1938323240">
      <w:bodyDiv w:val="1"/>
      <w:marLeft w:val="0"/>
      <w:marRight w:val="0"/>
      <w:marTop w:val="0"/>
      <w:marBottom w:val="0"/>
      <w:divBdr>
        <w:top w:val="none" w:sz="0" w:space="0" w:color="auto"/>
        <w:left w:val="none" w:sz="0" w:space="0" w:color="auto"/>
        <w:bottom w:val="none" w:sz="0" w:space="0" w:color="auto"/>
        <w:right w:val="none" w:sz="0" w:space="0" w:color="auto"/>
      </w:divBdr>
    </w:div>
    <w:div w:id="1948077522">
      <w:bodyDiv w:val="1"/>
      <w:marLeft w:val="0"/>
      <w:marRight w:val="0"/>
      <w:marTop w:val="0"/>
      <w:marBottom w:val="0"/>
      <w:divBdr>
        <w:top w:val="none" w:sz="0" w:space="0" w:color="auto"/>
        <w:left w:val="none" w:sz="0" w:space="0" w:color="auto"/>
        <w:bottom w:val="none" w:sz="0" w:space="0" w:color="auto"/>
        <w:right w:val="none" w:sz="0" w:space="0" w:color="auto"/>
      </w:divBdr>
    </w:div>
    <w:div w:id="1960798241">
      <w:bodyDiv w:val="1"/>
      <w:marLeft w:val="0"/>
      <w:marRight w:val="0"/>
      <w:marTop w:val="0"/>
      <w:marBottom w:val="0"/>
      <w:divBdr>
        <w:top w:val="none" w:sz="0" w:space="0" w:color="auto"/>
        <w:left w:val="none" w:sz="0" w:space="0" w:color="auto"/>
        <w:bottom w:val="none" w:sz="0" w:space="0" w:color="auto"/>
        <w:right w:val="none" w:sz="0" w:space="0" w:color="auto"/>
      </w:divBdr>
    </w:div>
    <w:div w:id="1961449132">
      <w:bodyDiv w:val="1"/>
      <w:marLeft w:val="0"/>
      <w:marRight w:val="0"/>
      <w:marTop w:val="0"/>
      <w:marBottom w:val="0"/>
      <w:divBdr>
        <w:top w:val="none" w:sz="0" w:space="0" w:color="auto"/>
        <w:left w:val="none" w:sz="0" w:space="0" w:color="auto"/>
        <w:bottom w:val="none" w:sz="0" w:space="0" w:color="auto"/>
        <w:right w:val="none" w:sz="0" w:space="0" w:color="auto"/>
      </w:divBdr>
    </w:div>
    <w:div w:id="1971594712">
      <w:bodyDiv w:val="1"/>
      <w:marLeft w:val="0"/>
      <w:marRight w:val="0"/>
      <w:marTop w:val="0"/>
      <w:marBottom w:val="0"/>
      <w:divBdr>
        <w:top w:val="none" w:sz="0" w:space="0" w:color="auto"/>
        <w:left w:val="none" w:sz="0" w:space="0" w:color="auto"/>
        <w:bottom w:val="none" w:sz="0" w:space="0" w:color="auto"/>
        <w:right w:val="none" w:sz="0" w:space="0" w:color="auto"/>
      </w:divBdr>
      <w:divsChild>
        <w:div w:id="1190140185">
          <w:marLeft w:val="0"/>
          <w:marRight w:val="0"/>
          <w:marTop w:val="0"/>
          <w:marBottom w:val="0"/>
          <w:divBdr>
            <w:top w:val="none" w:sz="0" w:space="0" w:color="auto"/>
            <w:left w:val="none" w:sz="0" w:space="0" w:color="auto"/>
            <w:bottom w:val="none" w:sz="0" w:space="0" w:color="auto"/>
            <w:right w:val="none" w:sz="0" w:space="0" w:color="auto"/>
          </w:divBdr>
        </w:div>
      </w:divsChild>
    </w:div>
    <w:div w:id="1985547574">
      <w:bodyDiv w:val="1"/>
      <w:marLeft w:val="0"/>
      <w:marRight w:val="0"/>
      <w:marTop w:val="0"/>
      <w:marBottom w:val="0"/>
      <w:divBdr>
        <w:top w:val="none" w:sz="0" w:space="0" w:color="auto"/>
        <w:left w:val="none" w:sz="0" w:space="0" w:color="auto"/>
        <w:bottom w:val="none" w:sz="0" w:space="0" w:color="auto"/>
        <w:right w:val="none" w:sz="0" w:space="0" w:color="auto"/>
      </w:divBdr>
    </w:div>
    <w:div w:id="1999141493">
      <w:bodyDiv w:val="1"/>
      <w:marLeft w:val="0"/>
      <w:marRight w:val="0"/>
      <w:marTop w:val="0"/>
      <w:marBottom w:val="0"/>
      <w:divBdr>
        <w:top w:val="none" w:sz="0" w:space="0" w:color="auto"/>
        <w:left w:val="none" w:sz="0" w:space="0" w:color="auto"/>
        <w:bottom w:val="none" w:sz="0" w:space="0" w:color="auto"/>
        <w:right w:val="none" w:sz="0" w:space="0" w:color="auto"/>
      </w:divBdr>
    </w:div>
    <w:div w:id="2002080204">
      <w:bodyDiv w:val="1"/>
      <w:marLeft w:val="0"/>
      <w:marRight w:val="0"/>
      <w:marTop w:val="0"/>
      <w:marBottom w:val="0"/>
      <w:divBdr>
        <w:top w:val="none" w:sz="0" w:space="0" w:color="auto"/>
        <w:left w:val="none" w:sz="0" w:space="0" w:color="auto"/>
        <w:bottom w:val="none" w:sz="0" w:space="0" w:color="auto"/>
        <w:right w:val="none" w:sz="0" w:space="0" w:color="auto"/>
      </w:divBdr>
    </w:div>
    <w:div w:id="2005625120">
      <w:bodyDiv w:val="1"/>
      <w:marLeft w:val="0"/>
      <w:marRight w:val="0"/>
      <w:marTop w:val="0"/>
      <w:marBottom w:val="0"/>
      <w:divBdr>
        <w:top w:val="none" w:sz="0" w:space="0" w:color="auto"/>
        <w:left w:val="none" w:sz="0" w:space="0" w:color="auto"/>
        <w:bottom w:val="none" w:sz="0" w:space="0" w:color="auto"/>
        <w:right w:val="none" w:sz="0" w:space="0" w:color="auto"/>
      </w:divBdr>
      <w:divsChild>
        <w:div w:id="2119370889">
          <w:marLeft w:val="0"/>
          <w:marRight w:val="0"/>
          <w:marTop w:val="0"/>
          <w:marBottom w:val="0"/>
          <w:divBdr>
            <w:top w:val="none" w:sz="0" w:space="0" w:color="auto"/>
            <w:left w:val="none" w:sz="0" w:space="0" w:color="auto"/>
            <w:bottom w:val="none" w:sz="0" w:space="0" w:color="auto"/>
            <w:right w:val="none" w:sz="0" w:space="0" w:color="auto"/>
          </w:divBdr>
        </w:div>
      </w:divsChild>
    </w:div>
    <w:div w:id="2032757329">
      <w:bodyDiv w:val="1"/>
      <w:marLeft w:val="0"/>
      <w:marRight w:val="0"/>
      <w:marTop w:val="0"/>
      <w:marBottom w:val="0"/>
      <w:divBdr>
        <w:top w:val="none" w:sz="0" w:space="0" w:color="auto"/>
        <w:left w:val="none" w:sz="0" w:space="0" w:color="auto"/>
        <w:bottom w:val="none" w:sz="0" w:space="0" w:color="auto"/>
        <w:right w:val="none" w:sz="0" w:space="0" w:color="auto"/>
      </w:divBdr>
    </w:div>
    <w:div w:id="2045514604">
      <w:bodyDiv w:val="1"/>
      <w:marLeft w:val="0"/>
      <w:marRight w:val="0"/>
      <w:marTop w:val="0"/>
      <w:marBottom w:val="0"/>
      <w:divBdr>
        <w:top w:val="none" w:sz="0" w:space="0" w:color="auto"/>
        <w:left w:val="none" w:sz="0" w:space="0" w:color="auto"/>
        <w:bottom w:val="none" w:sz="0" w:space="0" w:color="auto"/>
        <w:right w:val="none" w:sz="0" w:space="0" w:color="auto"/>
      </w:divBdr>
    </w:div>
    <w:div w:id="2057846972">
      <w:bodyDiv w:val="1"/>
      <w:marLeft w:val="0"/>
      <w:marRight w:val="0"/>
      <w:marTop w:val="0"/>
      <w:marBottom w:val="0"/>
      <w:divBdr>
        <w:top w:val="none" w:sz="0" w:space="0" w:color="auto"/>
        <w:left w:val="none" w:sz="0" w:space="0" w:color="auto"/>
        <w:bottom w:val="none" w:sz="0" w:space="0" w:color="auto"/>
        <w:right w:val="none" w:sz="0" w:space="0" w:color="auto"/>
      </w:divBdr>
    </w:div>
    <w:div w:id="2064526092">
      <w:bodyDiv w:val="1"/>
      <w:marLeft w:val="0"/>
      <w:marRight w:val="0"/>
      <w:marTop w:val="0"/>
      <w:marBottom w:val="0"/>
      <w:divBdr>
        <w:top w:val="none" w:sz="0" w:space="0" w:color="auto"/>
        <w:left w:val="none" w:sz="0" w:space="0" w:color="auto"/>
        <w:bottom w:val="none" w:sz="0" w:space="0" w:color="auto"/>
        <w:right w:val="none" w:sz="0" w:space="0" w:color="auto"/>
      </w:divBdr>
    </w:div>
    <w:div w:id="2066757687">
      <w:bodyDiv w:val="1"/>
      <w:marLeft w:val="0"/>
      <w:marRight w:val="0"/>
      <w:marTop w:val="0"/>
      <w:marBottom w:val="0"/>
      <w:divBdr>
        <w:top w:val="none" w:sz="0" w:space="0" w:color="auto"/>
        <w:left w:val="none" w:sz="0" w:space="0" w:color="auto"/>
        <w:bottom w:val="none" w:sz="0" w:space="0" w:color="auto"/>
        <w:right w:val="none" w:sz="0" w:space="0" w:color="auto"/>
      </w:divBdr>
    </w:div>
    <w:div w:id="2071806675">
      <w:bodyDiv w:val="1"/>
      <w:marLeft w:val="0"/>
      <w:marRight w:val="0"/>
      <w:marTop w:val="0"/>
      <w:marBottom w:val="0"/>
      <w:divBdr>
        <w:top w:val="none" w:sz="0" w:space="0" w:color="auto"/>
        <w:left w:val="none" w:sz="0" w:space="0" w:color="auto"/>
        <w:bottom w:val="none" w:sz="0" w:space="0" w:color="auto"/>
        <w:right w:val="none" w:sz="0" w:space="0" w:color="auto"/>
      </w:divBdr>
    </w:div>
    <w:div w:id="2106147291">
      <w:bodyDiv w:val="1"/>
      <w:marLeft w:val="0"/>
      <w:marRight w:val="0"/>
      <w:marTop w:val="0"/>
      <w:marBottom w:val="0"/>
      <w:divBdr>
        <w:top w:val="none" w:sz="0" w:space="0" w:color="auto"/>
        <w:left w:val="none" w:sz="0" w:space="0" w:color="auto"/>
        <w:bottom w:val="none" w:sz="0" w:space="0" w:color="auto"/>
        <w:right w:val="none" w:sz="0" w:space="0" w:color="auto"/>
      </w:divBdr>
    </w:div>
    <w:div w:id="2121100426">
      <w:bodyDiv w:val="1"/>
      <w:marLeft w:val="0"/>
      <w:marRight w:val="0"/>
      <w:marTop w:val="0"/>
      <w:marBottom w:val="0"/>
      <w:divBdr>
        <w:top w:val="none" w:sz="0" w:space="0" w:color="auto"/>
        <w:left w:val="none" w:sz="0" w:space="0" w:color="auto"/>
        <w:bottom w:val="none" w:sz="0" w:space="0" w:color="auto"/>
        <w:right w:val="none" w:sz="0" w:space="0" w:color="auto"/>
      </w:divBdr>
    </w:div>
    <w:div w:id="2137067020">
      <w:bodyDiv w:val="1"/>
      <w:marLeft w:val="0"/>
      <w:marRight w:val="0"/>
      <w:marTop w:val="0"/>
      <w:marBottom w:val="0"/>
      <w:divBdr>
        <w:top w:val="none" w:sz="0" w:space="0" w:color="auto"/>
        <w:left w:val="none" w:sz="0" w:space="0" w:color="auto"/>
        <w:bottom w:val="none" w:sz="0" w:space="0" w:color="auto"/>
        <w:right w:val="none" w:sz="0" w:space="0" w:color="auto"/>
      </w:divBdr>
      <w:divsChild>
        <w:div w:id="1534348407">
          <w:marLeft w:val="1166"/>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emf"/><Relationship Id="rId18" Type="http://schemas.openxmlformats.org/officeDocument/2006/relationships/image" Target="media/image10.emf"/><Relationship Id="rId26" Type="http://schemas.openxmlformats.org/officeDocument/2006/relationships/image" Target="media/image18.emf"/><Relationship Id="rId39" Type="http://schemas.openxmlformats.org/officeDocument/2006/relationships/image" Target="media/image31.png"/><Relationship Id="rId21" Type="http://schemas.openxmlformats.org/officeDocument/2006/relationships/image" Target="media/image13.emf"/><Relationship Id="rId34" Type="http://schemas.openxmlformats.org/officeDocument/2006/relationships/image" Target="media/image26.emf"/><Relationship Id="rId42" Type="http://schemas.openxmlformats.org/officeDocument/2006/relationships/image" Target="media/image34.emf"/><Relationship Id="rId47" Type="http://schemas.openxmlformats.org/officeDocument/2006/relationships/image" Target="media/image39.emf"/><Relationship Id="rId50" Type="http://schemas.openxmlformats.org/officeDocument/2006/relationships/image" Target="media/image42.emf"/><Relationship Id="rId55" Type="http://schemas.openxmlformats.org/officeDocument/2006/relationships/image" Target="media/image47.png"/><Relationship Id="rId63"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8.emf"/><Relationship Id="rId29" Type="http://schemas.openxmlformats.org/officeDocument/2006/relationships/image" Target="media/image21.png"/><Relationship Id="rId11" Type="http://schemas.openxmlformats.org/officeDocument/2006/relationships/image" Target="media/image3.emf"/><Relationship Id="rId24" Type="http://schemas.openxmlformats.org/officeDocument/2006/relationships/image" Target="media/image16.emf"/><Relationship Id="rId32" Type="http://schemas.openxmlformats.org/officeDocument/2006/relationships/image" Target="media/image24.emf"/><Relationship Id="rId37" Type="http://schemas.openxmlformats.org/officeDocument/2006/relationships/image" Target="media/image29.emf"/><Relationship Id="rId40" Type="http://schemas.openxmlformats.org/officeDocument/2006/relationships/image" Target="media/image32.png"/><Relationship Id="rId45" Type="http://schemas.openxmlformats.org/officeDocument/2006/relationships/image" Target="media/image37.emf"/><Relationship Id="rId53" Type="http://schemas.openxmlformats.org/officeDocument/2006/relationships/image" Target="media/image45.png"/><Relationship Id="rId58" Type="http://schemas.openxmlformats.org/officeDocument/2006/relationships/image" Target="media/image50.png"/><Relationship Id="rId5" Type="http://schemas.openxmlformats.org/officeDocument/2006/relationships/webSettings" Target="webSettings.xml"/><Relationship Id="rId61" Type="http://schemas.openxmlformats.org/officeDocument/2006/relationships/header" Target="header1.xml"/><Relationship Id="rId19" Type="http://schemas.openxmlformats.org/officeDocument/2006/relationships/image" Target="media/image11.emf"/><Relationship Id="rId14" Type="http://schemas.openxmlformats.org/officeDocument/2006/relationships/image" Target="media/image6.emf"/><Relationship Id="rId22" Type="http://schemas.openxmlformats.org/officeDocument/2006/relationships/image" Target="media/image14.emf"/><Relationship Id="rId27" Type="http://schemas.openxmlformats.org/officeDocument/2006/relationships/image" Target="media/image19.emf"/><Relationship Id="rId30" Type="http://schemas.openxmlformats.org/officeDocument/2006/relationships/image" Target="media/image22.png"/><Relationship Id="rId35" Type="http://schemas.openxmlformats.org/officeDocument/2006/relationships/image" Target="media/image27.emf"/><Relationship Id="rId43" Type="http://schemas.openxmlformats.org/officeDocument/2006/relationships/image" Target="media/image35.emf"/><Relationship Id="rId48" Type="http://schemas.openxmlformats.org/officeDocument/2006/relationships/image" Target="media/image40.emf"/><Relationship Id="rId56" Type="http://schemas.openxmlformats.org/officeDocument/2006/relationships/image" Target="media/image48.png"/><Relationship Id="rId64" Type="http://schemas.openxmlformats.org/officeDocument/2006/relationships/theme" Target="theme/theme1.xml"/><Relationship Id="rId8" Type="http://schemas.openxmlformats.org/officeDocument/2006/relationships/hyperlink" Target="mailto:jian.yang@westlake.edu.cn" TargetMode="External"/><Relationship Id="rId51" Type="http://schemas.openxmlformats.org/officeDocument/2006/relationships/image" Target="media/image43.png"/><Relationship Id="rId3" Type="http://schemas.openxmlformats.org/officeDocument/2006/relationships/styles" Target="styles.xml"/><Relationship Id="rId12" Type="http://schemas.openxmlformats.org/officeDocument/2006/relationships/image" Target="media/image4.emf"/><Relationship Id="rId17" Type="http://schemas.openxmlformats.org/officeDocument/2006/relationships/image" Target="media/image9.emf"/><Relationship Id="rId25" Type="http://schemas.openxmlformats.org/officeDocument/2006/relationships/image" Target="media/image17.emf"/><Relationship Id="rId33" Type="http://schemas.openxmlformats.org/officeDocument/2006/relationships/image" Target="media/image25.emf"/><Relationship Id="rId38" Type="http://schemas.openxmlformats.org/officeDocument/2006/relationships/image" Target="media/image30.png"/><Relationship Id="rId46" Type="http://schemas.openxmlformats.org/officeDocument/2006/relationships/image" Target="media/image38.emf"/><Relationship Id="rId59" Type="http://schemas.openxmlformats.org/officeDocument/2006/relationships/image" Target="media/image51.png"/><Relationship Id="rId20" Type="http://schemas.openxmlformats.org/officeDocument/2006/relationships/image" Target="media/image12.emf"/><Relationship Id="rId41" Type="http://schemas.openxmlformats.org/officeDocument/2006/relationships/image" Target="media/image33.emf"/><Relationship Id="rId54" Type="http://schemas.openxmlformats.org/officeDocument/2006/relationships/image" Target="media/image46.png"/><Relationship Id="rId62"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7.emf"/><Relationship Id="rId23" Type="http://schemas.openxmlformats.org/officeDocument/2006/relationships/image" Target="media/image15.emf"/><Relationship Id="rId28" Type="http://schemas.openxmlformats.org/officeDocument/2006/relationships/image" Target="media/image20.emf"/><Relationship Id="rId36" Type="http://schemas.openxmlformats.org/officeDocument/2006/relationships/image" Target="media/image28.png"/><Relationship Id="rId49" Type="http://schemas.openxmlformats.org/officeDocument/2006/relationships/image" Target="media/image41.emf"/><Relationship Id="rId57" Type="http://schemas.openxmlformats.org/officeDocument/2006/relationships/image" Target="media/image49.png"/><Relationship Id="rId10" Type="http://schemas.openxmlformats.org/officeDocument/2006/relationships/image" Target="media/image2.emf"/><Relationship Id="rId31" Type="http://schemas.openxmlformats.org/officeDocument/2006/relationships/image" Target="media/image23.emf"/><Relationship Id="rId44" Type="http://schemas.openxmlformats.org/officeDocument/2006/relationships/image" Target="media/image36.emf"/><Relationship Id="rId52" Type="http://schemas.openxmlformats.org/officeDocument/2006/relationships/image" Target="media/image44.png"/><Relationship Id="rId60" Type="http://schemas.openxmlformats.org/officeDocument/2006/relationships/image" Target="media/image52.png"/><Relationship Id="rId4" Type="http://schemas.openxmlformats.org/officeDocument/2006/relationships/settings" Target="settings.xml"/><Relationship Id="rId9"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D92A7CB5-DCBB-404B-A787-7FA3B0AD89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41</Pages>
  <Words>3902</Words>
  <Characters>22245</Characters>
  <Application>Microsoft Office Word</Application>
  <DocSecurity>0</DocSecurity>
  <Lines>185</Lines>
  <Paragraphs>52</Paragraphs>
  <ScaleCrop>false</ScaleCrop>
  <HeadingPairs>
    <vt:vector size="2" baseType="variant">
      <vt:variant>
        <vt:lpstr>Title</vt:lpstr>
      </vt:variant>
      <vt:variant>
        <vt:i4>1</vt:i4>
      </vt:variant>
    </vt:vector>
  </HeadingPairs>
  <TitlesOfParts>
    <vt:vector size="1" baseType="lpstr">
      <vt:lpstr/>
    </vt:vector>
  </TitlesOfParts>
  <Company>UQ</Company>
  <LinksUpToDate>false</LinksUpToDate>
  <CharactersWithSpaces>26095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Angli Xue</dc:creator>
  <cp:keywords/>
  <dc:description/>
  <cp:lastModifiedBy>Angli Xue</cp:lastModifiedBy>
  <cp:revision>4</cp:revision>
  <cp:lastPrinted>2017-01-16T05:48:00Z</cp:lastPrinted>
  <dcterms:created xsi:type="dcterms:W3CDTF">2023-08-26T17:10:00Z</dcterms:created>
  <dcterms:modified xsi:type="dcterms:W3CDTF">2023-08-27T06:04:00Z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0f488380-630a-4f55-a077-a19445e3f360_Enabled">
    <vt:lpwstr>true</vt:lpwstr>
  </property>
  <property fmtid="{D5CDD505-2E9C-101B-9397-08002B2CF9AE}" pid="3" name="MSIP_Label_0f488380-630a-4f55-a077-a19445e3f360_SetDate">
    <vt:lpwstr>2022-01-06T02:28:05Z</vt:lpwstr>
  </property>
  <property fmtid="{D5CDD505-2E9C-101B-9397-08002B2CF9AE}" pid="4" name="MSIP_Label_0f488380-630a-4f55-a077-a19445e3f360_Method">
    <vt:lpwstr>Privileged</vt:lpwstr>
  </property>
  <property fmtid="{D5CDD505-2E9C-101B-9397-08002B2CF9AE}" pid="5" name="MSIP_Label_0f488380-630a-4f55-a077-a19445e3f360_Name">
    <vt:lpwstr>OFFICIAL - INTERNAL</vt:lpwstr>
  </property>
  <property fmtid="{D5CDD505-2E9C-101B-9397-08002B2CF9AE}" pid="6" name="MSIP_Label_0f488380-630a-4f55-a077-a19445e3f360_SiteId">
    <vt:lpwstr>b6e377cf-9db3-46cb-91a2-fad9605bb15c</vt:lpwstr>
  </property>
  <property fmtid="{D5CDD505-2E9C-101B-9397-08002B2CF9AE}" pid="7" name="MSIP_Label_0f488380-630a-4f55-a077-a19445e3f360_ActionId">
    <vt:lpwstr>408d6be0-a9ee-4207-9a94-47d5a47b9f5e</vt:lpwstr>
  </property>
  <property fmtid="{D5CDD505-2E9C-101B-9397-08002B2CF9AE}" pid="8" name="MSIP_Label_0f488380-630a-4f55-a077-a19445e3f360_ContentBits">
    <vt:lpwstr>0</vt:lpwstr>
  </property>
</Properties>
</file>