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6ABF" w:rsidRPr="007C6D5E" w:rsidRDefault="009B74DE" w:rsidP="009368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6D5E">
        <w:rPr>
          <w:rFonts w:ascii="Times New Roman" w:hAnsi="Times New Roman" w:cs="Times New Roman"/>
          <w:b/>
          <w:sz w:val="24"/>
          <w:szCs w:val="24"/>
        </w:rPr>
        <w:t xml:space="preserve">Table S1 </w:t>
      </w:r>
      <w:r w:rsidRPr="007C6D5E">
        <w:rPr>
          <w:rFonts w:ascii="Times New Roman" w:hAnsi="Times New Roman" w:cs="Times New Roman"/>
          <w:sz w:val="24"/>
          <w:szCs w:val="24"/>
        </w:rPr>
        <w:t xml:space="preserve">Mathematical definitions of the global parameters of a given network </w:t>
      </w:r>
      <w:r w:rsidRPr="007C6D5E">
        <w:rPr>
          <w:rFonts w:ascii="Times New Roman" w:hAnsi="Times New Roman" w:cs="Times New Roman"/>
          <w:i/>
          <w:sz w:val="24"/>
          <w:szCs w:val="24"/>
        </w:rPr>
        <w:t>G</w:t>
      </w:r>
      <w:r w:rsidRPr="007C6D5E">
        <w:rPr>
          <w:rFonts w:ascii="Times New Roman" w:hAnsi="Times New Roman" w:cs="Times New Roman"/>
          <w:sz w:val="24"/>
          <w:szCs w:val="24"/>
        </w:rPr>
        <w:t xml:space="preserve"> (</w:t>
      </w:r>
      <w:r w:rsidRPr="007C6D5E">
        <w:rPr>
          <w:rFonts w:ascii="Times New Roman" w:hAnsi="Times New Roman" w:cs="Times New Roman"/>
          <w:i/>
          <w:sz w:val="24"/>
          <w:szCs w:val="24"/>
        </w:rPr>
        <w:t>N</w:t>
      </w:r>
      <w:r w:rsidRPr="007C6D5E">
        <w:rPr>
          <w:rFonts w:ascii="Times New Roman" w:hAnsi="Times New Roman" w:cs="Times New Roman"/>
          <w:sz w:val="24"/>
          <w:szCs w:val="24"/>
        </w:rPr>
        <w:t xml:space="preserve">, </w:t>
      </w:r>
      <w:r w:rsidRPr="007C6D5E">
        <w:rPr>
          <w:rFonts w:ascii="Times New Roman" w:hAnsi="Times New Roman" w:cs="Times New Roman"/>
          <w:i/>
          <w:sz w:val="24"/>
          <w:szCs w:val="24"/>
        </w:rPr>
        <w:t>M</w:t>
      </w:r>
      <w:r w:rsidRPr="007C6D5E">
        <w:rPr>
          <w:rFonts w:ascii="Times New Roman" w:hAnsi="Times New Roman" w:cs="Times New Roman"/>
          <w:sz w:val="24"/>
          <w:szCs w:val="24"/>
        </w:rPr>
        <w:t xml:space="preserve">) with </w:t>
      </w:r>
      <w:r w:rsidRPr="007C6D5E">
        <w:rPr>
          <w:rFonts w:ascii="Times New Roman" w:hAnsi="Times New Roman" w:cs="Times New Roman"/>
          <w:i/>
          <w:sz w:val="24"/>
          <w:szCs w:val="24"/>
        </w:rPr>
        <w:t>N</w:t>
      </w:r>
      <w:r w:rsidRPr="007C6D5E">
        <w:rPr>
          <w:rFonts w:ascii="Times New Roman" w:hAnsi="Times New Roman" w:cs="Times New Roman"/>
          <w:sz w:val="24"/>
          <w:szCs w:val="24"/>
        </w:rPr>
        <w:t xml:space="preserve"> nodes and </w:t>
      </w:r>
      <w:r w:rsidRPr="007C6D5E">
        <w:rPr>
          <w:rFonts w:ascii="Times New Roman" w:hAnsi="Times New Roman" w:cs="Times New Roman"/>
          <w:i/>
          <w:sz w:val="24"/>
          <w:szCs w:val="24"/>
        </w:rPr>
        <w:t xml:space="preserve">M </w:t>
      </w:r>
      <w:r w:rsidRPr="007C6D5E">
        <w:rPr>
          <w:rFonts w:ascii="Times New Roman" w:hAnsi="Times New Roman" w:cs="Times New Roman"/>
          <w:sz w:val="24"/>
          <w:szCs w:val="24"/>
        </w:rPr>
        <w:t xml:space="preserve">edges. The detailed descriptions of these network parameters can also be found in </w:t>
      </w:r>
      <w:r w:rsidRPr="007C6D5E">
        <w:rPr>
          <w:rFonts w:ascii="Times New Roman" w:hAnsi="Times New Roman" w:cs="Times New Roman"/>
          <w:sz w:val="24"/>
          <w:szCs w:val="24"/>
        </w:rPr>
        <w:fldChar w:fldCharType="begin"/>
      </w:r>
      <w:r w:rsidRPr="007C6D5E">
        <w:rPr>
          <w:rFonts w:ascii="Times New Roman" w:hAnsi="Times New Roman" w:cs="Times New Roman"/>
          <w:sz w:val="24"/>
          <w:szCs w:val="24"/>
        </w:rPr>
        <w:instrText xml:space="preserve"> ADDIN EN.CITE &lt;EndNote&gt;&lt;Cite AuthorYear="1"&gt;&lt;Author&gt;Rubinov&lt;/Author&gt;&lt;Year&gt;2010&lt;/Year&gt;&lt;RecNum&gt;40&lt;/RecNum&gt;&lt;DisplayText&gt;Rubinov and Sporns (2010)&lt;/DisplayText&gt;&lt;record&gt;&lt;rec-number&gt;40&lt;/rec-number&gt;&lt;foreign-keys&gt;&lt;key app="EN" db-id="rerer5azdsz9sreat27ptt05rdp2tztrvz2a"&gt;40&lt;/key&gt;&lt;/foreign-keys&gt;&lt;ref-type name="Journal Article"&gt;17&lt;/ref-type&gt;&lt;contributors&gt;&lt;authors&gt;&lt;author&gt;Rubinov, Mikail&lt;/author&gt;&lt;author&gt;Sporns, Olaf&lt;/author&gt;&lt;/authors&gt;&lt;/contributors&gt;&lt;titles&gt;&lt;title&gt;Complex network measures of brain connectivity: uses and interpretations&lt;/title&gt;&lt;secondary-title&gt;Neuroimage&lt;/secondary-title&gt;&lt;/titles&gt;&lt;periodical&gt;&lt;full-title&gt;Neuroimage&lt;/full-title&gt;&lt;/periodical&gt;&lt;pages&gt;1059-1069&lt;/pages&gt;&lt;volume&gt;52&lt;/volume&gt;&lt;number&gt;3&lt;/number&gt;&lt;dates&gt;&lt;year&gt;2010&lt;/year&gt;&lt;/dates&gt;&lt;isbn&gt;1053-8119&lt;/isbn&gt;&lt;urls&gt;&lt;/urls&gt;&lt;/record&gt;&lt;/Cite&gt;&lt;/EndNote&gt;</w:instrText>
      </w:r>
      <w:r w:rsidRPr="007C6D5E">
        <w:rPr>
          <w:rFonts w:ascii="Times New Roman" w:hAnsi="Times New Roman" w:cs="Times New Roman"/>
          <w:sz w:val="24"/>
          <w:szCs w:val="24"/>
        </w:rPr>
        <w:fldChar w:fldCharType="separate"/>
      </w:r>
      <w:hyperlink w:anchor="_ENREF_1" w:tooltip="Rubinov, 2010 #40" w:history="1">
        <w:r w:rsidRPr="007C6D5E">
          <w:rPr>
            <w:rFonts w:ascii="Times New Roman" w:hAnsi="Times New Roman" w:cs="Times New Roman"/>
            <w:noProof/>
            <w:sz w:val="24"/>
            <w:szCs w:val="24"/>
          </w:rPr>
          <w:t>Rubinov and Sporns (2010</w:t>
        </w:r>
      </w:hyperlink>
      <w:r w:rsidRPr="007C6D5E">
        <w:rPr>
          <w:rFonts w:ascii="Times New Roman" w:hAnsi="Times New Roman" w:cs="Times New Roman"/>
          <w:noProof/>
          <w:sz w:val="24"/>
          <w:szCs w:val="24"/>
        </w:rPr>
        <w:t>)</w:t>
      </w:r>
      <w:r w:rsidRPr="007C6D5E">
        <w:rPr>
          <w:rFonts w:ascii="Times New Roman" w:hAnsi="Times New Roman" w:cs="Times New Roman"/>
          <w:sz w:val="24"/>
          <w:szCs w:val="24"/>
        </w:rPr>
        <w:fldChar w:fldCharType="end"/>
      </w:r>
      <w:r w:rsidRPr="007C6D5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3939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4678"/>
        <w:gridCol w:w="6142"/>
      </w:tblGrid>
      <w:tr w:rsidR="009B74DE" w:rsidRPr="007C6D5E" w:rsidTr="007C6D5E">
        <w:trPr>
          <w:trHeight w:val="315"/>
          <w:jc w:val="center"/>
        </w:trPr>
        <w:tc>
          <w:tcPr>
            <w:tcW w:w="311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B74DE" w:rsidRPr="007C6D5E" w:rsidRDefault="009B74DE" w:rsidP="009368AC">
            <w:pPr>
              <w:spacing w:line="360" w:lineRule="auto"/>
              <w:ind w:leftChars="50" w:left="105" w:rightChars="50" w:right="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Global parameters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B74DE" w:rsidRPr="007C6D5E" w:rsidRDefault="009B74DE" w:rsidP="009368AC">
            <w:pPr>
              <w:spacing w:line="360" w:lineRule="auto"/>
              <w:ind w:rightChars="-51" w:right="-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Definitions</w:t>
            </w:r>
          </w:p>
        </w:tc>
        <w:tc>
          <w:tcPr>
            <w:tcW w:w="614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B74DE" w:rsidRPr="007C6D5E" w:rsidRDefault="009B74DE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Descriptions</w:t>
            </w:r>
          </w:p>
        </w:tc>
      </w:tr>
      <w:tr w:rsidR="009B74DE" w:rsidRPr="007C6D5E" w:rsidTr="007C6D5E">
        <w:trPr>
          <w:trHeight w:val="90"/>
          <w:jc w:val="center"/>
        </w:trPr>
        <w:tc>
          <w:tcPr>
            <w:tcW w:w="3119" w:type="dxa"/>
            <w:tcBorders>
              <w:top w:val="single" w:sz="8" w:space="0" w:color="auto"/>
              <w:bottom w:val="nil"/>
            </w:tcBorders>
            <w:vAlign w:val="center"/>
          </w:tcPr>
          <w:p w:rsidR="009B74DE" w:rsidRPr="007C6D5E" w:rsidRDefault="009B74DE" w:rsidP="009368A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Clustering coefficient</w:t>
            </w:r>
            <w:r w:rsidR="00DF6ABF"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color w:val="000000"/>
                      <w:sz w:val="24"/>
                      <w:szCs w:val="24"/>
                    </w:rPr>
                    <m:t>p</m:t>
                  </m:r>
                </m:sub>
              </m:sSub>
            </m:oMath>
            <w:r w:rsidR="00DF6ABF"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  <w:tcBorders>
              <w:top w:val="single" w:sz="8" w:space="0" w:color="auto"/>
              <w:bottom w:val="nil"/>
            </w:tcBorders>
            <w:vAlign w:val="center"/>
          </w:tcPr>
          <w:p w:rsidR="009B74DE" w:rsidRPr="007C6D5E" w:rsidRDefault="00FF18EF" w:rsidP="009368A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p</m:t>
                    </m:r>
                  </m:sub>
                </m:sSub>
                <m: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N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-1)</m:t>
                    </m:r>
                  </m:den>
                </m:f>
                <m:nary>
                  <m:naryPr>
                    <m:chr m:val="∑"/>
                    <m:supHide m:val="1"/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j,h∈G</m:t>
                    </m:r>
                  </m:sub>
                  <m:sup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/>
                                <w:sz w:val="24"/>
                                <w:szCs w:val="24"/>
                              </w:rPr>
                              <m:t>w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/>
                                <w:sz w:val="24"/>
                                <w:szCs w:val="24"/>
                              </w:rPr>
                              <m:t>ij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/>
                                <w:sz w:val="24"/>
                                <w:szCs w:val="24"/>
                              </w:rPr>
                              <m:t>w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/>
                                <w:sz w:val="24"/>
                                <w:szCs w:val="24"/>
                              </w:rPr>
                              <m:t>ih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)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2</m:t>
                        </m:r>
                      </m:den>
                    </m:f>
                  </m:e>
                </m:nary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ij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ih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jh</m:t>
                    </m:r>
                  </m:sub>
                </m:sSub>
              </m:oMath>
            </m:oMathPara>
          </w:p>
        </w:tc>
        <w:tc>
          <w:tcPr>
            <w:tcW w:w="6142" w:type="dxa"/>
            <w:tcBorders>
              <w:top w:val="single" w:sz="8" w:space="0" w:color="auto"/>
              <w:bottom w:val="nil"/>
            </w:tcBorders>
            <w:vAlign w:val="center"/>
          </w:tcPr>
          <w:p w:rsidR="009B74DE" w:rsidRPr="007C6D5E" w:rsidRDefault="009B74DE" w:rsidP="009368A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The </w:t>
            </w: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w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ij</w:t>
            </w:r>
            <w:proofErr w:type="spellEnd"/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 the weight between node </w:t>
            </w: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i</w:t>
            </w:r>
            <w:proofErr w:type="spellEnd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and 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j 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 a network and </w:t>
            </w: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s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i</w:t>
            </w:r>
            <w:proofErr w:type="spellEnd"/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is the strength of node </w:t>
            </w: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i</w:t>
            </w:r>
            <w:proofErr w:type="spellEnd"/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</w:t>
            </w:r>
            <w:r w:rsidR="00D13BE1"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bscript"/>
              </w:rPr>
              <w:t>p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is the mean of the weighted clustering coefficients over all nodes in a network, which indicates the extent of local interconnectivity or cliquishness in a network.</w:t>
            </w:r>
          </w:p>
        </w:tc>
      </w:tr>
      <w:tr w:rsidR="009B74DE" w:rsidRPr="007C6D5E" w:rsidTr="007C6D5E">
        <w:trPr>
          <w:trHeight w:val="938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:rsidR="009B74DE" w:rsidRPr="007C6D5E" w:rsidRDefault="009B74DE" w:rsidP="009368A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Characteristic path length</w:t>
            </w:r>
            <w:r w:rsidR="00DF6ABF"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color w:val="000000"/>
                      <w:sz w:val="24"/>
                      <w:szCs w:val="24"/>
                    </w:rPr>
                    <m:t>p</m:t>
                  </m:r>
                </m:sub>
              </m:sSub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</w:rPr>
                <m:t>)</m:t>
              </m:r>
            </m:oMath>
          </w:p>
        </w:tc>
        <w:tc>
          <w:tcPr>
            <w:tcW w:w="4678" w:type="dxa"/>
            <w:tcBorders>
              <w:top w:val="nil"/>
              <w:bottom w:val="nil"/>
            </w:tcBorders>
            <w:vAlign w:val="center"/>
          </w:tcPr>
          <w:p w:rsidR="009B74DE" w:rsidRPr="007C6D5E" w:rsidRDefault="00FF18EF" w:rsidP="009368A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p</m:t>
                    </m:r>
                  </m:sub>
                </m:sSub>
                <m: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N(N-1)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N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j=1, j≠i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/>
                                <w:sz w:val="24"/>
                                <w:szCs w:val="24"/>
                              </w:rPr>
                              <m:t>L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/>
                                <w:sz w:val="24"/>
                                <w:szCs w:val="24"/>
                              </w:rPr>
                              <m:t>ij</m:t>
                            </m:r>
                          </m:sub>
                        </m:sSub>
                      </m:e>
                    </m:nary>
                  </m:e>
                </m:nary>
              </m:oMath>
            </m:oMathPara>
          </w:p>
        </w:tc>
        <w:tc>
          <w:tcPr>
            <w:tcW w:w="6142" w:type="dxa"/>
            <w:tcBorders>
              <w:top w:val="nil"/>
              <w:bottom w:val="nil"/>
            </w:tcBorders>
            <w:vAlign w:val="center"/>
          </w:tcPr>
          <w:p w:rsidR="009B74DE" w:rsidRPr="007C6D5E" w:rsidRDefault="009B74DE" w:rsidP="009368AC">
            <w:pPr>
              <w:spacing w:beforeLines="50" w:before="156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is the total number of nodes. </w:t>
            </w: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L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bscript"/>
              </w:rPr>
              <w:t>ij</w:t>
            </w:r>
            <w:proofErr w:type="spellEnd"/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is the characteristic path length between nodes </w:t>
            </w: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i</w:t>
            </w:r>
            <w:proofErr w:type="spellEnd"/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j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L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bscript"/>
              </w:rPr>
              <w:t>w</w:t>
            </w:r>
            <w:proofErr w:type="spellEnd"/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measures a harmonic mean length between all pairs of nodes and quantifies the ability for information propagation in parallel over the whole network.</w:t>
            </w:r>
          </w:p>
        </w:tc>
      </w:tr>
      <w:tr w:rsidR="009B74DE" w:rsidRPr="007C6D5E" w:rsidTr="007C6D5E">
        <w:trPr>
          <w:trHeight w:val="1219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:rsidR="009B74DE" w:rsidRPr="007C6D5E" w:rsidRDefault="009B74DE" w:rsidP="009368AC">
            <w:pPr>
              <w:spacing w:line="360" w:lineRule="auto"/>
              <w:ind w:leftChars="-41" w:left="-86" w:rightChars="-51" w:right="-107" w:firstLineChars="5" w:firstLine="1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Global efficiency</w:t>
            </w:r>
            <w:r w:rsidR="00DF6ABF"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color w:val="000000"/>
                      <w:sz w:val="24"/>
                      <w:szCs w:val="24"/>
                    </w:rPr>
                    <m:t>glob</m:t>
                  </m:r>
                </m:sub>
              </m:sSub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</w:rPr>
                <m:t>)</m:t>
              </m:r>
            </m:oMath>
          </w:p>
        </w:tc>
        <w:tc>
          <w:tcPr>
            <w:tcW w:w="4678" w:type="dxa"/>
            <w:tcBorders>
              <w:top w:val="nil"/>
              <w:bottom w:val="nil"/>
            </w:tcBorders>
            <w:vAlign w:val="center"/>
          </w:tcPr>
          <w:p w:rsidR="009B74DE" w:rsidRPr="007C6D5E" w:rsidRDefault="00FF18EF" w:rsidP="009368A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glob</m:t>
                    </m:r>
                  </m:sub>
                </m:sSub>
                <m: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=</m:t>
                </m:r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p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6142" w:type="dxa"/>
            <w:tcBorders>
              <w:top w:val="nil"/>
              <w:bottom w:val="nil"/>
            </w:tcBorders>
            <w:vAlign w:val="center"/>
          </w:tcPr>
          <w:p w:rsidR="009B74DE" w:rsidRPr="007C6D5E" w:rsidRDefault="009B74DE" w:rsidP="009368AC">
            <w:pPr>
              <w:spacing w:beforeLines="50" w:before="156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E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bscript"/>
              </w:rPr>
              <w:t>glob</w:t>
            </w:r>
            <w:proofErr w:type="spellEnd"/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 the inverse of the harmonic mean of the characteristic path length between each pair of nodes within the network. </w:t>
            </w: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E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bscript"/>
              </w:rPr>
              <w:t>glob</w:t>
            </w:r>
            <w:proofErr w:type="spellEnd"/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measures the global efficiency of parallel information transfer in the network.</w:t>
            </w:r>
          </w:p>
        </w:tc>
      </w:tr>
      <w:tr w:rsidR="009B74DE" w:rsidRPr="007C6D5E" w:rsidTr="003F295E">
        <w:trPr>
          <w:trHeight w:val="1502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:rsidR="009B74DE" w:rsidRPr="007C6D5E" w:rsidRDefault="009B74DE" w:rsidP="009368AC">
            <w:pPr>
              <w:spacing w:line="360" w:lineRule="auto"/>
              <w:ind w:leftChars="-41" w:left="-86" w:rightChars="-51" w:right="-107" w:firstLineChars="55" w:firstLine="1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Local Efficiency</w:t>
            </w:r>
            <w:r w:rsidR="00DF6ABF"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color w:val="000000"/>
                      <w:sz w:val="24"/>
                      <w:szCs w:val="24"/>
                    </w:rPr>
                    <m:t>loc</m:t>
                  </m:r>
                </m:sub>
              </m:sSub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</w:rPr>
                <m:t>)</m:t>
              </m:r>
            </m:oMath>
          </w:p>
        </w:tc>
        <w:tc>
          <w:tcPr>
            <w:tcW w:w="4678" w:type="dxa"/>
            <w:tcBorders>
              <w:top w:val="nil"/>
              <w:bottom w:val="nil"/>
            </w:tcBorders>
            <w:vAlign w:val="center"/>
          </w:tcPr>
          <w:p w:rsidR="009B74DE" w:rsidRPr="007C6D5E" w:rsidRDefault="00FF18EF" w:rsidP="009368AC">
            <w:pPr>
              <w:spacing w:line="360" w:lineRule="auto"/>
              <w:rPr>
                <w:rFonts w:ascii="Times New Roman" w:hAnsi="Times New Roman" w:cs="Times New Roman"/>
                <w:color w:val="000000"/>
                <w:position w:val="-28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loc</m:t>
                    </m:r>
                  </m:sub>
                </m:sSub>
                <m: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N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/>
                        <w:sz w:val="24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/>
                            <w:sz w:val="24"/>
                            <w:szCs w:val="24"/>
                          </w:rPr>
                          <m:t>glob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/>
                                <w:sz w:val="24"/>
                                <w:szCs w:val="24"/>
                              </w:rPr>
                              <m:t>G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/>
                                <w:sz w:val="24"/>
                                <w:szCs w:val="24"/>
                              </w:rPr>
                              <m:t>i</m:t>
                            </m:r>
                          </m:sub>
                        </m:sSub>
                      </m:e>
                    </m:d>
                  </m:e>
                </m:nary>
              </m:oMath>
            </m:oMathPara>
          </w:p>
        </w:tc>
        <w:tc>
          <w:tcPr>
            <w:tcW w:w="6142" w:type="dxa"/>
            <w:tcBorders>
              <w:top w:val="nil"/>
              <w:bottom w:val="nil"/>
            </w:tcBorders>
            <w:vAlign w:val="center"/>
          </w:tcPr>
          <w:p w:rsidR="009B74DE" w:rsidRPr="007C6D5E" w:rsidRDefault="009B74DE" w:rsidP="009368AC">
            <w:pPr>
              <w:spacing w:beforeLines="50" w:before="156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E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bscript"/>
              </w:rPr>
              <w:t>glob</w:t>
            </w:r>
            <w:proofErr w:type="spellEnd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bscript"/>
              </w:rPr>
              <w:t xml:space="preserve"> 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(G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bscript"/>
              </w:rPr>
              <w:t>i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) 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indicates the global efficiency of the subgraph 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G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bscript"/>
              </w:rPr>
              <w:t>i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composed of the neighbors of node </w:t>
            </w: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i</w:t>
            </w:r>
            <w:proofErr w:type="spellEnd"/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E</w:t>
            </w:r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bscript"/>
              </w:rPr>
              <w:t>loc</w:t>
            </w:r>
            <w:proofErr w:type="spellEnd"/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is the average of the local efficiencies across all nodes. It reflects how the communication efficient changes among the neighbors of node </w:t>
            </w: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i</w:t>
            </w:r>
            <w:proofErr w:type="spellEnd"/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when node </w:t>
            </w:r>
            <w:proofErr w:type="spellStart"/>
            <w:r w:rsidRPr="007C6D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i</w:t>
            </w:r>
            <w:proofErr w:type="spellEnd"/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is removed.</w:t>
            </w:r>
          </w:p>
        </w:tc>
      </w:tr>
      <w:tr w:rsidR="003F295E" w:rsidRPr="007C6D5E" w:rsidTr="003F295E">
        <w:trPr>
          <w:trHeight w:val="1502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:rsidR="003F295E" w:rsidRPr="003667A6" w:rsidRDefault="003F295E" w:rsidP="003F295E">
            <w:pPr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67A6">
              <w:rPr>
                <w:rFonts w:ascii="Times New Roman" w:hAnsi="Times New Roman" w:cs="Times New Roman"/>
                <w:sz w:val="24"/>
                <w:szCs w:val="24"/>
              </w:rPr>
              <w:t>Nodal strength (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w</m:t>
                  </m:r>
                </m:sup>
              </m:sSubSup>
            </m:oMath>
            <w:r w:rsidRPr="003667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78" w:type="dxa"/>
            <w:tcBorders>
              <w:top w:val="nil"/>
              <w:bottom w:val="nil"/>
            </w:tcBorders>
            <w:vAlign w:val="center"/>
          </w:tcPr>
          <w:p w:rsidR="003F295E" w:rsidRPr="003667A6" w:rsidRDefault="00FF18EF" w:rsidP="003F295E">
            <w:pPr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w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j∈N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ij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6142" w:type="dxa"/>
            <w:tcBorders>
              <w:top w:val="nil"/>
              <w:bottom w:val="nil"/>
            </w:tcBorders>
            <w:vAlign w:val="center"/>
          </w:tcPr>
          <w:p w:rsidR="003F295E" w:rsidRPr="003667A6" w:rsidRDefault="00FF18EF" w:rsidP="003F295E">
            <w:pPr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w</m:t>
                  </m:r>
                </m:sup>
              </m:sSubSup>
            </m:oMath>
            <w:r w:rsidR="003F295E" w:rsidRPr="003667A6">
              <w:rPr>
                <w:rFonts w:ascii="Times New Roman" w:hAnsi="Times New Roman" w:cs="Times New Roman"/>
                <w:sz w:val="24"/>
                <w:szCs w:val="24"/>
              </w:rPr>
              <w:t xml:space="preserve"> is the sum of the edge weights of all the connections of node </w:t>
            </w:r>
            <w:proofErr w:type="spellStart"/>
            <w:r w:rsidR="003F295E" w:rsidRPr="003667A6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proofErr w:type="spellEnd"/>
            <w:r w:rsidR="003F295E" w:rsidRPr="003667A6">
              <w:rPr>
                <w:rFonts w:ascii="Times New Roman" w:hAnsi="Times New Roman" w:cs="Times New Roman"/>
                <w:sz w:val="24"/>
                <w:szCs w:val="24"/>
              </w:rPr>
              <w:t>. It quantifies the extent to which a node is relevant to the graph.</w:t>
            </w:r>
          </w:p>
        </w:tc>
      </w:tr>
      <w:tr w:rsidR="003F295E" w:rsidRPr="007C6D5E" w:rsidTr="007C6D5E">
        <w:trPr>
          <w:trHeight w:val="1502"/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  <w:vAlign w:val="center"/>
          </w:tcPr>
          <w:p w:rsidR="003F295E" w:rsidRPr="003667A6" w:rsidRDefault="003F295E" w:rsidP="003F295E">
            <w:pPr>
              <w:spacing w:before="100" w:beforeAutospacing="1" w:after="100" w:afterAutospacing="1"/>
              <w:ind w:leftChars="-8" w:left="-17" w:rightChars="-51" w:right="-10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67A6">
              <w:rPr>
                <w:rFonts w:ascii="Times New Roman" w:hAnsi="Times New Roman" w:cs="Times New Roman"/>
                <w:sz w:val="24"/>
                <w:szCs w:val="24"/>
              </w:rPr>
              <w:t>Nodal efficiency (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w</m:t>
                  </m:r>
                </m:sup>
              </m:sSubSup>
            </m:oMath>
            <w:r w:rsidRPr="003667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78" w:type="dxa"/>
            <w:tcBorders>
              <w:top w:val="nil"/>
              <w:bottom w:val="single" w:sz="4" w:space="0" w:color="auto"/>
            </w:tcBorders>
            <w:vAlign w:val="center"/>
          </w:tcPr>
          <w:p w:rsidR="003F295E" w:rsidRPr="003667A6" w:rsidRDefault="00FF18EF" w:rsidP="003F295E">
            <w:pPr>
              <w:spacing w:before="100" w:beforeAutospacing="1" w:after="100" w:afterAutospacing="1"/>
              <w:ind w:rightChars="-51" w:right="-10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w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N-1</m:t>
                    </m:r>
                  </m:den>
                </m:f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j≠i∈G</m:t>
                    </m:r>
                  </m:sub>
                  <m:sup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L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ij</m:t>
                            </m:r>
                          </m:sub>
                        </m:sSub>
                      </m:den>
                    </m:f>
                  </m:e>
                </m:nary>
              </m:oMath>
            </m:oMathPara>
          </w:p>
        </w:tc>
        <w:tc>
          <w:tcPr>
            <w:tcW w:w="6142" w:type="dxa"/>
            <w:tcBorders>
              <w:top w:val="nil"/>
              <w:bottom w:val="single" w:sz="4" w:space="0" w:color="auto"/>
            </w:tcBorders>
            <w:vAlign w:val="center"/>
          </w:tcPr>
          <w:p w:rsidR="003F295E" w:rsidRPr="003667A6" w:rsidRDefault="00FF18EF" w:rsidP="003F295E">
            <w:pPr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ij</m:t>
                  </m:r>
                </m:sub>
              </m:sSub>
            </m:oMath>
            <w:r w:rsidR="003F295E" w:rsidRPr="003667A6">
              <w:rPr>
                <w:rFonts w:ascii="Times New Roman" w:hAnsi="Times New Roman" w:cs="Times New Roman"/>
                <w:sz w:val="24"/>
                <w:szCs w:val="24"/>
              </w:rPr>
              <w:t xml:space="preserve"> is the weighted characteristic path length between nodes </w:t>
            </w:r>
            <w:proofErr w:type="spellStart"/>
            <w:r w:rsidR="003F295E" w:rsidRPr="003667A6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proofErr w:type="spellEnd"/>
            <w:r w:rsidR="003F295E" w:rsidRPr="003667A6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3F295E" w:rsidRPr="003667A6">
              <w:rPr>
                <w:rFonts w:ascii="Times New Roman" w:hAnsi="Times New Roman" w:cs="Times New Roman"/>
                <w:i/>
                <w:sz w:val="24"/>
                <w:szCs w:val="24"/>
              </w:rPr>
              <w:t>j</w:t>
            </w:r>
            <w:r w:rsidR="003F295E" w:rsidRPr="003667A6">
              <w:rPr>
                <w:rFonts w:ascii="Times New Roman" w:hAnsi="Times New Roman" w:cs="Times New Roman"/>
                <w:sz w:val="24"/>
                <w:szCs w:val="24"/>
              </w:rPr>
              <w:t xml:space="preserve"> in the network.</w:t>
            </w:r>
          </w:p>
        </w:tc>
      </w:tr>
    </w:tbl>
    <w:p w:rsidR="00FD18FC" w:rsidRDefault="00FD18FC" w:rsidP="009368A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D18FC" w:rsidRDefault="00FD18FC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F53F9" w:rsidRPr="00D70D41" w:rsidRDefault="009F53F9" w:rsidP="009368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70D4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D70D41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D70D41">
        <w:rPr>
          <w:rFonts w:ascii="Times New Roman" w:hAnsi="Times New Roman" w:cs="Times New Roman"/>
          <w:sz w:val="24"/>
          <w:szCs w:val="24"/>
        </w:rPr>
        <w:t>Cluster locations and peak coordinates corresponding to the significant difference in the whole-brain map of subcortical region between high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0D41">
        <w:rPr>
          <w:rFonts w:ascii="Times New Roman" w:hAnsi="Times New Roman" w:cs="Times New Roman"/>
          <w:sz w:val="24"/>
          <w:szCs w:val="24"/>
        </w:rPr>
        <w:t>creativity group (HCG) and low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0D41">
        <w:rPr>
          <w:rFonts w:ascii="Times New Roman" w:hAnsi="Times New Roman" w:cs="Times New Roman"/>
          <w:sz w:val="24"/>
          <w:szCs w:val="24"/>
        </w:rPr>
        <w:t>creativity group (LCG). The statistical significance is set at</w:t>
      </w:r>
      <w:r w:rsidRPr="00D70D4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70D41">
        <w:rPr>
          <w:rFonts w:ascii="Times New Roman" w:hAnsi="Times New Roman" w:cs="Times New Roman"/>
          <w:i/>
          <w:sz w:val="24"/>
          <w:szCs w:val="24"/>
        </w:rPr>
        <w:t>p</w:t>
      </w:r>
      <w:r w:rsidRPr="00D70D41">
        <w:rPr>
          <w:rFonts w:ascii="Times New Roman" w:hAnsi="Times New Roman" w:cs="Times New Roman"/>
          <w:sz w:val="24"/>
          <w:szCs w:val="24"/>
        </w:rPr>
        <w:t xml:space="preserve"> &lt;0.05 (Threshold-Free Cluster Enhancement correction, TFCE-correction). </w:t>
      </w:r>
      <w:r w:rsidRPr="00D70D41">
        <w:rPr>
          <w:rFonts w:ascii="Times New Roman" w:hAnsi="Times New Roman" w:cs="Times New Roman"/>
          <w:sz w:val="24"/>
          <w:szCs w:val="24"/>
          <w:lang w:val="en-GB"/>
        </w:rPr>
        <w:t xml:space="preserve">Abbreviation: </w:t>
      </w:r>
      <w:r w:rsidRPr="00D70D41">
        <w:rPr>
          <w:rFonts w:ascii="Times New Roman" w:hAnsi="Times New Roman" w:cs="Times New Roman"/>
          <w:sz w:val="24"/>
          <w:szCs w:val="24"/>
        </w:rPr>
        <w:t xml:space="preserve">THA, thalamus; INS, insula; PAL, pallidum; FFG, fusiform; MTG, middle temporal gyrus; PHG, </w:t>
      </w:r>
      <w:proofErr w:type="spellStart"/>
      <w:r w:rsidRPr="00D70D41">
        <w:rPr>
          <w:rFonts w:ascii="Times New Roman" w:hAnsi="Times New Roman" w:cs="Times New Roman"/>
          <w:sz w:val="24"/>
          <w:szCs w:val="24"/>
        </w:rPr>
        <w:t>parahippocampal</w:t>
      </w:r>
      <w:proofErr w:type="spellEnd"/>
      <w:r w:rsidRPr="00D70D41">
        <w:rPr>
          <w:rFonts w:ascii="Times New Roman" w:hAnsi="Times New Roman" w:cs="Times New Roman"/>
          <w:sz w:val="24"/>
          <w:szCs w:val="24"/>
        </w:rPr>
        <w:t xml:space="preserve"> gyrus; </w:t>
      </w:r>
      <w:proofErr w:type="spellStart"/>
      <w:r w:rsidRPr="00D70D41">
        <w:rPr>
          <w:rFonts w:ascii="Times New Roman" w:hAnsi="Times New Roman" w:cs="Times New Roman"/>
          <w:sz w:val="24"/>
          <w:szCs w:val="24"/>
        </w:rPr>
        <w:t>ORBmid</w:t>
      </w:r>
      <w:proofErr w:type="spellEnd"/>
      <w:r w:rsidRPr="00D70D41">
        <w:rPr>
          <w:rFonts w:ascii="Times New Roman" w:hAnsi="Times New Roman" w:cs="Times New Roman"/>
          <w:sz w:val="24"/>
          <w:szCs w:val="24"/>
        </w:rPr>
        <w:t>, middle frontal gyrus (orbital part); L (R), left (right) hemisphere.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1743"/>
        <w:gridCol w:w="581"/>
        <w:gridCol w:w="581"/>
        <w:gridCol w:w="581"/>
        <w:gridCol w:w="1856"/>
        <w:gridCol w:w="863"/>
      </w:tblGrid>
      <w:tr w:rsidR="009F53F9" w:rsidRPr="00D70D41" w:rsidTr="002E3B1D">
        <w:trPr>
          <w:jc w:val="center"/>
        </w:trPr>
        <w:tc>
          <w:tcPr>
            <w:tcW w:w="0" w:type="auto"/>
            <w:vMerge w:val="restart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Seed region</w:t>
            </w:r>
          </w:p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(Subcortical ROI)</w:t>
            </w:r>
          </w:p>
        </w:tc>
        <w:tc>
          <w:tcPr>
            <w:tcW w:w="0" w:type="auto"/>
            <w:vMerge w:val="restart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Cluster location</w:t>
            </w:r>
          </w:p>
        </w:tc>
        <w:tc>
          <w:tcPr>
            <w:tcW w:w="0" w:type="auto"/>
            <w:gridSpan w:val="3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peak coordinate</w:t>
            </w:r>
          </w:p>
        </w:tc>
        <w:tc>
          <w:tcPr>
            <w:tcW w:w="0" w:type="auto"/>
            <w:vMerge w:val="restart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proofErr w:type="gramStart"/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voxel</w:t>
            </w:r>
            <w:proofErr w:type="gramEnd"/>
          </w:p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(# voxels)</w:t>
            </w:r>
          </w:p>
        </w:tc>
        <w:tc>
          <w:tcPr>
            <w:tcW w:w="0" w:type="auto"/>
            <w:vMerge w:val="restart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L.THA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L.INS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-27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672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4.62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R.PAL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L.FFG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-21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3.73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L.MTG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-48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-39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4.21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R.PHG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4.54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L.PHG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-12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1342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4.45</w:t>
            </w:r>
          </w:p>
        </w:tc>
      </w:tr>
      <w:tr w:rsidR="006B4680" w:rsidRPr="00D70D41" w:rsidTr="002E3B1D">
        <w:trPr>
          <w:jc w:val="center"/>
        </w:trPr>
        <w:tc>
          <w:tcPr>
            <w:tcW w:w="0" w:type="auto"/>
            <w:vAlign w:val="center"/>
          </w:tcPr>
          <w:p w:rsidR="006B4680" w:rsidRPr="00D70D41" w:rsidRDefault="006B4680" w:rsidP="006B46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B4680" w:rsidRPr="00D70D41" w:rsidRDefault="006B4680" w:rsidP="006B46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L.ORBmid</w:t>
            </w:r>
            <w:proofErr w:type="spellEnd"/>
          </w:p>
        </w:tc>
        <w:tc>
          <w:tcPr>
            <w:tcW w:w="0" w:type="auto"/>
            <w:vAlign w:val="center"/>
          </w:tcPr>
          <w:p w:rsidR="006B4680" w:rsidRPr="00D70D41" w:rsidRDefault="006B4680" w:rsidP="006B46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-33</w:t>
            </w:r>
          </w:p>
        </w:tc>
        <w:tc>
          <w:tcPr>
            <w:tcW w:w="0" w:type="auto"/>
            <w:vAlign w:val="center"/>
          </w:tcPr>
          <w:p w:rsidR="006B4680" w:rsidRPr="00D70D41" w:rsidRDefault="006B4680" w:rsidP="006B46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  <w:vAlign w:val="center"/>
          </w:tcPr>
          <w:p w:rsidR="006B4680" w:rsidRPr="00D70D41" w:rsidRDefault="006B4680" w:rsidP="006B46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0" w:type="auto"/>
            <w:vAlign w:val="center"/>
          </w:tcPr>
          <w:p w:rsidR="006B4680" w:rsidRPr="00D70D41" w:rsidRDefault="006B4680" w:rsidP="006B46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0" w:type="auto"/>
            <w:vAlign w:val="center"/>
          </w:tcPr>
          <w:p w:rsidR="006B4680" w:rsidRPr="00D70D41" w:rsidRDefault="006B4680" w:rsidP="006B46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3.77</w:t>
            </w:r>
          </w:p>
        </w:tc>
      </w:tr>
    </w:tbl>
    <w:p w:rsidR="00C50C20" w:rsidRDefault="00C50C20" w:rsidP="009368AC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C50C20" w:rsidRDefault="00C50C20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F53F9" w:rsidRPr="00D70D41" w:rsidRDefault="009F53F9" w:rsidP="009368AC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D70D41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D70D41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D70D41">
        <w:rPr>
          <w:rFonts w:ascii="Times New Roman" w:hAnsi="Times New Roman" w:cs="Times New Roman"/>
          <w:sz w:val="24"/>
          <w:szCs w:val="24"/>
        </w:rPr>
        <w:t>Significant differences in functional connectivity (FC) within subcortical network between high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0D41">
        <w:rPr>
          <w:rFonts w:ascii="Times New Roman" w:hAnsi="Times New Roman" w:cs="Times New Roman"/>
          <w:sz w:val="24"/>
          <w:szCs w:val="24"/>
        </w:rPr>
        <w:t>creativity group (HCG) and low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0D41">
        <w:rPr>
          <w:rFonts w:ascii="Times New Roman" w:hAnsi="Times New Roman" w:cs="Times New Roman"/>
          <w:sz w:val="24"/>
          <w:szCs w:val="24"/>
        </w:rPr>
        <w:t xml:space="preserve">creativity group (LCG). The statistical significance is set at </w:t>
      </w:r>
      <w:r w:rsidRPr="00D70D41">
        <w:rPr>
          <w:rFonts w:ascii="Times New Roman" w:hAnsi="Times New Roman" w:cs="Times New Roman"/>
          <w:i/>
          <w:sz w:val="24"/>
          <w:szCs w:val="24"/>
        </w:rPr>
        <w:t>p</w:t>
      </w:r>
      <w:r w:rsidRPr="00D70D41">
        <w:rPr>
          <w:rFonts w:ascii="Times New Roman" w:hAnsi="Times New Roman" w:cs="Times New Roman"/>
          <w:sz w:val="24"/>
          <w:szCs w:val="24"/>
        </w:rPr>
        <w:t xml:space="preserve"> &lt; 0.05 (false discovery rate correction, FDR-correction). Each FC is given as mean ± SD. </w:t>
      </w:r>
      <w:r w:rsidRPr="00D70D41">
        <w:rPr>
          <w:rFonts w:ascii="Times New Roman" w:hAnsi="Times New Roman" w:cs="Times New Roman"/>
          <w:sz w:val="24"/>
          <w:szCs w:val="24"/>
          <w:lang w:val="en-GB"/>
        </w:rPr>
        <w:t>Abbreviation:</w:t>
      </w:r>
      <w:r w:rsidRPr="00D70D41">
        <w:rPr>
          <w:rFonts w:ascii="Times New Roman" w:hAnsi="Times New Roman" w:cs="Times New Roman"/>
          <w:sz w:val="24"/>
          <w:szCs w:val="24"/>
        </w:rPr>
        <w:t xml:space="preserve"> PUT, putamen; THA, thalamus; PAL, pallidum; </w:t>
      </w:r>
      <w:r w:rsidRPr="00D70D41">
        <w:rPr>
          <w:rFonts w:ascii="Times New Roman" w:hAnsi="Times New Roman" w:cs="Times New Roman"/>
          <w:sz w:val="24"/>
          <w:szCs w:val="24"/>
          <w:lang w:val="en-GB"/>
        </w:rPr>
        <w:t xml:space="preserve">L (R), left (right) </w:t>
      </w:r>
      <w:r w:rsidRPr="00D70D41">
        <w:rPr>
          <w:rFonts w:ascii="Times New Roman" w:hAnsi="Times New Roman" w:cs="Times New Roman"/>
          <w:sz w:val="24"/>
          <w:szCs w:val="24"/>
        </w:rPr>
        <w:t>hemisphere</w:t>
      </w:r>
      <w:r w:rsidRPr="00D70D41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a3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3"/>
        <w:gridCol w:w="1308"/>
        <w:gridCol w:w="1308"/>
        <w:gridCol w:w="936"/>
        <w:gridCol w:w="1409"/>
      </w:tblGrid>
      <w:tr w:rsidR="009F53F9" w:rsidRPr="00D70D41" w:rsidTr="002E3B1D">
        <w:trPr>
          <w:trHeight w:val="650"/>
          <w:jc w:val="center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FC within subcortical network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HCG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LCG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F53F9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effect size</w:t>
            </w:r>
          </w:p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cohen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’s</w:t>
            </w:r>
            <w:proofErr w:type="spellEnd"/>
            <w:r w:rsidRPr="00D70D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0D41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499930341"/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L.PUT – R.PUT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bottom"/>
          </w:tcPr>
          <w:p w:rsidR="009F53F9" w:rsidRPr="00D70D41" w:rsidRDefault="009F53F9" w:rsidP="009368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 ± 0.02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bottom"/>
          </w:tcPr>
          <w:p w:rsidR="009F53F9" w:rsidRPr="00D70D41" w:rsidRDefault="009F53F9" w:rsidP="009368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 ± 0.05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000000" w:fill="FFFFFF"/>
            <w:vAlign w:val="bottom"/>
          </w:tcPr>
          <w:p w:rsidR="009F53F9" w:rsidRPr="00D70D41" w:rsidRDefault="009F53F9" w:rsidP="009368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0.0012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000000" w:fill="FFFFFF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L.PUT – R.PAL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 ± 0.07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 ± 0.08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L.THA – R.PUT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 ± 0.12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 ± 0.13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L.THA – R.PAL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 ± 0.14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 ± 0.13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R.PUT – R.PAL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 ± 0.06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 ± 0.07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000000" w:fill="FFFFFF"/>
            <w:vAlign w:val="bottom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000000" w:fill="FFFFFF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</w:tr>
      <w:bookmarkEnd w:id="0"/>
    </w:tbl>
    <w:p w:rsidR="009F53F9" w:rsidRPr="00D70D41" w:rsidRDefault="009F53F9" w:rsidP="009368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F53F9" w:rsidRDefault="009F53F9" w:rsidP="009368AC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F53F9" w:rsidRPr="00D70D41" w:rsidRDefault="009F53F9" w:rsidP="009368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70D4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S4</w:t>
      </w:r>
      <w:r w:rsidRPr="00D70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70D41">
        <w:rPr>
          <w:rFonts w:ascii="Times New Roman" w:hAnsi="Times New Roman" w:cs="Times New Roman"/>
          <w:sz w:val="24"/>
          <w:szCs w:val="24"/>
        </w:rPr>
        <w:t>Differences in global parameters of the subcortical networks between high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0D41">
        <w:rPr>
          <w:rFonts w:ascii="Times New Roman" w:hAnsi="Times New Roman" w:cs="Times New Roman"/>
          <w:sz w:val="24"/>
          <w:szCs w:val="24"/>
        </w:rPr>
        <w:t>creativity group (HCG) and low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0D41">
        <w:rPr>
          <w:rFonts w:ascii="Times New Roman" w:hAnsi="Times New Roman" w:cs="Times New Roman"/>
          <w:sz w:val="24"/>
          <w:szCs w:val="24"/>
        </w:rPr>
        <w:t>creativity group (LCG). The statistical significance is set at *</w:t>
      </w:r>
      <w:r w:rsidRPr="00D70D41">
        <w:rPr>
          <w:rFonts w:ascii="Times New Roman" w:hAnsi="Times New Roman" w:cs="Times New Roman"/>
          <w:i/>
          <w:sz w:val="24"/>
          <w:szCs w:val="24"/>
        </w:rPr>
        <w:t>p</w:t>
      </w:r>
      <w:r w:rsidRPr="00D70D41">
        <w:rPr>
          <w:rFonts w:ascii="Times New Roman" w:hAnsi="Times New Roman" w:cs="Times New Roman"/>
          <w:sz w:val="24"/>
          <w:szCs w:val="24"/>
        </w:rPr>
        <w:t xml:space="preserve"> &lt;0.05 (uncorrected). Each parameter is given as mean ± SD.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1308"/>
        <w:gridCol w:w="1308"/>
        <w:gridCol w:w="996"/>
        <w:gridCol w:w="1289"/>
      </w:tblGrid>
      <w:tr w:rsidR="009F53F9" w:rsidRPr="00D70D41" w:rsidTr="002E3B1D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Global parameters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HCG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LCG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effect size</w:t>
            </w:r>
          </w:p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cohen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’s</w:t>
            </w:r>
            <w:proofErr w:type="spellEnd"/>
            <w:r w:rsidRPr="00D70D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0D41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Clustering coefficient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</m:t>
                  </m:r>
                </m:sub>
              </m:sSub>
            </m:oMath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0.0330*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Characteristic path length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</m:t>
                  </m:r>
                </m:sub>
              </m:sSub>
            </m:oMath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0.46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2.07</w:t>
            </w: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0.29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0.1584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Local efficiency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loc</m:t>
                  </m:r>
                </m:sub>
              </m:sSub>
            </m:oMath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0.05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0.07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0.0190*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Global efficiency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glob</m:t>
                  </m:r>
                </m:sub>
              </m:sSub>
            </m:oMath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0.09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0.07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0.0550</w:t>
            </w:r>
          </w:p>
        </w:tc>
        <w:tc>
          <w:tcPr>
            <w:tcW w:w="0" w:type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F53F9" w:rsidRPr="00D70D41" w:rsidRDefault="009F53F9" w:rsidP="009368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F53F9" w:rsidRDefault="009F53F9" w:rsidP="009368AC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F53F9" w:rsidRPr="00D70D41" w:rsidRDefault="009F53F9" w:rsidP="009368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70D4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 xml:space="preserve">S5 </w:t>
      </w:r>
      <w:r w:rsidRPr="00D70D41">
        <w:rPr>
          <w:rFonts w:ascii="Times New Roman" w:hAnsi="Times New Roman" w:cs="Times New Roman"/>
          <w:sz w:val="24"/>
          <w:szCs w:val="24"/>
        </w:rPr>
        <w:t>Significant differences in averaged dynamic functional connectivity (</w:t>
      </w:r>
      <w:proofErr w:type="spellStart"/>
      <w:r w:rsidRPr="00D70D41">
        <w:rPr>
          <w:rFonts w:ascii="Times New Roman" w:hAnsi="Times New Roman" w:cs="Times New Roman"/>
          <w:sz w:val="24"/>
          <w:szCs w:val="24"/>
        </w:rPr>
        <w:t>dFC</w:t>
      </w:r>
      <w:proofErr w:type="spellEnd"/>
      <w:r w:rsidRPr="00D70D41">
        <w:rPr>
          <w:rFonts w:ascii="Times New Roman" w:hAnsi="Times New Roman" w:cs="Times New Roman"/>
          <w:sz w:val="24"/>
          <w:szCs w:val="24"/>
        </w:rPr>
        <w:t>) within subcortical network between high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0D41">
        <w:rPr>
          <w:rFonts w:ascii="Times New Roman" w:hAnsi="Times New Roman" w:cs="Times New Roman"/>
          <w:sz w:val="24"/>
          <w:szCs w:val="24"/>
        </w:rPr>
        <w:t>creativity group (HCG) and low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0D41">
        <w:rPr>
          <w:rFonts w:ascii="Times New Roman" w:hAnsi="Times New Roman" w:cs="Times New Roman"/>
          <w:sz w:val="24"/>
          <w:szCs w:val="24"/>
        </w:rPr>
        <w:t xml:space="preserve">creativity group (LCG). The statistical significance is set at </w:t>
      </w:r>
      <w:r w:rsidRPr="00D70D41">
        <w:rPr>
          <w:rFonts w:ascii="Times New Roman" w:hAnsi="Times New Roman" w:cs="Times New Roman"/>
          <w:i/>
          <w:sz w:val="24"/>
          <w:szCs w:val="24"/>
        </w:rPr>
        <w:t>p</w:t>
      </w:r>
      <w:r w:rsidRPr="00D70D41">
        <w:rPr>
          <w:rFonts w:ascii="Times New Roman" w:hAnsi="Times New Roman" w:cs="Times New Roman"/>
          <w:sz w:val="24"/>
          <w:szCs w:val="24"/>
        </w:rPr>
        <w:t xml:space="preserve"> &lt;0.05 (false discovery rate correction, FDR-correction). Each averaged </w:t>
      </w:r>
      <w:proofErr w:type="spellStart"/>
      <w:r w:rsidRPr="00D70D41">
        <w:rPr>
          <w:rFonts w:ascii="Times New Roman" w:hAnsi="Times New Roman" w:cs="Times New Roman"/>
          <w:sz w:val="24"/>
          <w:szCs w:val="24"/>
        </w:rPr>
        <w:t>dFC</w:t>
      </w:r>
      <w:proofErr w:type="spellEnd"/>
      <w:r w:rsidRPr="00D70D41">
        <w:rPr>
          <w:rFonts w:ascii="Times New Roman" w:hAnsi="Times New Roman" w:cs="Times New Roman"/>
          <w:sz w:val="24"/>
          <w:szCs w:val="24"/>
        </w:rPr>
        <w:t xml:space="preserve"> is given as mean ± SD. </w:t>
      </w:r>
      <w:r w:rsidRPr="00D70D41">
        <w:rPr>
          <w:rFonts w:ascii="Times New Roman" w:hAnsi="Times New Roman" w:cs="Times New Roman"/>
          <w:sz w:val="24"/>
          <w:szCs w:val="24"/>
          <w:lang w:val="en-GB"/>
        </w:rPr>
        <w:t xml:space="preserve">Abbreviation: </w:t>
      </w:r>
      <w:r w:rsidRPr="00D70D41">
        <w:rPr>
          <w:rFonts w:ascii="Times New Roman" w:hAnsi="Times New Roman" w:cs="Times New Roman"/>
          <w:sz w:val="24"/>
          <w:szCs w:val="24"/>
        </w:rPr>
        <w:t xml:space="preserve">PUT, putamen; THA, thalamus; PAL, pallidum; </w:t>
      </w:r>
      <w:r w:rsidRPr="00D70D41">
        <w:rPr>
          <w:rFonts w:ascii="Times New Roman" w:hAnsi="Times New Roman" w:cs="Times New Roman"/>
          <w:sz w:val="24"/>
          <w:szCs w:val="24"/>
          <w:lang w:val="en-GB"/>
        </w:rPr>
        <w:t xml:space="preserve">L (R), left (right) </w:t>
      </w:r>
      <w:r w:rsidRPr="00D70D41">
        <w:rPr>
          <w:rFonts w:ascii="Times New Roman" w:hAnsi="Times New Roman" w:cs="Times New Roman"/>
          <w:sz w:val="24"/>
          <w:szCs w:val="24"/>
        </w:rPr>
        <w:t>hemisphere</w:t>
      </w:r>
      <w:r w:rsidRPr="00D70D41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a3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3"/>
        <w:gridCol w:w="1308"/>
        <w:gridCol w:w="1308"/>
        <w:gridCol w:w="936"/>
        <w:gridCol w:w="1289"/>
      </w:tblGrid>
      <w:tr w:rsidR="009F53F9" w:rsidRPr="00D70D41" w:rsidTr="002E3B1D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dFC</w:t>
            </w:r>
            <w:proofErr w:type="spellEnd"/>
            <w:r w:rsidRPr="00D70D41">
              <w:rPr>
                <w:rFonts w:ascii="Times New Roman" w:hAnsi="Times New Roman" w:cs="Times New Roman"/>
                <w:sz w:val="24"/>
                <w:szCs w:val="24"/>
              </w:rPr>
              <w:t xml:space="preserve"> within subcortical network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 xml:space="preserve">Averaged </w:t>
            </w:r>
            <w:proofErr w:type="spellStart"/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dFC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effect size</w:t>
            </w:r>
          </w:p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cohen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’s</w:t>
            </w:r>
            <w:proofErr w:type="spellEnd"/>
            <w:r w:rsidRPr="00D70D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0D41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F53F9" w:rsidRPr="00D70D41" w:rsidTr="002E3B1D">
        <w:trPr>
          <w:trHeight w:val="315"/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HCG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LCG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L.PUT – R.PUT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9F53F9" w:rsidRPr="00D70D41" w:rsidRDefault="009F53F9" w:rsidP="009368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 ± 0.03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 ± 0.05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L.PUT – R.PAL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 ± 0.08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 ± 0.09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L.THA – R.PUT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 ± 0.12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 ± 0.13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L.THA – R.PAL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 ± 0.13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 ± 0.11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R.PUT – R.PAL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 ± 0.07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 ± 0.08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R.THA – R.PAL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 ± 0.11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 ± 0.12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9F53F9" w:rsidRPr="00D70D41" w:rsidTr="002E3B1D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R.THA – R.PUT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 ± 0.12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 ± 0.13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:rsidR="009F53F9" w:rsidRPr="00D70D41" w:rsidRDefault="009F53F9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D4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</w:tr>
    </w:tbl>
    <w:p w:rsidR="009F53F9" w:rsidRPr="00D70D41" w:rsidRDefault="009F53F9" w:rsidP="009368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F53F9" w:rsidRDefault="009F53F9" w:rsidP="009368A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720F" w:rsidRPr="0029720F" w:rsidRDefault="0029720F" w:rsidP="0029720F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Pr="0029720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Pr="0029720F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9720F">
        <w:rPr>
          <w:rFonts w:ascii="Times New Roman" w:hAnsi="Times New Roman" w:cs="Times New Roman"/>
          <w:sz w:val="24"/>
          <w:szCs w:val="24"/>
        </w:rPr>
        <w:t xml:space="preserve"> Significant differences in variance of dynamic functional connectivity (</w:t>
      </w:r>
      <w:proofErr w:type="spellStart"/>
      <w:r w:rsidRPr="0029720F">
        <w:rPr>
          <w:rFonts w:ascii="Times New Roman" w:hAnsi="Times New Roman" w:cs="Times New Roman"/>
          <w:sz w:val="24"/>
          <w:szCs w:val="24"/>
        </w:rPr>
        <w:t>dFC</w:t>
      </w:r>
      <w:proofErr w:type="spellEnd"/>
      <w:r w:rsidRPr="0029720F">
        <w:rPr>
          <w:rFonts w:ascii="Times New Roman" w:hAnsi="Times New Roman" w:cs="Times New Roman"/>
          <w:sz w:val="24"/>
          <w:szCs w:val="24"/>
        </w:rPr>
        <w:t xml:space="preserve">) within subcortical network between high-creativity group (HCG) and low-creativity group (LCG). The statistical significance is set at </w:t>
      </w:r>
      <w:r w:rsidRPr="0029720F">
        <w:rPr>
          <w:rFonts w:ascii="Times New Roman" w:hAnsi="Times New Roman" w:cs="Times New Roman"/>
          <w:i/>
          <w:sz w:val="24"/>
          <w:szCs w:val="24"/>
        </w:rPr>
        <w:t>p</w:t>
      </w:r>
      <w:r w:rsidRPr="0029720F">
        <w:rPr>
          <w:rFonts w:ascii="Times New Roman" w:hAnsi="Times New Roman" w:cs="Times New Roman"/>
          <w:sz w:val="24"/>
          <w:szCs w:val="24"/>
        </w:rPr>
        <w:t xml:space="preserve"> &lt; 0.05 (false discovery rate correction, FDR-correction). Each variance of </w:t>
      </w:r>
      <w:proofErr w:type="spellStart"/>
      <w:r w:rsidRPr="0029720F">
        <w:rPr>
          <w:rFonts w:ascii="Times New Roman" w:hAnsi="Times New Roman" w:cs="Times New Roman"/>
          <w:sz w:val="24"/>
          <w:szCs w:val="24"/>
        </w:rPr>
        <w:t>dFC</w:t>
      </w:r>
      <w:proofErr w:type="spellEnd"/>
      <w:r w:rsidRPr="0029720F">
        <w:rPr>
          <w:rFonts w:ascii="Times New Roman" w:hAnsi="Times New Roman" w:cs="Times New Roman"/>
          <w:sz w:val="24"/>
          <w:szCs w:val="24"/>
        </w:rPr>
        <w:t xml:space="preserve"> is given as mean ± SD. </w:t>
      </w:r>
      <w:r w:rsidRPr="0029720F">
        <w:rPr>
          <w:rFonts w:ascii="Times New Roman" w:hAnsi="Times New Roman" w:cs="Times New Roman"/>
          <w:sz w:val="24"/>
          <w:szCs w:val="24"/>
          <w:lang w:val="en-GB"/>
        </w:rPr>
        <w:t>Abbreviation:</w:t>
      </w:r>
      <w:r w:rsidRPr="0029720F">
        <w:rPr>
          <w:rFonts w:ascii="Times New Roman" w:hAnsi="Times New Roman" w:cs="Times New Roman"/>
          <w:sz w:val="24"/>
          <w:szCs w:val="24"/>
        </w:rPr>
        <w:t xml:space="preserve"> AMY, amygdala; PUT, putamen; THA, thalamus; PAL, pallidum; HIPP, hippocampus;</w:t>
      </w:r>
      <w:r w:rsidRPr="0029720F">
        <w:rPr>
          <w:rFonts w:ascii="Times New Roman" w:hAnsi="Times New Roman" w:cs="Times New Roman"/>
          <w:sz w:val="24"/>
          <w:szCs w:val="24"/>
          <w:lang w:val="en-GB"/>
        </w:rPr>
        <w:t xml:space="preserve"> L (R), left (right) </w:t>
      </w:r>
      <w:r w:rsidRPr="0029720F">
        <w:rPr>
          <w:rFonts w:ascii="Times New Roman" w:hAnsi="Times New Roman" w:cs="Times New Roman"/>
          <w:sz w:val="24"/>
          <w:szCs w:val="24"/>
        </w:rPr>
        <w:t>hemisphere</w:t>
      </w:r>
      <w:r w:rsidRPr="0029720F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a3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3"/>
        <w:gridCol w:w="1308"/>
        <w:gridCol w:w="1308"/>
        <w:gridCol w:w="936"/>
        <w:gridCol w:w="1191"/>
      </w:tblGrid>
      <w:tr w:rsidR="0029720F" w:rsidRPr="0029720F" w:rsidTr="00594496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</w:tcBorders>
          </w:tcPr>
          <w:p w:rsidR="0029720F" w:rsidRPr="0029720F" w:rsidRDefault="0029720F" w:rsidP="005944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dFC</w:t>
            </w:r>
            <w:proofErr w:type="spellEnd"/>
            <w:r w:rsidRPr="0029720F">
              <w:rPr>
                <w:rFonts w:ascii="Times New Roman" w:hAnsi="Times New Roman" w:cs="Times New Roman"/>
                <w:sz w:val="24"/>
                <w:szCs w:val="24"/>
              </w:rPr>
              <w:t xml:space="preserve"> within subcortical network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</w:tcBorders>
          </w:tcPr>
          <w:p w:rsidR="0029720F" w:rsidRPr="0029720F" w:rsidRDefault="0029720F" w:rsidP="005944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 xml:space="preserve">Variance of </w:t>
            </w:r>
            <w:proofErr w:type="spellStart"/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dFC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</w:tcPr>
          <w:p w:rsidR="0029720F" w:rsidRPr="0029720F" w:rsidRDefault="0029720F" w:rsidP="005944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effect size</w:t>
            </w:r>
          </w:p>
          <w:p w:rsidR="0029720F" w:rsidRPr="0029720F" w:rsidRDefault="0029720F" w:rsidP="00594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cohen</w:t>
            </w:r>
            <w:proofErr w:type="spellEnd"/>
            <w:r w:rsidRPr="00297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720F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9720F" w:rsidRPr="0029720F" w:rsidTr="00594496">
        <w:trPr>
          <w:trHeight w:val="315"/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</w:tcPr>
          <w:p w:rsidR="0029720F" w:rsidRPr="0029720F" w:rsidRDefault="0029720F" w:rsidP="005944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:rsidR="0029720F" w:rsidRPr="0029720F" w:rsidRDefault="0029720F" w:rsidP="005944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HCG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:rsidR="0029720F" w:rsidRPr="0029720F" w:rsidRDefault="0029720F" w:rsidP="005944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LCG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</w:tcPr>
          <w:p w:rsidR="0029720F" w:rsidRPr="0029720F" w:rsidRDefault="0029720F" w:rsidP="00594496">
            <w:pPr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</w:tcPr>
          <w:p w:rsidR="0029720F" w:rsidRPr="0029720F" w:rsidRDefault="0029720F" w:rsidP="00594496">
            <w:pPr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29720F" w:rsidRPr="0029720F" w:rsidTr="00594496">
        <w:trPr>
          <w:jc w:val="center"/>
        </w:trPr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29720F" w:rsidRPr="0029720F" w:rsidRDefault="0029720F" w:rsidP="0059449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L.AMY </w:t>
            </w: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– L.PAL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29720F" w:rsidRPr="0029720F" w:rsidRDefault="0029720F" w:rsidP="0059449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 ± 0.05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bottom"/>
          </w:tcPr>
          <w:p w:rsidR="0029720F" w:rsidRPr="0029720F" w:rsidRDefault="0029720F" w:rsidP="00594496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0.26 ± 0.06  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000000" w:fill="FFFFFF"/>
            <w:vAlign w:val="bottom"/>
          </w:tcPr>
          <w:p w:rsidR="0029720F" w:rsidRPr="0029720F" w:rsidRDefault="0029720F" w:rsidP="00594496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000000" w:fill="FFFFFF"/>
          </w:tcPr>
          <w:p w:rsidR="0029720F" w:rsidRPr="0029720F" w:rsidRDefault="0029720F" w:rsidP="0059449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</w:tr>
      <w:tr w:rsidR="0029720F" w:rsidRPr="0029720F" w:rsidTr="00594496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L.AMY </w:t>
            </w: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– L.THA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 ± 0.06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0.26 ± 0.06 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29720F" w:rsidRPr="0029720F" w:rsidTr="00594496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L.AMY </w:t>
            </w: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– R.THA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 ± 0.06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0.27 ± 0.06 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29720F" w:rsidRPr="0029720F" w:rsidTr="00594496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L.HIPP </w:t>
            </w: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– R.PAL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 ± 0.05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0.30 ± 0.05 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29720F" w:rsidRPr="0029720F" w:rsidTr="00594496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L.HIPP </w:t>
            </w: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– R.PUT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 ± 0.05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0.31 ± 0.06 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</w:tr>
      <w:tr w:rsidR="0029720F" w:rsidRPr="0029720F" w:rsidTr="00594496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L.PAL </w:t>
            </w: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– R.AMY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 ± 0.06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0.27 ± 0.05 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</w:tr>
      <w:tr w:rsidR="0029720F" w:rsidRPr="0029720F" w:rsidTr="00594496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L.THA </w:t>
            </w: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– R.THA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 ± 0.02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0.07 ± 0.03 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</w:tr>
      <w:tr w:rsidR="0029720F" w:rsidRPr="0029720F" w:rsidTr="00594496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R.THA </w:t>
            </w: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– R.AMY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 ± 0.05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0.26 ± 0.07 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000000" w:fill="FFFFFF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29720F" w:rsidRPr="0029720F" w:rsidTr="00594496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R.HIPP</w:t>
            </w:r>
            <w:proofErr w:type="gramEnd"/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– R.PAL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 ± 0.05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0.30 ± 0.06 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000000" w:fill="FFFFFF"/>
            <w:vAlign w:val="bottom"/>
          </w:tcPr>
          <w:p w:rsidR="0029720F" w:rsidRPr="0029720F" w:rsidRDefault="0029720F" w:rsidP="0059449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000000" w:fill="FFFFFF"/>
          </w:tcPr>
          <w:p w:rsidR="0029720F" w:rsidRPr="0029720F" w:rsidRDefault="0029720F" w:rsidP="00594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F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</w:tr>
    </w:tbl>
    <w:p w:rsidR="0029720F" w:rsidRDefault="0029720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29720F" w:rsidRDefault="0029720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368AC" w:rsidRPr="007C6D5E" w:rsidRDefault="009368AC" w:rsidP="009368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6D5E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29720F">
        <w:rPr>
          <w:rFonts w:ascii="Times New Roman" w:hAnsi="Times New Roman" w:cs="Times New Roman"/>
          <w:b/>
          <w:sz w:val="24"/>
          <w:szCs w:val="24"/>
        </w:rPr>
        <w:t>7</w:t>
      </w:r>
      <w:r w:rsidRPr="007C6D5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7C6D5E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7C6D5E">
        <w:rPr>
          <w:rFonts w:ascii="Times New Roman" w:hAnsi="Times New Roman" w:cs="Times New Roman"/>
          <w:sz w:val="24"/>
          <w:szCs w:val="24"/>
        </w:rPr>
        <w:t xml:space="preserve"> variance of global parameters of subcortical network for both high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D5E">
        <w:rPr>
          <w:rFonts w:ascii="Times New Roman" w:hAnsi="Times New Roman" w:cs="Times New Roman"/>
          <w:sz w:val="24"/>
          <w:szCs w:val="24"/>
        </w:rPr>
        <w:t>creativity group (HCG) and low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D5E">
        <w:rPr>
          <w:rFonts w:ascii="Times New Roman" w:hAnsi="Times New Roman" w:cs="Times New Roman"/>
          <w:sz w:val="24"/>
          <w:szCs w:val="24"/>
        </w:rPr>
        <w:t>creativity group (LCG). Each parameter is given as mean ± SD. *</w:t>
      </w:r>
      <w:r w:rsidRPr="007C6D5E">
        <w:rPr>
          <w:rFonts w:ascii="Times New Roman" w:hAnsi="Times New Roman" w:cs="Times New Roman"/>
          <w:i/>
          <w:sz w:val="24"/>
          <w:szCs w:val="24"/>
        </w:rPr>
        <w:t>p</w:t>
      </w:r>
      <w:r w:rsidRPr="007C6D5E">
        <w:rPr>
          <w:rFonts w:ascii="Times New Roman" w:hAnsi="Times New Roman" w:cs="Times New Roman"/>
          <w:sz w:val="24"/>
          <w:szCs w:val="24"/>
        </w:rPr>
        <w:t xml:space="preserve"> &lt;0.05 (FWE-corrected)</w:t>
      </w:r>
    </w:p>
    <w:p w:rsidR="009368AC" w:rsidRPr="007C6D5E" w:rsidRDefault="009368AC" w:rsidP="009368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1308"/>
        <w:gridCol w:w="1308"/>
        <w:gridCol w:w="996"/>
        <w:gridCol w:w="2449"/>
      </w:tblGrid>
      <w:tr w:rsidR="009368AC" w:rsidRPr="007C6D5E" w:rsidTr="002E3B1D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Global parameters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HCG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LCG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2449" w:type="dxa"/>
            <w:tcBorders>
              <w:top w:val="single" w:sz="4" w:space="0" w:color="auto"/>
              <w:bottom w:val="single" w:sz="4" w:space="0" w:color="auto"/>
            </w:tcBorders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effect size (</w:t>
            </w:r>
            <w:proofErr w:type="spellStart"/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cohen’s</w:t>
            </w:r>
            <w:proofErr w:type="spellEnd"/>
            <w:r w:rsidRPr="007C6D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6D5E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368AC" w:rsidRPr="007C6D5E" w:rsidTr="002E3B1D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9368AC" w:rsidRPr="007C6D5E" w:rsidRDefault="009368AC" w:rsidP="009368A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Clustering coefficient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</m:t>
                  </m:r>
                </m:sub>
              </m:sSub>
            </m:oMath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0.01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0.02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368AC" w:rsidRPr="007C6D5E" w:rsidRDefault="009368AC" w:rsidP="009368A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0.0588</w:t>
            </w:r>
          </w:p>
        </w:tc>
        <w:tc>
          <w:tcPr>
            <w:tcW w:w="2449" w:type="dxa"/>
            <w:tcBorders>
              <w:top w:val="single" w:sz="4" w:space="0" w:color="auto"/>
            </w:tcBorders>
          </w:tcPr>
          <w:p w:rsidR="009368AC" w:rsidRPr="007C6D5E" w:rsidRDefault="009368AC" w:rsidP="009368A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8AC" w:rsidRPr="007C6D5E" w:rsidTr="002E3B1D">
        <w:trPr>
          <w:jc w:val="center"/>
        </w:trPr>
        <w:tc>
          <w:tcPr>
            <w:tcW w:w="0" w:type="auto"/>
          </w:tcPr>
          <w:p w:rsidR="009368AC" w:rsidRPr="007C6D5E" w:rsidRDefault="009368AC" w:rsidP="009368A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Characteristic path length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</m:t>
                  </m:r>
                </m:sub>
              </m:sSub>
            </m:oMath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0.12</w:t>
            </w:r>
          </w:p>
        </w:tc>
        <w:tc>
          <w:tcPr>
            <w:tcW w:w="0" w:type="auto"/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0.14</w:t>
            </w:r>
          </w:p>
        </w:tc>
        <w:tc>
          <w:tcPr>
            <w:tcW w:w="0" w:type="auto"/>
          </w:tcPr>
          <w:p w:rsidR="009368AC" w:rsidRPr="007C6D5E" w:rsidRDefault="009368AC" w:rsidP="009368A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0.0058*</w:t>
            </w:r>
          </w:p>
        </w:tc>
        <w:tc>
          <w:tcPr>
            <w:tcW w:w="2449" w:type="dxa"/>
          </w:tcPr>
          <w:p w:rsidR="009368AC" w:rsidRPr="007C6D5E" w:rsidRDefault="009368AC" w:rsidP="009368A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</w:tr>
      <w:tr w:rsidR="009368AC" w:rsidRPr="007C6D5E" w:rsidTr="002E3B1D">
        <w:trPr>
          <w:jc w:val="center"/>
        </w:trPr>
        <w:tc>
          <w:tcPr>
            <w:tcW w:w="0" w:type="auto"/>
          </w:tcPr>
          <w:p w:rsidR="009368AC" w:rsidRPr="007C6D5E" w:rsidRDefault="009368AC" w:rsidP="009368A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Local efficiency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loc</m:t>
                  </m:r>
                </m:sub>
              </m:sSub>
            </m:oMath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0.01</w:t>
            </w:r>
          </w:p>
        </w:tc>
        <w:tc>
          <w:tcPr>
            <w:tcW w:w="0" w:type="auto"/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0.02</w:t>
            </w:r>
          </w:p>
        </w:tc>
        <w:tc>
          <w:tcPr>
            <w:tcW w:w="0" w:type="auto"/>
          </w:tcPr>
          <w:p w:rsidR="009368AC" w:rsidRPr="007C6D5E" w:rsidRDefault="009368AC" w:rsidP="009368A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0.0052*</w:t>
            </w:r>
          </w:p>
        </w:tc>
        <w:tc>
          <w:tcPr>
            <w:tcW w:w="2449" w:type="dxa"/>
          </w:tcPr>
          <w:p w:rsidR="009368AC" w:rsidRPr="007C6D5E" w:rsidRDefault="009368AC" w:rsidP="009368A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9368AC" w:rsidRPr="007C6D5E" w:rsidTr="002E3B1D">
        <w:trPr>
          <w:jc w:val="center"/>
        </w:trPr>
        <w:tc>
          <w:tcPr>
            <w:tcW w:w="0" w:type="auto"/>
          </w:tcPr>
          <w:p w:rsidR="009368AC" w:rsidRPr="007C6D5E" w:rsidRDefault="009368AC" w:rsidP="009368A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Global efficiency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glob</m:t>
                  </m:r>
                </m:sub>
              </m:sSub>
            </m:oMath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0.01</w:t>
            </w:r>
          </w:p>
        </w:tc>
        <w:tc>
          <w:tcPr>
            <w:tcW w:w="0" w:type="auto"/>
          </w:tcPr>
          <w:p w:rsidR="009368AC" w:rsidRPr="007C6D5E" w:rsidRDefault="009368AC" w:rsidP="009368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  <w:r w:rsidRPr="007C6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 0.02</w:t>
            </w:r>
          </w:p>
        </w:tc>
        <w:tc>
          <w:tcPr>
            <w:tcW w:w="0" w:type="auto"/>
          </w:tcPr>
          <w:p w:rsidR="009368AC" w:rsidRPr="007C6D5E" w:rsidRDefault="009368AC" w:rsidP="009368A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5E">
              <w:rPr>
                <w:rFonts w:ascii="Times New Roman" w:hAnsi="Times New Roman" w:cs="Times New Roman"/>
                <w:sz w:val="24"/>
                <w:szCs w:val="24"/>
              </w:rPr>
              <w:t>0.0616</w:t>
            </w:r>
          </w:p>
        </w:tc>
        <w:tc>
          <w:tcPr>
            <w:tcW w:w="2449" w:type="dxa"/>
          </w:tcPr>
          <w:p w:rsidR="009368AC" w:rsidRPr="007C6D5E" w:rsidRDefault="009368AC" w:rsidP="009368A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:rsidR="009368AC" w:rsidRDefault="009368AC" w:rsidP="009368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368AC" w:rsidRDefault="009368A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368AC" w:rsidRPr="009368AC" w:rsidRDefault="009368AC" w:rsidP="009368A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68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7679407" cy="4445000"/>
            <wp:effectExtent l="0" t="0" r="0" b="0"/>
            <wp:docPr id="1" name="图片 1" descr="Fi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5922" cy="4454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3750" w:rsidRPr="009368AC" w:rsidRDefault="009368AC" w:rsidP="009368AC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9368AC">
        <w:rPr>
          <w:rFonts w:ascii="Times New Roman" w:hAnsi="Times New Roman" w:cs="Times New Roman"/>
          <w:b/>
          <w:sz w:val="24"/>
          <w:szCs w:val="24"/>
        </w:rPr>
        <w:t>Figure S1</w:t>
      </w:r>
      <w:r w:rsidRPr="009368AC">
        <w:rPr>
          <w:rFonts w:ascii="Times New Roman" w:hAnsi="Times New Roman" w:cs="Times New Roman"/>
          <w:sz w:val="24"/>
          <w:szCs w:val="24"/>
        </w:rPr>
        <w:t xml:space="preserve"> Correlation between the functional connectivity (FC) and</w:t>
      </w:r>
      <w:r w:rsidRPr="009368AC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figural </w:t>
      </w:r>
      <w:r w:rsidRPr="009368AC">
        <w:rPr>
          <w:rFonts w:ascii="Times New Roman" w:hAnsi="Times New Roman" w:cs="Times New Roman"/>
          <w:sz w:val="24"/>
          <w:szCs w:val="24"/>
          <w:lang w:val="en-GB"/>
        </w:rPr>
        <w:t>Torrance Tests of Creative Thinking (</w:t>
      </w:r>
      <w:r>
        <w:rPr>
          <w:rFonts w:ascii="Times New Roman" w:hAnsi="Times New Roman" w:cs="Times New Roman"/>
          <w:sz w:val="24"/>
          <w:szCs w:val="24"/>
          <w:lang w:val="en-GB"/>
        </w:rPr>
        <w:t>f-</w:t>
      </w:r>
      <w:r w:rsidRPr="009368AC">
        <w:rPr>
          <w:rFonts w:ascii="Times New Roman" w:hAnsi="Times New Roman" w:cs="Times New Roman"/>
          <w:sz w:val="24"/>
          <w:szCs w:val="24"/>
          <w:lang w:val="en-GB"/>
        </w:rPr>
        <w:t>TTCT</w:t>
      </w:r>
      <w:r w:rsidRPr="009368AC">
        <w:rPr>
          <w:rFonts w:ascii="Times New Roman" w:hAnsi="Times New Roman" w:cs="Times New Roman"/>
          <w:sz w:val="24"/>
          <w:szCs w:val="24"/>
        </w:rPr>
        <w:t>)</w:t>
      </w:r>
      <w:r w:rsidRPr="009368AC">
        <w:rPr>
          <w:rFonts w:ascii="Times New Roman" w:hAnsi="Times New Roman" w:cs="Times New Roman"/>
          <w:sz w:val="24"/>
          <w:szCs w:val="24"/>
          <w:lang w:val="en-GB"/>
        </w:rPr>
        <w:t xml:space="preserve"> score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368AC">
        <w:rPr>
          <w:rFonts w:ascii="Times New Roman" w:hAnsi="Times New Roman" w:cs="Times New Roman"/>
          <w:sz w:val="24"/>
          <w:szCs w:val="24"/>
        </w:rPr>
        <w:t>. Both FC were significantly (</w:t>
      </w:r>
      <w:r w:rsidRPr="009368AC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9368AC">
        <w:rPr>
          <w:rFonts w:ascii="Times New Roman" w:hAnsi="Times New Roman" w:cs="Times New Roman"/>
          <w:sz w:val="24"/>
          <w:szCs w:val="24"/>
          <w:lang w:val="en-GB"/>
        </w:rPr>
        <w:t xml:space="preserve"> &lt;0.05, FDR-correction</w:t>
      </w:r>
      <w:r w:rsidRPr="009368AC">
        <w:rPr>
          <w:rFonts w:ascii="Times New Roman" w:hAnsi="Times New Roman" w:cs="Times New Roman"/>
          <w:sz w:val="24"/>
          <w:szCs w:val="24"/>
        </w:rPr>
        <w:t xml:space="preserve">) positively correlated with the </w:t>
      </w:r>
      <w:r>
        <w:rPr>
          <w:rFonts w:ascii="Times New Roman" w:hAnsi="Times New Roman" w:cs="Times New Roman"/>
          <w:sz w:val="24"/>
          <w:szCs w:val="24"/>
        </w:rPr>
        <w:t>f-</w:t>
      </w:r>
      <w:r w:rsidRPr="009368AC">
        <w:rPr>
          <w:rFonts w:ascii="Times New Roman" w:hAnsi="Times New Roman" w:cs="Times New Roman"/>
          <w:sz w:val="24"/>
          <w:szCs w:val="24"/>
          <w:lang w:val="en-GB"/>
        </w:rPr>
        <w:t>TTCT score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368AC">
        <w:rPr>
          <w:rFonts w:ascii="Times New Roman" w:hAnsi="Times New Roman" w:cs="Times New Roman"/>
          <w:sz w:val="24"/>
          <w:szCs w:val="24"/>
        </w:rPr>
        <w:t>.</w:t>
      </w:r>
      <w:bookmarkStart w:id="1" w:name="_GoBack"/>
      <w:bookmarkEnd w:id="1"/>
    </w:p>
    <w:sectPr w:rsidR="00B43750" w:rsidRPr="009368AC" w:rsidSect="009B74D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18EF" w:rsidRDefault="00FF18EF" w:rsidP="00B43750">
      <w:r>
        <w:separator/>
      </w:r>
    </w:p>
  </w:endnote>
  <w:endnote w:type="continuationSeparator" w:id="0">
    <w:p w:rsidR="00FF18EF" w:rsidRDefault="00FF18EF" w:rsidP="00B43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18EF" w:rsidRDefault="00FF18EF" w:rsidP="00B43750">
      <w:r>
        <w:separator/>
      </w:r>
    </w:p>
  </w:footnote>
  <w:footnote w:type="continuationSeparator" w:id="0">
    <w:p w:rsidR="00FF18EF" w:rsidRDefault="00FF18EF" w:rsidP="00B437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E79"/>
    <w:rsid w:val="0008538F"/>
    <w:rsid w:val="000B25D5"/>
    <w:rsid w:val="000C624E"/>
    <w:rsid w:val="00157429"/>
    <w:rsid w:val="002203A7"/>
    <w:rsid w:val="0029720F"/>
    <w:rsid w:val="002C3E79"/>
    <w:rsid w:val="00345F74"/>
    <w:rsid w:val="003F295E"/>
    <w:rsid w:val="00412ED2"/>
    <w:rsid w:val="004803BC"/>
    <w:rsid w:val="005300F1"/>
    <w:rsid w:val="006B4680"/>
    <w:rsid w:val="007B7D2A"/>
    <w:rsid w:val="007C6D5E"/>
    <w:rsid w:val="009368AC"/>
    <w:rsid w:val="009B74DE"/>
    <w:rsid w:val="009F53F9"/>
    <w:rsid w:val="00AB6285"/>
    <w:rsid w:val="00AF3574"/>
    <w:rsid w:val="00B43750"/>
    <w:rsid w:val="00BF101F"/>
    <w:rsid w:val="00C50C20"/>
    <w:rsid w:val="00C7772B"/>
    <w:rsid w:val="00D13BE1"/>
    <w:rsid w:val="00DC71FC"/>
    <w:rsid w:val="00DF6ABF"/>
    <w:rsid w:val="00EC1896"/>
    <w:rsid w:val="00ED70D4"/>
    <w:rsid w:val="00EE1D7F"/>
    <w:rsid w:val="00F01993"/>
    <w:rsid w:val="00FD18FC"/>
    <w:rsid w:val="00FF1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4DBFF6"/>
  <w15:chartTrackingRefBased/>
  <w15:docId w15:val="{857EF0BF-2EC4-4C6D-AB02-47E24841B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74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437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4375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43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437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9</Pages>
  <Words>1132</Words>
  <Characters>6457</Characters>
  <Application>Microsoft Office Word</Application>
  <DocSecurity>0</DocSecurity>
  <Lines>53</Lines>
  <Paragraphs>15</Paragraphs>
  <ScaleCrop>false</ScaleCrop>
  <Company>Microsoft</Company>
  <LinksUpToDate>false</LinksUpToDate>
  <CharactersWithSpaces>7574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Xiaojin</dc:creator>
  <cp:keywords/>
  <dc:description/>
  <cp:lastModifiedBy>请叫我高先生</cp:lastModifiedBy>
  <cp:revision>20</cp:revision>
  <dcterms:created xsi:type="dcterms:W3CDTF">2019-07-14T21:29:00Z</dcterms:created>
  <dcterms:modified xsi:type="dcterms:W3CDTF">2019-12-31T08:08:00Z</dcterms:modified>
</cp:coreProperties>
</file>