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B89CF" w14:textId="77777777" w:rsidR="005F7181" w:rsidRDefault="005F7181" w:rsidP="005F718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Supplemental material</w:t>
      </w:r>
    </w:p>
    <w:p w14:paraId="42F2A982" w14:textId="77777777" w:rsidR="005F7181" w:rsidRDefault="005F7181" w:rsidP="005F7181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1.</w:t>
      </w:r>
      <w:r w:rsidRPr="00B61A68">
        <w:rPr>
          <w:rFonts w:ascii="Times New Roman" w:eastAsia="Times New Roman" w:hAnsi="Times New Roman" w:cs="Times New Roman"/>
          <w:bCs/>
          <w:sz w:val="24"/>
          <w:szCs w:val="24"/>
        </w:rPr>
        <w:t xml:space="preserve"> Echocardiographic measurements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mice.</w:t>
      </w:r>
    </w:p>
    <w:p w14:paraId="725DBBDC" w14:textId="77777777" w:rsidR="005F7181" w:rsidRDefault="005F7181" w:rsidP="005F7181">
      <w:pPr>
        <w:spacing w:line="48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noProof/>
        </w:rPr>
        <w:drawing>
          <wp:inline distT="0" distB="0" distL="0" distR="0" wp14:anchorId="2B8298E8" wp14:editId="4C30B65A">
            <wp:extent cx="4019550" cy="5934075"/>
            <wp:effectExtent l="0" t="0" r="0" b="0"/>
            <wp:docPr id="201926467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934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FCECBF" w14:textId="77777777" w:rsidR="005F7181" w:rsidRDefault="005F7181" w:rsidP="005F7181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Notes. </w:t>
      </w:r>
      <w:r>
        <w:rPr>
          <w:rFonts w:ascii="Times New Roman" w:eastAsia="Times New Roman" w:hAnsi="Times New Roman" w:cs="Times New Roman"/>
        </w:rPr>
        <w:t>LVEDD: Left ventricular end-diastolic diameter; LVESD: Left ventricular end-systolic diameter; EF%: Ejection fraction; FS%: Fractional shortening. HR: Heart rate; E/A: ratio of peak velocity of early to late filing of mitral inflow; IVRT: isovolumetric relaxation time. Wt: wild type; Trx1: transgenic mice thioredoxin-1 overexpression; DN: transgenic mice dominant negative thioredoxin overexpression. n= 4 each group.</w:t>
      </w:r>
    </w:p>
    <w:p w14:paraId="52131EBF" w14:textId="77777777" w:rsidR="005F7181" w:rsidRDefault="005F7181" w:rsidP="005F7181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2. </w:t>
      </w:r>
      <w:r>
        <w:rPr>
          <w:rFonts w:ascii="Times New Roman" w:eastAsia="Times New Roman" w:hAnsi="Times New Roman" w:cs="Times New Roman"/>
          <w:sz w:val="24"/>
          <w:szCs w:val="24"/>
        </w:rPr>
        <w:t>Left Ventricular function in mice.</w:t>
      </w:r>
    </w:p>
    <w:p w14:paraId="428F6A8A" w14:textId="77777777" w:rsidR="005F7181" w:rsidRDefault="005F7181" w:rsidP="005F7181">
      <w:pPr>
        <w:spacing w:line="48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noProof/>
        </w:rPr>
        <w:drawing>
          <wp:inline distT="0" distB="0" distL="0" distR="0" wp14:anchorId="03D06BC6" wp14:editId="6DC32C92">
            <wp:extent cx="5759450" cy="5583857"/>
            <wp:effectExtent l="0" t="0" r="0" b="0"/>
            <wp:docPr id="201926466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5838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C821C5" w14:textId="7391CC3B" w:rsidR="002F0F5E" w:rsidRPr="005F7181" w:rsidRDefault="005F7181" w:rsidP="005F7181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Notes. </w:t>
      </w:r>
      <w:r>
        <w:rPr>
          <w:rFonts w:ascii="Times New Roman" w:eastAsia="Times New Roman" w:hAnsi="Times New Roman" w:cs="Times New Roman"/>
        </w:rPr>
        <w:t>LVDP: Left ventricular developed pressure; LVEDP: Left ventricular end diastolic pressure;LV +dP/dt</w:t>
      </w:r>
      <w:r>
        <w:rPr>
          <w:rFonts w:ascii="Times New Roman" w:eastAsia="Times New Roman" w:hAnsi="Times New Roman" w:cs="Times New Roman"/>
          <w:vertAlign w:val="subscript"/>
        </w:rPr>
        <w:t>max</w:t>
      </w:r>
      <w:r>
        <w:rPr>
          <w:rFonts w:ascii="Times New Roman" w:eastAsia="Times New Roman" w:hAnsi="Times New Roman" w:cs="Times New Roman"/>
        </w:rPr>
        <w:t>: Left ventricular maximal rate of pressure increase; CPP: coronary perfusion pressure. Rep: Reperfusion. Wt: wild type; Trx1: transgenic mice thioredoxin-1 overexpression; DN: transgenic mice dominant negative thioredoxin overexpression; I/R: Ischemia/Reperfusion; PostC: ischemic postconditioning. Wt groups: n= 9 in I/R Y, n=8 in others; Trx1 groups: n=9 in I/R Y, n=6 in PostC MA and n=8 in others and DN-Trx1 groups: n=9 in I/R Y, n=8 in PostC Y, n=7 in I/R MA and n=6 in PostC MA.</w:t>
      </w:r>
    </w:p>
    <w:sectPr w:rsidR="002F0F5E" w:rsidRPr="005F7181">
      <w:pgSz w:w="11907" w:h="16839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81"/>
    <w:rsid w:val="0021090F"/>
    <w:rsid w:val="003A76DF"/>
    <w:rsid w:val="005F7181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3616B"/>
  <w15:chartTrackingRefBased/>
  <w15:docId w15:val="{0632FEA8-2912-444D-8D20-CBEB4B39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181"/>
    <w:pPr>
      <w:spacing w:after="200" w:line="276" w:lineRule="auto"/>
    </w:pPr>
    <w:rPr>
      <w:rFonts w:ascii="Calibri" w:eastAsia="Calibri" w:hAnsi="Calibri" w:cs="Calibri"/>
      <w:lang w:eastAsia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972</Characters>
  <Application>Microsoft Office Word</Application>
  <DocSecurity>0</DocSecurity>
  <Lines>8</Lines>
  <Paragraphs>2</Paragraphs>
  <ScaleCrop>false</ScaleCrop>
  <Company>Springer Nature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2023-10-23T09:01:00Z</dcterms:created>
  <dcterms:modified xsi:type="dcterms:W3CDTF">2023-10-23T09:01:00Z</dcterms:modified>
</cp:coreProperties>
</file>