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</w:rPr>
      </w:pPr>
      <w:r>
        <w:rPr>
          <w:rFonts w:ascii="Arial" w:hAnsi="Arial" w:cs="Arial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The ARRIVE Guidelines Checklist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Carol Kilkenny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William J Browne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, Innes C Cuthill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, Michael Emerson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  <w:sz w:val="20"/>
          <w:szCs w:val="20"/>
        </w:rPr>
        <w:t xml:space="preserve"> and Douglas G Altman</w:t>
      </w:r>
      <w:r>
        <w:rPr>
          <w:rFonts w:ascii="Arial" w:hAnsi="Arial" w:cs="Arial"/>
          <w:sz w:val="20"/>
          <w:szCs w:val="20"/>
          <w:vertAlign w:val="superscript"/>
        </w:rPr>
        <w:t>5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4"/>
        <w:tblW w:w="9923" w:type="dxa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1668"/>
        <w:gridCol w:w="708"/>
        <w:gridCol w:w="6382"/>
        <w:gridCol w:w="1131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708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ITEM</w:t>
            </w:r>
          </w:p>
        </w:tc>
        <w:tc>
          <w:tcPr>
            <w:tcW w:w="6382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RECOMMENDATION</w:t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Section/</w:t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br w:type="textWrapping"/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Paragraph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4" w:space="0"/>
              <w:bottom w:val="single" w:color="454443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2900" cy="2889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8" w:space="0"/>
              <w:bottom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Title page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8" w:space="0"/>
              <w:bottom w:val="single" w:color="921F49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8" w:space="0"/>
              <w:left w:val="single" w:color="454443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Second page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INTRODUCTION</w:t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</w:tcPr>
          <w:p>
            <w:pPr>
              <w:pStyle w:val="7"/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394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Background paragraph 1 and 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4A8783" w:sz="8" w:space="0"/>
              <w:right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0035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Background paragraph 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METHODS</w:t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1320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Methods paragraph 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36870" cy="120523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Methods paragraph 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704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461135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Methods paragraph 4-5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1322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95567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Methods paragraph 1</w:t>
            </w:r>
          </w:p>
        </w:tc>
      </w:tr>
    </w:tbl>
    <w:p>
      <w:pPr>
        <w:jc w:val="right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br w:type="textWrapping"/>
      </w:r>
      <w:r>
        <w:rPr>
          <w:rFonts w:ascii="Arial" w:hAnsi="Arial" w:cs="Arial"/>
          <w:sz w:val="16"/>
          <w:szCs w:val="16"/>
        </w:rPr>
        <w:t xml:space="preserve">The ARRIVE guidelines. Originally published in </w:t>
      </w:r>
      <w:r>
        <w:rPr>
          <w:rFonts w:ascii="Arial" w:hAnsi="Arial" w:cs="Arial"/>
          <w:i/>
          <w:iCs/>
          <w:sz w:val="16"/>
          <w:szCs w:val="16"/>
        </w:rPr>
        <w:t>PLoS Biology</w:t>
      </w:r>
      <w:r>
        <w:rPr>
          <w:rFonts w:ascii="Arial" w:hAnsi="Arial" w:cs="Arial"/>
          <w:sz w:val="16"/>
          <w:szCs w:val="16"/>
        </w:rPr>
        <w:t>, June 2010</w:t>
      </w:r>
      <w:r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</w:rPr>
        <w:br w:type="page"/>
      </w:r>
    </w:p>
    <w:tbl>
      <w:tblPr>
        <w:tblStyle w:val="4"/>
        <w:tblW w:w="9939" w:type="dxa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8758"/>
        <w:gridCol w:w="1103"/>
        <w:gridCol w:w="44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304290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Methods paragraph 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763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Methods paragraph 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565150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Methods paragraph 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933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Methods paragraph 6-9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92AD4F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74549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Methods paragraph 10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10210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No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4259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No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384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28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Results paragraph 1-4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642D5C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34340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No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12776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Discussion paragraph 1-5 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395605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Discussion paragraph 6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44490" cy="276225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Acknowledgements</w:t>
            </w:r>
            <w:bookmarkStart w:id="0" w:name="_GoBack"/>
            <w:bookmarkEnd w:id="0"/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lang w:eastAsia="en-GB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29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134" w:right="454" w:bottom="454" w:left="164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2C6C1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alloon Text Char"/>
    <w:basedOn w:val="5"/>
    <w:link w:val="2"/>
    <w:semiHidden/>
    <w:uiPriority w:val="99"/>
    <w:rPr>
      <w:rFonts w:ascii="Tahoma" w:hAnsi="Tahoma" w:cs="Tahoma"/>
      <w:sz w:val="16"/>
      <w:szCs w:val="16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RCUK SSC Ltd</Company>
  <Pages>2</Pages>
  <Words>118</Words>
  <Characters>677</Characters>
  <Lines>5</Lines>
  <Paragraphs>1</Paragraphs>
  <TotalTime>0</TotalTime>
  <ScaleCrop>false</ScaleCrop>
  <LinksUpToDate>false</LinksUpToDate>
  <CharactersWithSpaces>794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2015-07-15T15:00:00Z</dcterms:created>
  <dc:creator>Emma Stokes</dc:creator>
  <cp:lastModifiedBy>荆忍</cp:lastModifiedBy>
  <cp:lastPrinted>2014-08-21T11:13:00Z</cp:lastPrinted>
  <dcterms:modified xsi:type="dcterms:W3CDTF">2019-06-19T07:55:09Z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