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A2EAC" w14:textId="77777777" w:rsidR="00A56BAF" w:rsidRDefault="00A56BAF">
      <w:pPr>
        <w:rPr>
          <w:b/>
          <w:bCs/>
          <w:lang w:val="en-GB"/>
        </w:rPr>
      </w:pPr>
      <w:r>
        <w:rPr>
          <w:b/>
          <w:bCs/>
          <w:lang w:val="en-GB"/>
        </w:rPr>
        <w:t>Overview</w:t>
      </w:r>
    </w:p>
    <w:p w14:paraId="07F03B10" w14:textId="7811E4D8" w:rsidR="00D26328" w:rsidRPr="00D26328" w:rsidRDefault="007A3AFD">
      <w:pPr>
        <w:rPr>
          <w:b/>
          <w:bCs/>
          <w:lang w:val="en-GB"/>
        </w:rPr>
      </w:pPr>
      <w:r>
        <w:rPr>
          <w:b/>
          <w:bCs/>
          <w:lang w:val="en-GB"/>
        </w:rPr>
        <w:t>In this document:</w:t>
      </w:r>
    </w:p>
    <w:p w14:paraId="77520AA2" w14:textId="7E75CAC1" w:rsidR="00DB57C4" w:rsidRPr="00D26328" w:rsidRDefault="00DB57C4">
      <w:pPr>
        <w:rPr>
          <w:lang w:val="en-GB"/>
        </w:rPr>
      </w:pPr>
      <w:r>
        <w:rPr>
          <w:b/>
          <w:bCs/>
          <w:lang w:val="en-GB"/>
        </w:rPr>
        <w:t xml:space="preserve">Supplementary Information 1 </w:t>
      </w:r>
      <w:r w:rsidRPr="00D26328">
        <w:rPr>
          <w:lang w:val="en-GB"/>
        </w:rPr>
        <w:t>– Sequences of arrays synthesized by GenScript for crRNA expression</w:t>
      </w:r>
    </w:p>
    <w:p w14:paraId="352D4A53" w14:textId="106380A5" w:rsidR="00DB57C4" w:rsidRDefault="00DB57C4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Supplementary Information 2 - </w:t>
      </w:r>
      <w:r>
        <w:rPr>
          <w:rFonts w:cstheme="minorHAnsi"/>
          <w:lang w:val="en-GB"/>
        </w:rPr>
        <w:t xml:space="preserve">Protocol for cloning new spacers in </w:t>
      </w:r>
      <w:r w:rsidR="00221A87">
        <w:rPr>
          <w:rFonts w:cstheme="minorHAnsi"/>
          <w:lang w:val="en-GB"/>
        </w:rPr>
        <w:t>CRISPR-pink-based crRNA backbones</w:t>
      </w:r>
    </w:p>
    <w:p w14:paraId="4C5991D9" w14:textId="048A4643" w:rsidR="0095326E" w:rsidRPr="0095326E" w:rsidRDefault="0095326E">
      <w:pPr>
        <w:rPr>
          <w:lang w:val="en-GB"/>
        </w:rPr>
      </w:pPr>
      <w:r>
        <w:rPr>
          <w:b/>
          <w:bCs/>
          <w:lang w:val="en-GB"/>
        </w:rPr>
        <w:t xml:space="preserve">Supplementary Figure 1 – </w:t>
      </w:r>
      <w:r>
        <w:rPr>
          <w:lang w:val="en-GB"/>
        </w:rPr>
        <w:t>Schematic overview of plasmids used in this study</w:t>
      </w:r>
    </w:p>
    <w:p w14:paraId="4D069968" w14:textId="70297DE6" w:rsidR="00D26328" w:rsidRDefault="00DB57C4">
      <w:pPr>
        <w:rPr>
          <w:rFonts w:cstheme="minorHAnsi"/>
          <w:lang w:val="en-GB"/>
        </w:rPr>
      </w:pPr>
      <w:r>
        <w:rPr>
          <w:b/>
          <w:bCs/>
          <w:lang w:val="en-GB"/>
        </w:rPr>
        <w:t xml:space="preserve">Supplementary Figure </w:t>
      </w:r>
      <w:r w:rsidR="0095326E">
        <w:rPr>
          <w:b/>
          <w:bCs/>
          <w:lang w:val="en-GB"/>
        </w:rPr>
        <w:t>2</w:t>
      </w:r>
      <w:r>
        <w:rPr>
          <w:b/>
          <w:bCs/>
          <w:lang w:val="en-GB"/>
        </w:rPr>
        <w:t xml:space="preserve"> - </w:t>
      </w:r>
      <w:r w:rsidR="00D3110C">
        <w:rPr>
          <w:rFonts w:cstheme="minorHAnsi"/>
          <w:lang w:val="en-GB"/>
        </w:rPr>
        <w:t>Pearson c</w:t>
      </w:r>
      <w:r w:rsidR="00D3110C" w:rsidRPr="006416E4">
        <w:rPr>
          <w:rFonts w:cstheme="minorHAnsi"/>
          <w:lang w:val="en-GB"/>
        </w:rPr>
        <w:t>orrelation of Cas12a and Cas9 mutation frequencies</w:t>
      </w:r>
    </w:p>
    <w:p w14:paraId="7A0E39BE" w14:textId="38DCAF31" w:rsidR="00D3110C" w:rsidRDefault="00D3110C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Figure 3 - </w:t>
      </w:r>
      <w:r>
        <w:rPr>
          <w:rFonts w:cstheme="minorHAnsi"/>
          <w:lang w:val="en-GB"/>
        </w:rPr>
        <w:t>Correlation of predicted and measured activity of Cas12a crRNAs</w:t>
      </w:r>
    </w:p>
    <w:p w14:paraId="0C07F4EA" w14:textId="71139215" w:rsidR="00B16DFB" w:rsidRDefault="00B16DFB">
      <w:pPr>
        <w:rPr>
          <w:rFonts w:cstheme="minorHAnsi"/>
          <w:lang w:val="en-GB"/>
        </w:rPr>
      </w:pPr>
      <w:r w:rsidRPr="00B16DFB">
        <w:rPr>
          <w:rFonts w:cstheme="minorHAnsi"/>
          <w:b/>
          <w:bCs/>
          <w:lang w:val="en-GB"/>
        </w:rPr>
        <w:t>Supplementary Figure 4</w:t>
      </w:r>
      <w:r>
        <w:rPr>
          <w:rFonts w:cstheme="minorHAnsi"/>
          <w:lang w:val="en-GB"/>
        </w:rPr>
        <w:t xml:space="preserve"> – Variation plots of identified Cas12a off-target sites</w:t>
      </w:r>
    </w:p>
    <w:p w14:paraId="7D45A06B" w14:textId="308D5DB9" w:rsidR="00B16DFB" w:rsidRPr="00D3110C" w:rsidRDefault="00B16DFB">
      <w:pPr>
        <w:rPr>
          <w:rFonts w:cstheme="minorHAnsi"/>
          <w:lang w:val="en-GB"/>
        </w:rPr>
      </w:pPr>
      <w:r w:rsidRPr="00B16DFB">
        <w:rPr>
          <w:rFonts w:cstheme="minorHAnsi"/>
          <w:b/>
          <w:bCs/>
          <w:lang w:val="en-GB"/>
        </w:rPr>
        <w:t>Supplementary Figure 5</w:t>
      </w:r>
      <w:r>
        <w:rPr>
          <w:rFonts w:cstheme="minorHAnsi"/>
          <w:lang w:val="en-GB"/>
        </w:rPr>
        <w:t xml:space="preserve"> – Variation plots of identified Cas9 off-target sites</w:t>
      </w:r>
    </w:p>
    <w:p w14:paraId="56B525BE" w14:textId="5A1D29B8" w:rsidR="00D26328" w:rsidRDefault="00D26328">
      <w:pPr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>Provided separately</w:t>
      </w:r>
      <w:r w:rsidR="007A3AFD">
        <w:rPr>
          <w:rFonts w:cstheme="minorHAnsi"/>
          <w:b/>
          <w:bCs/>
          <w:lang w:val="en-GB"/>
        </w:rPr>
        <w:t>:</w:t>
      </w:r>
    </w:p>
    <w:p w14:paraId="3800C269" w14:textId="793C8DE2" w:rsidR="007A3AFD" w:rsidRPr="007A3AFD" w:rsidRDefault="007A3AFD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Dataset 1 – </w:t>
      </w:r>
      <w:r>
        <w:rPr>
          <w:rFonts w:cstheme="minorHAnsi"/>
          <w:lang w:val="en-GB"/>
        </w:rPr>
        <w:t>Overview of all selected overlapping target sites and selected off-target sites</w:t>
      </w:r>
    </w:p>
    <w:p w14:paraId="54DBF0D8" w14:textId="5AD94387" w:rsidR="007A3AFD" w:rsidRPr="007A3AFD" w:rsidRDefault="007A3AFD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Dataset 2 – </w:t>
      </w:r>
      <w:r>
        <w:rPr>
          <w:rFonts w:cstheme="minorHAnsi"/>
          <w:lang w:val="en-GB"/>
        </w:rPr>
        <w:t>Oligonucleotide sequences for cloning crRNAs</w:t>
      </w:r>
      <w:r w:rsidR="00124276">
        <w:rPr>
          <w:rFonts w:cstheme="minorHAnsi"/>
          <w:lang w:val="en-GB"/>
        </w:rPr>
        <w:t xml:space="preserve"> and sgRNAs</w:t>
      </w:r>
      <w:r>
        <w:rPr>
          <w:rFonts w:cstheme="minorHAnsi"/>
          <w:lang w:val="en-GB"/>
        </w:rPr>
        <w:t xml:space="preserve"> in expression vectors</w:t>
      </w:r>
    </w:p>
    <w:p w14:paraId="44B7317D" w14:textId="6AA18AB7" w:rsidR="007A3AFD" w:rsidRPr="007A3AFD" w:rsidRDefault="007A3AFD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Dataset 3 – </w:t>
      </w:r>
      <w:r>
        <w:rPr>
          <w:rFonts w:cstheme="minorHAnsi"/>
          <w:lang w:val="en-GB"/>
        </w:rPr>
        <w:t xml:space="preserve">Primers used </w:t>
      </w:r>
      <w:r w:rsidR="00EA1141">
        <w:rPr>
          <w:rFonts w:cstheme="minorHAnsi"/>
          <w:lang w:val="en-GB"/>
        </w:rPr>
        <w:t>in this study</w:t>
      </w:r>
    </w:p>
    <w:p w14:paraId="668C01BA" w14:textId="77777777" w:rsidR="007A3AFD" w:rsidRDefault="007A3AFD">
      <w:pPr>
        <w:rPr>
          <w:rFonts w:cstheme="minorHAnsi"/>
          <w:b/>
          <w:bCs/>
          <w:lang w:val="en-GB"/>
        </w:rPr>
      </w:pPr>
    </w:p>
    <w:p w14:paraId="72CC1515" w14:textId="188C3AB6" w:rsidR="00D26328" w:rsidRDefault="00DB57C4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 </w:t>
      </w:r>
    </w:p>
    <w:p w14:paraId="1F3F11DF" w14:textId="4934346D" w:rsidR="00A56BAF" w:rsidRDefault="00A56BAF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188613E4" w14:textId="55D31E52" w:rsidR="000B7893" w:rsidRPr="00AB0C20" w:rsidRDefault="000B7893">
      <w:pPr>
        <w:rPr>
          <w:b/>
          <w:bCs/>
          <w:lang w:val="en-GB"/>
        </w:rPr>
      </w:pPr>
      <w:r w:rsidRPr="00AB0C20">
        <w:rPr>
          <w:b/>
          <w:bCs/>
          <w:lang w:val="en-GB"/>
        </w:rPr>
        <w:lastRenderedPageBreak/>
        <w:t>Supplementary Information 1</w:t>
      </w:r>
      <w:r w:rsidR="00AB0C20">
        <w:rPr>
          <w:b/>
          <w:bCs/>
          <w:lang w:val="en-GB"/>
        </w:rPr>
        <w:t xml:space="preserve"> - </w:t>
      </w:r>
      <w:r>
        <w:rPr>
          <w:lang w:val="en-GB"/>
        </w:rPr>
        <w:t>Sequences of arrays synthesized by GenScript for crRNA expression</w:t>
      </w:r>
    </w:p>
    <w:p w14:paraId="7435C276" w14:textId="1A40E27A" w:rsidR="00AB0C20" w:rsidRDefault="00AB0C20">
      <w:pPr>
        <w:rPr>
          <w:lang w:val="en-GB"/>
        </w:rPr>
      </w:pPr>
      <w:r>
        <w:rPr>
          <w:lang w:val="en-GB"/>
        </w:rPr>
        <w:t>In all sequences:</w:t>
      </w:r>
    </w:p>
    <w:p w14:paraId="0F2119A4" w14:textId="77777777" w:rsidR="00AB0C20" w:rsidRPr="000B7893" w:rsidRDefault="00AB0C20" w:rsidP="00AB0C20">
      <w:pPr>
        <w:rPr>
          <w:rFonts w:ascii="Courier New" w:hAnsi="Courier New" w:cs="Courier New"/>
          <w:lang w:val="en-GB"/>
        </w:rPr>
      </w:pPr>
      <w:r w:rsidRPr="000B7893">
        <w:rPr>
          <w:rFonts w:ascii="Courier New" w:hAnsi="Courier New" w:cs="Courier New"/>
          <w:highlight w:val="yellow"/>
          <w:lang w:val="en-GB"/>
        </w:rPr>
        <w:t>yellow</w:t>
      </w:r>
      <w:r>
        <w:rPr>
          <w:rFonts w:ascii="Courier New" w:hAnsi="Courier New" w:cs="Courier New"/>
          <w:lang w:val="en-GB"/>
        </w:rPr>
        <w:t xml:space="preserve"> : BpiI recognition and cut sites</w:t>
      </w:r>
      <w:r>
        <w:rPr>
          <w:rFonts w:ascii="Courier New" w:hAnsi="Courier New" w:cs="Courier New"/>
          <w:lang w:val="en-GB"/>
        </w:rPr>
        <w:br/>
      </w:r>
      <w:r w:rsidRPr="000B7893">
        <w:rPr>
          <w:rFonts w:ascii="Courier New" w:hAnsi="Courier New" w:cs="Courier New"/>
          <w:highlight w:val="cyan"/>
          <w:lang w:val="en-GB"/>
        </w:rPr>
        <w:t>turquoise</w:t>
      </w:r>
      <w:r>
        <w:rPr>
          <w:rFonts w:ascii="Courier New" w:hAnsi="Courier New" w:cs="Courier New"/>
          <w:lang w:val="en-GB"/>
        </w:rPr>
        <w:t>: AtU6-26 promoter</w:t>
      </w:r>
      <w:r>
        <w:rPr>
          <w:rFonts w:ascii="Courier New" w:hAnsi="Courier New" w:cs="Courier New"/>
          <w:lang w:val="en-GB"/>
        </w:rPr>
        <w:br/>
      </w:r>
      <w:r w:rsidRPr="000B7893">
        <w:rPr>
          <w:rFonts w:ascii="Courier New" w:hAnsi="Courier New" w:cs="Courier New"/>
          <w:highlight w:val="darkRed"/>
          <w:lang w:val="en-GB"/>
        </w:rPr>
        <w:t>red</w:t>
      </w:r>
      <w:r>
        <w:rPr>
          <w:rFonts w:ascii="Courier New" w:hAnsi="Courier New" w:cs="Courier New"/>
          <w:lang w:val="en-GB"/>
        </w:rPr>
        <w:t xml:space="preserve"> : direct repeat</w:t>
      </w:r>
      <w:r>
        <w:rPr>
          <w:rFonts w:ascii="Courier New" w:hAnsi="Courier New" w:cs="Courier New"/>
          <w:lang w:val="en-GB"/>
        </w:rPr>
        <w:br/>
      </w:r>
      <w:r w:rsidRPr="000B7893">
        <w:rPr>
          <w:rFonts w:ascii="Courier New" w:hAnsi="Courier New" w:cs="Courier New"/>
          <w:highlight w:val="darkGray"/>
          <w:lang w:val="en-GB"/>
        </w:rPr>
        <w:t>gray</w:t>
      </w:r>
      <w:r>
        <w:rPr>
          <w:rFonts w:ascii="Courier New" w:hAnsi="Courier New" w:cs="Courier New"/>
          <w:lang w:val="en-GB"/>
        </w:rPr>
        <w:t xml:space="preserve"> : spacer</w:t>
      </w:r>
    </w:p>
    <w:p w14:paraId="7832C798" w14:textId="13402F6C" w:rsidR="000B7893" w:rsidRDefault="000B7893">
      <w:pPr>
        <w:rPr>
          <w:lang w:val="en-GB"/>
        </w:rPr>
      </w:pPr>
      <w:r>
        <w:rPr>
          <w:lang w:val="en-GB"/>
        </w:rPr>
        <w:t>(1/6) Array for AsCas12a, mature crRNAs</w:t>
      </w:r>
    </w:p>
    <w:p w14:paraId="4417B869" w14:textId="29ADF59A" w:rsidR="000B7893" w:rsidRDefault="000B7893">
      <w:pPr>
        <w:rPr>
          <w:rFonts w:ascii="Courier New" w:hAnsi="Courier New" w:cs="Courier New"/>
          <w:lang w:val="en-GB"/>
        </w:rPr>
      </w:pPr>
      <w:r w:rsidRPr="000B7893">
        <w:rPr>
          <w:rFonts w:ascii="Courier New" w:hAnsi="Courier New" w:cs="Courier New"/>
          <w:highlight w:val="yellow"/>
          <w:lang w:val="en-GB"/>
        </w:rPr>
        <w:t>gaagac</w:t>
      </w:r>
      <w:r w:rsidRPr="000B7893">
        <w:rPr>
          <w:rFonts w:ascii="Courier New" w:hAnsi="Courier New" w:cs="Courier New"/>
          <w:lang w:val="en-GB"/>
        </w:rPr>
        <w:t>aa</w:t>
      </w:r>
      <w:r w:rsidRPr="000B7893">
        <w:rPr>
          <w:rFonts w:ascii="Courier New" w:hAnsi="Courier New" w:cs="Courier New"/>
          <w:highlight w:val="yellow"/>
          <w:lang w:val="en-GB"/>
        </w:rPr>
        <w:t>ttac</w:t>
      </w:r>
      <w:r w:rsidRPr="000B7893">
        <w:rPr>
          <w:rFonts w:ascii="Courier New" w:hAnsi="Courier New" w:cs="Courier New"/>
          <w:highlight w:val="cyan"/>
          <w:lang w:val="en-GB"/>
        </w:rPr>
        <w:t>ttcaaaagtcccacatcgcttagataagaaaacgaagctgagtttatatacagctagagtcgaagtagtgatt</w:t>
      </w:r>
      <w:r w:rsidRPr="000B7893">
        <w:rPr>
          <w:rFonts w:ascii="Courier New" w:hAnsi="Courier New" w:cs="Courier New"/>
          <w:lang w:val="en-GB"/>
        </w:rPr>
        <w:t>G</w:t>
      </w:r>
      <w:r w:rsidRPr="000B7893">
        <w:rPr>
          <w:rFonts w:ascii="Courier New" w:hAnsi="Courier New" w:cs="Courier New"/>
          <w:highlight w:val="darkRed"/>
          <w:lang w:val="en-GB"/>
        </w:rPr>
        <w:t>TAATTTCTACTCTTGTAGAT</w:t>
      </w:r>
      <w:r w:rsidRPr="000B7893">
        <w:rPr>
          <w:rFonts w:ascii="Courier New" w:hAnsi="Courier New" w:cs="Courier New"/>
          <w:highlight w:val="darkGray"/>
          <w:lang w:val="en-GB"/>
        </w:rPr>
        <w:t>TGCCACTCGTTTAACTTCTGAGG</w:t>
      </w:r>
      <w:r w:rsidRPr="000B7893">
        <w:rPr>
          <w:rFonts w:ascii="Courier New" w:hAnsi="Courier New" w:cs="Courier New"/>
          <w:highlight w:val="darkRed"/>
          <w:lang w:val="en-GB"/>
        </w:rPr>
        <w:t>TAATTTCTACTCTTGTAGAT</w:t>
      </w:r>
      <w:r w:rsidRPr="000B7893">
        <w:rPr>
          <w:rFonts w:ascii="Courier New" w:hAnsi="Courier New" w:cs="Courier New"/>
          <w:highlight w:val="darkGray"/>
          <w:lang w:val="en-GB"/>
        </w:rPr>
        <w:t>AGTAAAATGCCTCAAATTGGACT</w:t>
      </w:r>
      <w:r w:rsidRPr="000B7893">
        <w:rPr>
          <w:rFonts w:ascii="Courier New" w:hAnsi="Courier New" w:cs="Courier New"/>
          <w:highlight w:val="darkRed"/>
          <w:lang w:val="en-GB"/>
        </w:rPr>
        <w:t>TAATTTCTACTCTTGTAGAT</w:t>
      </w:r>
      <w:r w:rsidRPr="000B7893">
        <w:rPr>
          <w:rFonts w:ascii="Courier New" w:hAnsi="Courier New" w:cs="Courier New"/>
          <w:highlight w:val="darkGray"/>
          <w:lang w:val="en-GB"/>
        </w:rPr>
        <w:t>AAGGCCCCAAGTCCTTAACCAAT</w:t>
      </w:r>
      <w:r w:rsidRPr="000B7893">
        <w:rPr>
          <w:rFonts w:ascii="Courier New" w:hAnsi="Courier New" w:cs="Courier New"/>
          <w:highlight w:val="darkRed"/>
          <w:lang w:val="en-GB"/>
        </w:rPr>
        <w:t>TAATTTCTACTCTTGTAGAT</w:t>
      </w:r>
      <w:r w:rsidRPr="000B7893">
        <w:rPr>
          <w:rFonts w:ascii="Courier New" w:hAnsi="Courier New" w:cs="Courier New"/>
          <w:highlight w:val="darkGray"/>
          <w:lang w:val="en-GB"/>
        </w:rPr>
        <w:t>AATTCTATAGACTGATGACTTGA</w:t>
      </w:r>
      <w:r w:rsidRPr="000B7893">
        <w:rPr>
          <w:rFonts w:ascii="Courier New" w:hAnsi="Courier New" w:cs="Courier New"/>
          <w:lang w:val="en-GB"/>
        </w:rPr>
        <w:t>tttttttt</w:t>
      </w:r>
      <w:r w:rsidRPr="000B7893">
        <w:rPr>
          <w:rFonts w:ascii="Courier New" w:hAnsi="Courier New" w:cs="Courier New"/>
          <w:highlight w:val="yellow"/>
          <w:lang w:val="en-GB"/>
        </w:rPr>
        <w:t>caga</w:t>
      </w:r>
      <w:r w:rsidRPr="000B7893">
        <w:rPr>
          <w:rFonts w:ascii="Courier New" w:hAnsi="Courier New" w:cs="Courier New"/>
          <w:lang w:val="en-GB"/>
        </w:rPr>
        <w:t>tt</w:t>
      </w:r>
      <w:r w:rsidRPr="000B7893">
        <w:rPr>
          <w:rFonts w:ascii="Courier New" w:hAnsi="Courier New" w:cs="Courier New"/>
          <w:highlight w:val="yellow"/>
          <w:lang w:val="en-GB"/>
        </w:rPr>
        <w:t>gtcttc</w:t>
      </w:r>
    </w:p>
    <w:p w14:paraId="2067ECA5" w14:textId="07B63212" w:rsidR="000B7893" w:rsidRDefault="000B7893">
      <w:pPr>
        <w:rPr>
          <w:lang w:val="en-GB"/>
        </w:rPr>
      </w:pPr>
      <w:r>
        <w:rPr>
          <w:lang w:val="en-GB"/>
        </w:rPr>
        <w:t>(2/6) Array for AsCas12a, precrRNAs</w:t>
      </w:r>
    </w:p>
    <w:p w14:paraId="73AB805A" w14:textId="7DCD13BB" w:rsidR="000B7893" w:rsidRPr="000B7893" w:rsidRDefault="000B7893">
      <w:pPr>
        <w:rPr>
          <w:rFonts w:ascii="Courier New" w:hAnsi="Courier New" w:cs="Courier New"/>
          <w:lang w:val="en-GB"/>
        </w:rPr>
      </w:pPr>
      <w:r w:rsidRPr="000B7893">
        <w:rPr>
          <w:rFonts w:ascii="Courier New" w:hAnsi="Courier New" w:cs="Courier New"/>
          <w:highlight w:val="yellow"/>
          <w:lang w:val="en-GB"/>
        </w:rPr>
        <w:t>gaagac</w:t>
      </w:r>
      <w:r w:rsidRPr="000B7893">
        <w:rPr>
          <w:rFonts w:ascii="Courier New" w:hAnsi="Courier New" w:cs="Courier New"/>
          <w:lang w:val="en-GB"/>
        </w:rPr>
        <w:t>aa</w:t>
      </w:r>
      <w:r w:rsidRPr="000B7893">
        <w:rPr>
          <w:rFonts w:ascii="Courier New" w:hAnsi="Courier New" w:cs="Courier New"/>
          <w:highlight w:val="yellow"/>
          <w:lang w:val="en-GB"/>
        </w:rPr>
        <w:t>ttac</w:t>
      </w:r>
      <w:r w:rsidRPr="000B7893">
        <w:rPr>
          <w:rFonts w:ascii="Courier New" w:hAnsi="Courier New" w:cs="Courier New"/>
          <w:highlight w:val="cyan"/>
          <w:lang w:val="en-GB"/>
        </w:rPr>
        <w:t>ttcaaaagtcccacatcgcttagataagaaaacgaagctgagtttatatacagctagagtcgaagtagtgatt</w:t>
      </w:r>
      <w:r w:rsidRPr="000B7893">
        <w:rPr>
          <w:rFonts w:ascii="Courier New" w:hAnsi="Courier New" w:cs="Courier New"/>
          <w:highlight w:val="darkRed"/>
          <w:lang w:val="en-GB"/>
        </w:rPr>
        <w:t>GTCAAAAGACCTTTTTAATTTCTACTCTTGTAGAT</w:t>
      </w:r>
      <w:r w:rsidRPr="000B7893">
        <w:rPr>
          <w:rFonts w:ascii="Courier New" w:hAnsi="Courier New" w:cs="Courier New"/>
          <w:highlight w:val="darkGray"/>
          <w:lang w:val="en-GB"/>
        </w:rPr>
        <w:t>TGCCACTCGTTTAACTTCTGAGG</w:t>
      </w:r>
      <w:r w:rsidRPr="000B7893">
        <w:rPr>
          <w:rFonts w:ascii="Courier New" w:hAnsi="Courier New" w:cs="Courier New"/>
          <w:highlight w:val="darkRed"/>
          <w:lang w:val="en-GB"/>
        </w:rPr>
        <w:t>GTCAAAAGACCTTTTTAATTTCTACTCTTGTAGAT</w:t>
      </w:r>
      <w:r w:rsidRPr="000B7893">
        <w:rPr>
          <w:rFonts w:ascii="Courier New" w:hAnsi="Courier New" w:cs="Courier New"/>
          <w:highlight w:val="darkGray"/>
          <w:lang w:val="en-GB"/>
        </w:rPr>
        <w:t>AGTAAAATGCCTCAAATTGGACT</w:t>
      </w:r>
      <w:r w:rsidRPr="00AB0C20">
        <w:rPr>
          <w:rFonts w:ascii="Courier New" w:hAnsi="Courier New" w:cs="Courier New"/>
          <w:highlight w:val="darkRed"/>
          <w:lang w:val="en-GB"/>
        </w:rPr>
        <w:t>GTCAAAAGACCTTTTTAATTTCTACTCTTGTAGAT</w:t>
      </w:r>
      <w:r w:rsidRPr="00AB0C20">
        <w:rPr>
          <w:rFonts w:ascii="Courier New" w:hAnsi="Courier New" w:cs="Courier New"/>
          <w:highlight w:val="darkGray"/>
          <w:lang w:val="en-GB"/>
        </w:rPr>
        <w:t>AAGGCCCCAAGTCCTTAACCAAT</w:t>
      </w:r>
      <w:r w:rsidRPr="00AB0C20">
        <w:rPr>
          <w:rFonts w:ascii="Courier New" w:hAnsi="Courier New" w:cs="Courier New"/>
          <w:highlight w:val="darkRed"/>
          <w:lang w:val="en-GB"/>
        </w:rPr>
        <w:t>GTCAAAAGACCTTTTTAATTTCTACTCTTGTAGAT</w:t>
      </w:r>
      <w:r w:rsidRPr="00AB0C20">
        <w:rPr>
          <w:rFonts w:ascii="Courier New" w:hAnsi="Courier New" w:cs="Courier New"/>
          <w:highlight w:val="darkGray"/>
          <w:lang w:val="en-GB"/>
        </w:rPr>
        <w:t>AATTCTATAGACTGATGACTTGA</w:t>
      </w:r>
      <w:r w:rsidRPr="000B7893">
        <w:rPr>
          <w:rFonts w:ascii="Courier New" w:hAnsi="Courier New" w:cs="Courier New"/>
          <w:lang w:val="en-GB"/>
        </w:rPr>
        <w:t>tttttttt</w:t>
      </w:r>
      <w:r w:rsidRPr="000B7893">
        <w:rPr>
          <w:rFonts w:ascii="Courier New" w:hAnsi="Courier New" w:cs="Courier New"/>
          <w:highlight w:val="yellow"/>
          <w:lang w:val="en-GB"/>
        </w:rPr>
        <w:t>caga</w:t>
      </w:r>
      <w:r w:rsidRPr="000B7893">
        <w:rPr>
          <w:rFonts w:ascii="Courier New" w:hAnsi="Courier New" w:cs="Courier New"/>
          <w:lang w:val="en-GB"/>
        </w:rPr>
        <w:t>tt</w:t>
      </w:r>
      <w:r w:rsidRPr="000B7893">
        <w:rPr>
          <w:rFonts w:ascii="Courier New" w:hAnsi="Courier New" w:cs="Courier New"/>
          <w:highlight w:val="yellow"/>
          <w:lang w:val="en-GB"/>
        </w:rPr>
        <w:t>gtcttc</w:t>
      </w:r>
    </w:p>
    <w:p w14:paraId="781549D5" w14:textId="271E1B5C" w:rsidR="000B7893" w:rsidRDefault="000B7893">
      <w:pPr>
        <w:rPr>
          <w:lang w:val="en-GB"/>
        </w:rPr>
      </w:pPr>
      <w:r>
        <w:rPr>
          <w:lang w:val="en-GB"/>
        </w:rPr>
        <w:t>(3/6) Array for FnCas12a, mature crRNAs</w:t>
      </w:r>
    </w:p>
    <w:p w14:paraId="490C630D" w14:textId="306535E6" w:rsidR="00AB0C20" w:rsidRPr="00AB0C20" w:rsidRDefault="00AB0C20">
      <w:pPr>
        <w:rPr>
          <w:rFonts w:ascii="Courier New" w:hAnsi="Courier New" w:cs="Courier New"/>
          <w:lang w:val="en-GB"/>
        </w:rPr>
      </w:pPr>
      <w:r w:rsidRPr="00AB0C20">
        <w:rPr>
          <w:rFonts w:ascii="Courier New" w:hAnsi="Courier New" w:cs="Courier New"/>
          <w:highlight w:val="yellow"/>
          <w:lang w:val="en-GB"/>
        </w:rPr>
        <w:t>gaagac</w:t>
      </w:r>
      <w:r w:rsidRPr="00AB0C20">
        <w:rPr>
          <w:rFonts w:ascii="Courier New" w:hAnsi="Courier New" w:cs="Courier New"/>
          <w:lang w:val="en-GB"/>
        </w:rPr>
        <w:t>aa</w:t>
      </w:r>
      <w:r w:rsidRPr="00AB0C20">
        <w:rPr>
          <w:rFonts w:ascii="Courier New" w:hAnsi="Courier New" w:cs="Courier New"/>
          <w:highlight w:val="yellow"/>
          <w:lang w:val="en-GB"/>
        </w:rPr>
        <w:t>ttac</w:t>
      </w:r>
      <w:r w:rsidRPr="00AB0C20">
        <w:rPr>
          <w:rFonts w:ascii="Courier New" w:hAnsi="Courier New" w:cs="Courier New"/>
          <w:highlight w:val="cyan"/>
          <w:lang w:val="en-GB"/>
        </w:rPr>
        <w:t>ttcaaaagtcccacatcgcttagataagaaaacgaagctgagtttatatacagctagagtcgaagtagtgatt</w:t>
      </w:r>
      <w:r w:rsidRPr="00AB0C20">
        <w:rPr>
          <w:rFonts w:ascii="Courier New" w:hAnsi="Courier New" w:cs="Courier New"/>
          <w:lang w:val="en-GB"/>
        </w:rPr>
        <w:t>G</w:t>
      </w:r>
      <w:r w:rsidRPr="00AB0C20">
        <w:rPr>
          <w:rFonts w:ascii="Courier New" w:hAnsi="Courier New" w:cs="Courier New"/>
          <w:highlight w:val="darkRed"/>
          <w:lang w:val="en-GB"/>
        </w:rPr>
        <w:t>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TGCCACTCGTTTAACTTCTGAGG</w:t>
      </w:r>
      <w:r w:rsidRPr="00AB0C20">
        <w:rPr>
          <w:rFonts w:ascii="Courier New" w:hAnsi="Courier New" w:cs="Courier New"/>
          <w:highlight w:val="darkRed"/>
          <w:lang w:val="en-GB"/>
        </w:rPr>
        <w:t>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AGTAAAATGCCTCAAATTGGACT</w:t>
      </w:r>
      <w:r w:rsidRPr="00AB0C20">
        <w:rPr>
          <w:rFonts w:ascii="Courier New" w:hAnsi="Courier New" w:cs="Courier New"/>
          <w:highlight w:val="darkRed"/>
          <w:lang w:val="en-GB"/>
        </w:rPr>
        <w:t>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AAGGCCCCAAGTCCTTAACCAAT</w:t>
      </w:r>
      <w:r w:rsidRPr="00AB0C20">
        <w:rPr>
          <w:rFonts w:ascii="Courier New" w:hAnsi="Courier New" w:cs="Courier New"/>
          <w:highlight w:val="darkRed"/>
          <w:lang w:val="en-GB"/>
        </w:rPr>
        <w:t>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AATTCTATAGACTGATGACTTGA</w:t>
      </w:r>
      <w:r w:rsidRPr="00AB0C20">
        <w:rPr>
          <w:rFonts w:ascii="Courier New" w:hAnsi="Courier New" w:cs="Courier New"/>
          <w:lang w:val="en-GB"/>
        </w:rPr>
        <w:t>tttttttt</w:t>
      </w:r>
      <w:r w:rsidRPr="00AB0C20">
        <w:rPr>
          <w:rFonts w:ascii="Courier New" w:hAnsi="Courier New" w:cs="Courier New"/>
          <w:highlight w:val="yellow"/>
          <w:lang w:val="en-GB"/>
        </w:rPr>
        <w:t>caga</w:t>
      </w:r>
      <w:r w:rsidRPr="00AB0C20">
        <w:rPr>
          <w:rFonts w:ascii="Courier New" w:hAnsi="Courier New" w:cs="Courier New"/>
          <w:lang w:val="en-GB"/>
        </w:rPr>
        <w:t>tt</w:t>
      </w:r>
      <w:r w:rsidRPr="00AB0C20">
        <w:rPr>
          <w:rFonts w:ascii="Courier New" w:hAnsi="Courier New" w:cs="Courier New"/>
          <w:highlight w:val="yellow"/>
          <w:lang w:val="en-GB"/>
        </w:rPr>
        <w:t>gtcttc</w:t>
      </w:r>
    </w:p>
    <w:p w14:paraId="21F20539" w14:textId="03E14F65" w:rsidR="000B7893" w:rsidRDefault="000B7893">
      <w:pPr>
        <w:rPr>
          <w:lang w:val="en-GB"/>
        </w:rPr>
      </w:pPr>
      <w:r>
        <w:rPr>
          <w:lang w:val="en-GB"/>
        </w:rPr>
        <w:t>(4/6) Array for FnCas12a, precrRNAs</w:t>
      </w:r>
    </w:p>
    <w:p w14:paraId="75AF8C9C" w14:textId="6FEBEAC4" w:rsidR="00AB0C20" w:rsidRPr="00AB0C20" w:rsidRDefault="00AB0C20">
      <w:pPr>
        <w:rPr>
          <w:rFonts w:ascii="Courier New" w:hAnsi="Courier New" w:cs="Courier New"/>
          <w:lang w:val="en-GB"/>
        </w:rPr>
      </w:pPr>
      <w:r w:rsidRPr="00AB0C20">
        <w:rPr>
          <w:rFonts w:ascii="Courier New" w:hAnsi="Courier New" w:cs="Courier New"/>
          <w:highlight w:val="yellow"/>
          <w:lang w:val="en-GB"/>
        </w:rPr>
        <w:t>gaagac</w:t>
      </w:r>
      <w:r w:rsidRPr="00AB0C20">
        <w:rPr>
          <w:rFonts w:ascii="Courier New" w:hAnsi="Courier New" w:cs="Courier New"/>
          <w:lang w:val="en-GB"/>
        </w:rPr>
        <w:t>aa</w:t>
      </w:r>
      <w:r w:rsidRPr="00AB0C20">
        <w:rPr>
          <w:rFonts w:ascii="Courier New" w:hAnsi="Courier New" w:cs="Courier New"/>
          <w:highlight w:val="yellow"/>
          <w:lang w:val="en-GB"/>
        </w:rPr>
        <w:t>ttac</w:t>
      </w:r>
      <w:r w:rsidRPr="00AB0C20">
        <w:rPr>
          <w:rFonts w:ascii="Courier New" w:hAnsi="Courier New" w:cs="Courier New"/>
          <w:highlight w:val="cyan"/>
          <w:lang w:val="en-GB"/>
        </w:rPr>
        <w:t>ttcaaaagtcccacatcgcttagataagaaaacgaagctgagtttatatacagctagagtcgaagtagtgatt</w:t>
      </w:r>
      <w:r w:rsidRPr="00AB0C20">
        <w:rPr>
          <w:rFonts w:ascii="Courier New" w:hAnsi="Courier New" w:cs="Courier New"/>
          <w:highlight w:val="darkRed"/>
          <w:lang w:val="en-GB"/>
        </w:rPr>
        <w:t>GTCTAAGAACTTTAAATAATTTCTACTGTTGTAGAT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TGCCACTCGTTTAACTTCTGAGG</w:t>
      </w:r>
      <w:r w:rsidRPr="00AB0C20">
        <w:rPr>
          <w:rFonts w:ascii="Courier New" w:hAnsi="Courier New" w:cs="Courier New"/>
          <w:highlight w:val="darkRed"/>
          <w:lang w:val="en-GB"/>
        </w:rPr>
        <w:t>GTCTAAGAACTTTAAATAATTTCTACTGTTGTAGAT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AGTAAAATGCCTCAAATTGGACT</w:t>
      </w:r>
      <w:r w:rsidRPr="00AB0C20">
        <w:rPr>
          <w:rFonts w:ascii="Courier New" w:hAnsi="Courier New" w:cs="Courier New"/>
          <w:highlight w:val="darkRed"/>
          <w:lang w:val="en-GB"/>
        </w:rPr>
        <w:t>GTCTAAGAACTTTAAATAATTTCTACTGTTGTAGAT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AAGGCCCCAAGTCCTTAACCAAT</w:t>
      </w:r>
      <w:r w:rsidRPr="00AB0C20">
        <w:rPr>
          <w:rFonts w:ascii="Courier New" w:hAnsi="Courier New" w:cs="Courier New"/>
          <w:highlight w:val="darkRed"/>
          <w:lang w:val="en-GB"/>
        </w:rPr>
        <w:t>GTCTAAGAACTTTAAATAATTTCTACTGTTGTAGAT</w:t>
      </w:r>
      <w:r w:rsidRPr="00AB0C20">
        <w:rPr>
          <w:rFonts w:ascii="Courier New" w:hAnsi="Courier New" w:cs="Courier New"/>
          <w:highlight w:val="darkGray"/>
          <w:lang w:val="en-GB"/>
        </w:rPr>
        <w:t>AATTCTATAGACTGATGACTTGA</w:t>
      </w:r>
      <w:r w:rsidRPr="00AB0C20">
        <w:rPr>
          <w:rFonts w:ascii="Courier New" w:hAnsi="Courier New" w:cs="Courier New"/>
          <w:lang w:val="en-GB"/>
        </w:rPr>
        <w:t>tttttttt</w:t>
      </w:r>
      <w:r w:rsidRPr="00AB0C20">
        <w:rPr>
          <w:rFonts w:ascii="Courier New" w:hAnsi="Courier New" w:cs="Courier New"/>
          <w:highlight w:val="yellow"/>
          <w:lang w:val="en-GB"/>
        </w:rPr>
        <w:t>caga</w:t>
      </w:r>
      <w:r w:rsidRPr="00AB0C20">
        <w:rPr>
          <w:rFonts w:ascii="Courier New" w:hAnsi="Courier New" w:cs="Courier New"/>
          <w:lang w:val="en-GB"/>
        </w:rPr>
        <w:t>tt</w:t>
      </w:r>
      <w:r w:rsidRPr="00AB0C20">
        <w:rPr>
          <w:rFonts w:ascii="Courier New" w:hAnsi="Courier New" w:cs="Courier New"/>
          <w:highlight w:val="yellow"/>
          <w:lang w:val="en-GB"/>
        </w:rPr>
        <w:t>gtcttc</w:t>
      </w:r>
    </w:p>
    <w:p w14:paraId="4469D35D" w14:textId="2140B0AA" w:rsidR="000B7893" w:rsidRDefault="000B7893">
      <w:pPr>
        <w:rPr>
          <w:lang w:val="en-GB"/>
        </w:rPr>
      </w:pPr>
      <w:r>
        <w:rPr>
          <w:lang w:val="en-GB"/>
        </w:rPr>
        <w:t>(5/6) Array for LbCas12a, mature crRNAs</w:t>
      </w:r>
    </w:p>
    <w:p w14:paraId="49C61D62" w14:textId="0396FF6D" w:rsidR="00AB0C20" w:rsidRPr="00AB0C20" w:rsidRDefault="00AB0C20">
      <w:pPr>
        <w:rPr>
          <w:rFonts w:ascii="Courier New" w:hAnsi="Courier New" w:cs="Courier New"/>
          <w:lang w:val="en-GB"/>
        </w:rPr>
      </w:pPr>
      <w:r w:rsidRPr="00AB0C20">
        <w:rPr>
          <w:rFonts w:ascii="Courier New" w:hAnsi="Courier New" w:cs="Courier New"/>
          <w:highlight w:val="yellow"/>
          <w:lang w:val="en-GB"/>
        </w:rPr>
        <w:t>gaagac</w:t>
      </w:r>
      <w:r w:rsidRPr="00AB0C20">
        <w:rPr>
          <w:rFonts w:ascii="Courier New" w:hAnsi="Courier New" w:cs="Courier New"/>
          <w:lang w:val="en-GB"/>
        </w:rPr>
        <w:t>aa</w:t>
      </w:r>
      <w:r w:rsidRPr="00AB0C20">
        <w:rPr>
          <w:rFonts w:ascii="Courier New" w:hAnsi="Courier New" w:cs="Courier New"/>
          <w:highlight w:val="yellow"/>
          <w:lang w:val="en-GB"/>
        </w:rPr>
        <w:t>ttac</w:t>
      </w:r>
      <w:r w:rsidRPr="00AB0C20">
        <w:rPr>
          <w:rFonts w:ascii="Courier New" w:hAnsi="Courier New" w:cs="Courier New"/>
          <w:highlight w:val="cyan"/>
          <w:lang w:val="en-GB"/>
        </w:rPr>
        <w:t>ttcaaaagtcccacatcgcttagataagaaaacgaagctgagtttatatacagctagagtcgaagtagtgatt</w:t>
      </w:r>
      <w:r w:rsidRPr="00AB0C20">
        <w:rPr>
          <w:rFonts w:ascii="Courier New" w:hAnsi="Courier New" w:cs="Courier New"/>
          <w:lang w:val="en-GB"/>
        </w:rPr>
        <w:t>G</w:t>
      </w:r>
      <w:r w:rsidRPr="00AB0C20">
        <w:rPr>
          <w:rFonts w:ascii="Courier New" w:hAnsi="Courier New" w:cs="Courier New"/>
          <w:highlight w:val="darkRed"/>
          <w:lang w:val="en-GB"/>
        </w:rPr>
        <w:t>TAATTTCTACTAAGTGTAGAT</w:t>
      </w:r>
      <w:r w:rsidRPr="00AB0C20">
        <w:rPr>
          <w:rFonts w:ascii="Courier New" w:hAnsi="Courier New" w:cs="Courier New"/>
          <w:highlight w:val="darkGray"/>
          <w:lang w:val="en-GB"/>
        </w:rPr>
        <w:t>TGCCACTCGTTTAACTTCTGAGG</w:t>
      </w:r>
      <w:r w:rsidRPr="00AB0C20">
        <w:rPr>
          <w:rFonts w:ascii="Courier New" w:hAnsi="Courier New" w:cs="Courier New"/>
          <w:highlight w:val="darkRed"/>
          <w:lang w:val="en-GB"/>
        </w:rPr>
        <w:t>TAATTTCTACTAAGTGTAGAT</w:t>
      </w:r>
      <w:r w:rsidRPr="00AB0C20">
        <w:rPr>
          <w:rFonts w:ascii="Courier New" w:hAnsi="Courier New" w:cs="Courier New"/>
          <w:highlight w:val="darkGray"/>
          <w:lang w:val="en-GB"/>
        </w:rPr>
        <w:t>AGTAAAATGCCTCAAATTGGACT</w:t>
      </w:r>
      <w:r w:rsidRPr="00AB0C20">
        <w:rPr>
          <w:rFonts w:ascii="Courier New" w:hAnsi="Courier New" w:cs="Courier New"/>
          <w:highlight w:val="darkRed"/>
          <w:lang w:val="en-GB"/>
        </w:rPr>
        <w:t>TAATTTCTACTAAGTGTAGAT</w:t>
      </w:r>
      <w:r w:rsidRPr="00AB0C20">
        <w:rPr>
          <w:rFonts w:ascii="Courier New" w:hAnsi="Courier New" w:cs="Courier New"/>
          <w:highlight w:val="darkGray"/>
          <w:lang w:val="en-GB"/>
        </w:rPr>
        <w:t>AAGGCCCCAAGTCCTTAACCAAT</w:t>
      </w:r>
      <w:r w:rsidRPr="00AB0C20">
        <w:rPr>
          <w:rFonts w:ascii="Courier New" w:hAnsi="Courier New" w:cs="Courier New"/>
          <w:highlight w:val="darkRed"/>
          <w:lang w:val="en-GB"/>
        </w:rPr>
        <w:t>TAATTTCTACTAAGTGTAGAT</w:t>
      </w:r>
      <w:r w:rsidRPr="00AB0C20">
        <w:rPr>
          <w:rFonts w:ascii="Courier New" w:hAnsi="Courier New" w:cs="Courier New"/>
          <w:highlight w:val="darkGray"/>
          <w:lang w:val="en-GB"/>
        </w:rPr>
        <w:t>AATTCTATAGACTGATGACTTGA</w:t>
      </w:r>
      <w:r w:rsidRPr="00AB0C20">
        <w:rPr>
          <w:rFonts w:ascii="Courier New" w:hAnsi="Courier New" w:cs="Courier New"/>
          <w:lang w:val="en-GB"/>
        </w:rPr>
        <w:t>tttttttt</w:t>
      </w:r>
      <w:r w:rsidRPr="00AB0C20">
        <w:rPr>
          <w:rFonts w:ascii="Courier New" w:hAnsi="Courier New" w:cs="Courier New"/>
          <w:highlight w:val="yellow"/>
          <w:lang w:val="en-GB"/>
        </w:rPr>
        <w:t>caga</w:t>
      </w:r>
      <w:r w:rsidRPr="00AB0C20">
        <w:rPr>
          <w:rFonts w:ascii="Courier New" w:hAnsi="Courier New" w:cs="Courier New"/>
          <w:lang w:val="en-GB"/>
        </w:rPr>
        <w:t>tt</w:t>
      </w:r>
      <w:r w:rsidRPr="00AB0C20">
        <w:rPr>
          <w:rFonts w:ascii="Courier New" w:hAnsi="Courier New" w:cs="Courier New"/>
          <w:highlight w:val="yellow"/>
          <w:lang w:val="en-GB"/>
        </w:rPr>
        <w:t>gtcttc</w:t>
      </w:r>
    </w:p>
    <w:p w14:paraId="28FF4FF5" w14:textId="77777777" w:rsidR="007D04F9" w:rsidRDefault="007D04F9">
      <w:pPr>
        <w:rPr>
          <w:lang w:val="en-GB"/>
        </w:rPr>
      </w:pPr>
      <w:r>
        <w:rPr>
          <w:lang w:val="en-GB"/>
        </w:rPr>
        <w:br w:type="page"/>
      </w:r>
    </w:p>
    <w:p w14:paraId="7B9C4C28" w14:textId="321D4C27" w:rsidR="000B7893" w:rsidRDefault="000B7893">
      <w:pPr>
        <w:rPr>
          <w:lang w:val="en-GB"/>
        </w:rPr>
      </w:pPr>
      <w:r>
        <w:rPr>
          <w:lang w:val="en-GB"/>
        </w:rPr>
        <w:lastRenderedPageBreak/>
        <w:t>(6/6) Array for LbCas12a, precrRNAs</w:t>
      </w:r>
    </w:p>
    <w:p w14:paraId="28809BB4" w14:textId="65AB3109" w:rsidR="00AB0C20" w:rsidRDefault="007D04F9">
      <w:pPr>
        <w:rPr>
          <w:rFonts w:ascii="Courier New" w:hAnsi="Courier New" w:cs="Courier New"/>
          <w:lang w:val="en-GB"/>
        </w:rPr>
      </w:pPr>
      <w:r w:rsidRPr="007D04F9">
        <w:rPr>
          <w:rFonts w:ascii="Courier New" w:hAnsi="Courier New" w:cs="Courier New"/>
          <w:highlight w:val="yellow"/>
          <w:lang w:val="en-GB"/>
        </w:rPr>
        <w:t>gaagac</w:t>
      </w:r>
      <w:r w:rsidRPr="007D04F9">
        <w:rPr>
          <w:rFonts w:ascii="Courier New" w:hAnsi="Courier New" w:cs="Courier New"/>
          <w:lang w:val="en-GB"/>
        </w:rPr>
        <w:t>aa</w:t>
      </w:r>
      <w:r w:rsidRPr="007D04F9">
        <w:rPr>
          <w:rFonts w:ascii="Courier New" w:hAnsi="Courier New" w:cs="Courier New"/>
          <w:highlight w:val="yellow"/>
          <w:lang w:val="en-GB"/>
        </w:rPr>
        <w:t>ttac</w:t>
      </w:r>
      <w:r w:rsidRPr="007D04F9">
        <w:rPr>
          <w:rFonts w:ascii="Courier New" w:hAnsi="Courier New" w:cs="Courier New"/>
          <w:highlight w:val="cyan"/>
          <w:lang w:val="en-GB"/>
        </w:rPr>
        <w:t>ttcaaaagtcccacatcgcttagataagaaaacgaagctgagtttatatacagctagagtcgaagtagtgatt</w:t>
      </w:r>
      <w:r w:rsidRPr="007D04F9">
        <w:rPr>
          <w:rFonts w:ascii="Courier New" w:hAnsi="Courier New" w:cs="Courier New"/>
          <w:highlight w:val="darkRed"/>
          <w:lang w:val="en-GB"/>
        </w:rPr>
        <w:t>GTTTCAAAGATTAAATAATTTCTACTAAGTGTAGAT</w:t>
      </w:r>
      <w:r w:rsidRPr="007D04F9">
        <w:rPr>
          <w:rFonts w:ascii="Courier New" w:hAnsi="Courier New" w:cs="Courier New"/>
          <w:highlight w:val="darkGray"/>
          <w:lang w:val="en-GB"/>
        </w:rPr>
        <w:t>TGCCACTCGTTTAACTTCTGAGG</w:t>
      </w:r>
      <w:r w:rsidRPr="007D04F9">
        <w:rPr>
          <w:rFonts w:ascii="Courier New" w:hAnsi="Courier New" w:cs="Courier New"/>
          <w:highlight w:val="darkRed"/>
          <w:lang w:val="en-GB"/>
        </w:rPr>
        <w:t>GTTTCAAAGATTAAATAATTTCTACTAAGTGTAGAT</w:t>
      </w:r>
      <w:r w:rsidRPr="007D04F9">
        <w:rPr>
          <w:rFonts w:ascii="Courier New" w:hAnsi="Courier New" w:cs="Courier New"/>
          <w:highlight w:val="darkGray"/>
          <w:lang w:val="en-GB"/>
        </w:rPr>
        <w:t>AGTAAAATGCCTCAAATTGGACT</w:t>
      </w:r>
      <w:r w:rsidRPr="007D04F9">
        <w:rPr>
          <w:rFonts w:ascii="Courier New" w:hAnsi="Courier New" w:cs="Courier New"/>
          <w:highlight w:val="darkRed"/>
          <w:lang w:val="en-GB"/>
        </w:rPr>
        <w:t>GTTTCAAAGATTAAATAATTTCTACTAAGTGTAGAT</w:t>
      </w:r>
      <w:r w:rsidRPr="007D04F9">
        <w:rPr>
          <w:rFonts w:ascii="Courier New" w:hAnsi="Courier New" w:cs="Courier New"/>
          <w:highlight w:val="darkGray"/>
          <w:lang w:val="en-GB"/>
        </w:rPr>
        <w:t>AAGGCCCCAAGTCCTTAACCAAT</w:t>
      </w:r>
      <w:r w:rsidRPr="007D04F9">
        <w:rPr>
          <w:rFonts w:ascii="Courier New" w:hAnsi="Courier New" w:cs="Courier New"/>
          <w:highlight w:val="darkRed"/>
          <w:lang w:val="en-GB"/>
        </w:rPr>
        <w:t>GTTTCAAAGATTAAATAATTTCTACTAAGTGTAGAT</w:t>
      </w:r>
      <w:r w:rsidRPr="007D04F9">
        <w:rPr>
          <w:rFonts w:ascii="Courier New" w:hAnsi="Courier New" w:cs="Courier New"/>
          <w:highlight w:val="darkGray"/>
          <w:lang w:val="en-GB"/>
        </w:rPr>
        <w:t>AATTCTATAGACTGATGACTTGA</w:t>
      </w:r>
      <w:r w:rsidRPr="007D04F9">
        <w:rPr>
          <w:rFonts w:ascii="Courier New" w:hAnsi="Courier New" w:cs="Courier New"/>
          <w:lang w:val="en-GB"/>
        </w:rPr>
        <w:t>tttttttt</w:t>
      </w:r>
      <w:r w:rsidRPr="007D04F9">
        <w:rPr>
          <w:rFonts w:ascii="Courier New" w:hAnsi="Courier New" w:cs="Courier New"/>
          <w:highlight w:val="yellow"/>
          <w:lang w:val="en-GB"/>
        </w:rPr>
        <w:t>caga</w:t>
      </w:r>
      <w:r w:rsidRPr="007D04F9">
        <w:rPr>
          <w:rFonts w:ascii="Courier New" w:hAnsi="Courier New" w:cs="Courier New"/>
          <w:lang w:val="en-GB"/>
        </w:rPr>
        <w:t>tt</w:t>
      </w:r>
      <w:r w:rsidRPr="007D04F9">
        <w:rPr>
          <w:rFonts w:ascii="Courier New" w:hAnsi="Courier New" w:cs="Courier New"/>
          <w:highlight w:val="yellow"/>
          <w:lang w:val="en-GB"/>
        </w:rPr>
        <w:t>gtcttc</w:t>
      </w:r>
    </w:p>
    <w:p w14:paraId="73D2F2CE" w14:textId="77777777" w:rsidR="007D04F9" w:rsidRDefault="007D04F9">
      <w:pPr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br w:type="page"/>
      </w:r>
    </w:p>
    <w:p w14:paraId="73850799" w14:textId="531BFD58" w:rsidR="007D04F9" w:rsidRDefault="007D04F9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lastRenderedPageBreak/>
        <w:t xml:space="preserve">Supplementary Information 2 – </w:t>
      </w:r>
      <w:r>
        <w:rPr>
          <w:rFonts w:cstheme="minorHAnsi"/>
          <w:lang w:val="en-GB"/>
        </w:rPr>
        <w:t>Protocol for cloning new spacers in crRNA backbones</w:t>
      </w:r>
    </w:p>
    <w:p w14:paraId="3DAE5C77" w14:textId="77777777" w:rsidR="00FE77C3" w:rsidRDefault="002D6146" w:rsidP="002D6146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</w:pPr>
      <w:r w:rsidRPr="002D6146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</w:rPr>
        <w:t>Step 1. Ordering oligos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Once you've selected your 23 nt target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(websites such as </w:t>
      </w:r>
      <w:hyperlink r:id="rId7" w:history="1">
        <w:r w:rsidR="00E4274E" w:rsidRPr="006E72F2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val="en-GB"/>
          </w:rPr>
          <w:t>http://crispor.tefor.net/</w:t>
        </w:r>
      </w:hyperlink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can help you with this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)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, you can order oligos. You need two oligos: one forward, one reverse. To create the correct overhangs, attach 5'-TAGAT-3' at the 5' end of your forward oligo. Attach 5'-AAAA-3' to the 5' end of your reverse oligo and 5'-A-3' to the 3' end of your reverse oligo. Th</w:t>
      </w:r>
      <w:r w:rsidR="00240995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e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T/A pair (</w:t>
      </w:r>
      <w:r w:rsidR="00394590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indicated in red below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) is needed</w:t>
      </w:r>
      <w:r w:rsidR="004C559B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because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the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nucleotide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was accidentally omitted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from the LbCas12a direct repeat </w:t>
      </w:r>
      <w:r w:rsidR="004C559B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sequence 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while cloning the backbone vectors. It is necessary for proper function, so please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make sure to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include it.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t>Example:</w:t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br/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br/>
        <w:t>You selected the following target (including PAM, underlined here): 5'-</w:t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u w:val="single"/>
          <w:shd w:val="clear" w:color="auto" w:fill="FFFFFF"/>
        </w:rPr>
        <w:t>TTTA</w:t>
      </w:r>
      <w:r w:rsidRPr="002D6146">
        <w:rPr>
          <w:rFonts w:ascii="Arial" w:eastAsia="Times New Roman" w:hAnsi="Arial" w:cs="Arial"/>
          <w:i/>
          <w:iCs/>
          <w:color w:val="0000CD"/>
          <w:sz w:val="18"/>
          <w:szCs w:val="18"/>
          <w:shd w:val="clear" w:color="auto" w:fill="FFFFFF"/>
        </w:rPr>
        <w:t>AAGGCCCCAAGTCCTTAACCAAT</w:t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t>-3'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t>Your forward oligo will be: 5'-TAGA</w:t>
      </w:r>
      <w:r w:rsidRPr="002D6146">
        <w:rPr>
          <w:rFonts w:ascii="Arial" w:eastAsia="Times New Roman" w:hAnsi="Arial" w:cs="Arial"/>
          <w:i/>
          <w:iCs/>
          <w:color w:val="FF0000"/>
          <w:sz w:val="18"/>
          <w:szCs w:val="18"/>
          <w:shd w:val="clear" w:color="auto" w:fill="FFFFFF"/>
        </w:rPr>
        <w:t>T</w:t>
      </w:r>
      <w:r w:rsidRPr="002D6146">
        <w:rPr>
          <w:rFonts w:ascii="Arial" w:eastAsia="Times New Roman" w:hAnsi="Arial" w:cs="Arial"/>
          <w:i/>
          <w:iCs/>
          <w:color w:val="0000CD"/>
          <w:sz w:val="18"/>
          <w:szCs w:val="18"/>
          <w:shd w:val="clear" w:color="auto" w:fill="FFFFFF"/>
        </w:rPr>
        <w:t>AAGGCCCCAAGTCCTTAACCAAT</w:t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t>-3'.</w:t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br/>
        <w:t>Your reverse oligo will be: 5'-AAAA</w:t>
      </w:r>
      <w:r w:rsidRPr="002D6146">
        <w:rPr>
          <w:rFonts w:ascii="Arial" w:eastAsia="Times New Roman" w:hAnsi="Arial" w:cs="Arial"/>
          <w:i/>
          <w:iCs/>
          <w:color w:val="0000CD"/>
          <w:sz w:val="18"/>
          <w:szCs w:val="18"/>
          <w:shd w:val="clear" w:color="auto" w:fill="FFFFFF"/>
        </w:rPr>
        <w:t>ATTGGTTAAGGACTTGGGGCCTT</w:t>
      </w:r>
      <w:r w:rsidRPr="002D6146">
        <w:rPr>
          <w:rFonts w:ascii="Arial" w:eastAsia="Times New Roman" w:hAnsi="Arial" w:cs="Arial"/>
          <w:i/>
          <w:iCs/>
          <w:color w:val="FF0000"/>
          <w:sz w:val="18"/>
          <w:szCs w:val="18"/>
          <w:shd w:val="clear" w:color="auto" w:fill="FFFFFF"/>
        </w:rPr>
        <w:t>A</w:t>
      </w:r>
      <w:r w:rsidRPr="002D6146">
        <w:rPr>
          <w:rFonts w:ascii="Arial" w:eastAsia="Times New Roman" w:hAnsi="Arial" w:cs="Arial"/>
          <w:i/>
          <w:iCs/>
          <w:color w:val="333333"/>
          <w:sz w:val="18"/>
          <w:szCs w:val="18"/>
          <w:shd w:val="clear" w:color="auto" w:fill="FFFFFF"/>
        </w:rPr>
        <w:t>-3'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</w:rPr>
        <w:t>Step 2. Annealing oligos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Annealing oligos can be</w:t>
      </w:r>
      <w:r w:rsidR="001F7F10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performed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in multiple ways. This is one method: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1. Dilute your oligo's to 10 mM</w:t>
      </w:r>
    </w:p>
    <w:p w14:paraId="13CDFF70" w14:textId="3B2CB87D" w:rsidR="002D6146" w:rsidRPr="002D6146" w:rsidRDefault="002D6146" w:rsidP="002D6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2. To a PCR tube, add:</w:t>
      </w:r>
    </w:p>
    <w:tbl>
      <w:tblPr>
        <w:tblW w:w="6375" w:type="dxa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9"/>
        <w:gridCol w:w="1296"/>
      </w:tblGrid>
      <w:tr w:rsidR="002D6146" w:rsidRPr="002D6146" w14:paraId="704AF1D4" w14:textId="77777777" w:rsidTr="002D6146">
        <w:trPr>
          <w:tblHeader/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DFE3E5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14:paraId="60CD35CA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>Ingredient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DFE3E5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14:paraId="3B9578E0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>Amount</w:t>
            </w:r>
          </w:p>
        </w:tc>
      </w:tr>
      <w:tr w:rsidR="002D6146" w:rsidRPr="002D6146" w14:paraId="5F59545F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2C44A9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FW oligo (10mM)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52B792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2 uL</w:t>
            </w:r>
          </w:p>
        </w:tc>
      </w:tr>
      <w:tr w:rsidR="002D6146" w:rsidRPr="002D6146" w14:paraId="7456674D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06B5EE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REV oligo (10mM)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7E10C6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2 uL</w:t>
            </w:r>
          </w:p>
        </w:tc>
      </w:tr>
      <w:tr w:rsidR="002D6146" w:rsidRPr="002D6146" w14:paraId="44A41CD2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C5E597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Annealing buffer*/PCR buffer (10x)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05ABFF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2 uL</w:t>
            </w:r>
          </w:p>
        </w:tc>
      </w:tr>
      <w:tr w:rsidR="002D6146" w:rsidRPr="002D6146" w14:paraId="16CD767F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F26D31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MilliQ to 20 uL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53E6E2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14 uL</w:t>
            </w:r>
          </w:p>
        </w:tc>
      </w:tr>
    </w:tbl>
    <w:p w14:paraId="0C5FFF7C" w14:textId="38178E4A" w:rsidR="002D6146" w:rsidRDefault="002D6146" w:rsidP="002D6146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</w:pP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* 10x annealing buffer: 100mM Tris pH 7.5, 10 mM EDTA, 500 mM NaCl. You can also use a PCR buffer.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3. Mix well, and in a thermocycler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, cook the mix and slowly let it cool down to room temperature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: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95 degrees - 5 minutes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90 degrees - 1 minute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go back to previous step 40x, each time decrease the temperature 1.5 degrees (=cool to room temperature)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hold forever at 12 degrees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A lot of variations to the abovementioned thermocycler protocol will work.</w:t>
      </w:r>
    </w:p>
    <w:p w14:paraId="506EF9F9" w14:textId="4FE728E4" w:rsidR="002D6146" w:rsidRDefault="002D6146" w:rsidP="002D6146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</w:pP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Y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ou can even make your mix in a 1.5 mL Eppendorf tube, cook for ~5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min at 95 degrees in a heat block,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take it out and let slowly cool to room temperature on a lab bench (~20 min).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</w:t>
      </w:r>
    </w:p>
    <w:p w14:paraId="6347AC7E" w14:textId="2F5AFB7F" w:rsidR="002D6146" w:rsidRPr="002D6146" w:rsidRDefault="002D6146" w:rsidP="002D6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</w:rPr>
        <w:t>Step 3. Restriction/Ligation and transformation to E. coli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Pipette &amp; mix together in a PCR tube: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 </w:t>
      </w:r>
    </w:p>
    <w:tbl>
      <w:tblPr>
        <w:tblW w:w="6375" w:type="dxa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1"/>
        <w:gridCol w:w="1094"/>
      </w:tblGrid>
      <w:tr w:rsidR="002D6146" w:rsidRPr="002D6146" w14:paraId="6E1BD6C3" w14:textId="77777777" w:rsidTr="002D6146">
        <w:trPr>
          <w:tblHeader/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DFE3E5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14:paraId="4FB14D1E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>Ingredient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DFE3E5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14:paraId="5FE84E97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>Amount</w:t>
            </w:r>
          </w:p>
        </w:tc>
      </w:tr>
      <w:tr w:rsidR="002D6146" w:rsidRPr="002D6146" w14:paraId="1DA19F60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0AE3DC" w14:textId="3C7D5885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Cas12aPINK backbone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val="en-GB"/>
              </w:rPr>
              <w:t xml:space="preserve"> vector</w:t>
            </w: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(100-200ng)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D453D9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1 uL</w:t>
            </w:r>
          </w:p>
        </w:tc>
      </w:tr>
      <w:tr w:rsidR="002D6146" w:rsidRPr="002D6146" w14:paraId="42C6AD82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BDCCC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Ligated oligo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025D6B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2 uL</w:t>
            </w:r>
          </w:p>
        </w:tc>
      </w:tr>
      <w:tr w:rsidR="002D6146" w:rsidRPr="002D6146" w14:paraId="385E4B06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FB33AF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Buffer Tango*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FAAA25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2 uL</w:t>
            </w:r>
          </w:p>
        </w:tc>
      </w:tr>
      <w:tr w:rsidR="002D6146" w:rsidRPr="002D6146" w14:paraId="643DB0B9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70E925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ATP (10 mM)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ACDA40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2 uL</w:t>
            </w:r>
          </w:p>
        </w:tc>
      </w:tr>
      <w:tr w:rsidR="002D6146" w:rsidRPr="002D6146" w14:paraId="4B0167F4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B1A37E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BsmBI*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D9DD09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1 uL</w:t>
            </w:r>
          </w:p>
        </w:tc>
      </w:tr>
      <w:tr w:rsidR="002D6146" w:rsidRPr="002D6146" w14:paraId="1A0E419B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FDD2A3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T4 DNA ligase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66646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1 uL</w:t>
            </w:r>
          </w:p>
        </w:tc>
      </w:tr>
      <w:tr w:rsidR="002D6146" w:rsidRPr="002D6146" w14:paraId="298CFD6F" w14:textId="77777777" w:rsidTr="002D6146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F7974C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MilliQ to 20 uL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741D18" w14:textId="77777777" w:rsidR="002D6146" w:rsidRPr="002D6146" w:rsidRDefault="002D6146" w:rsidP="002D61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D6146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11 uL</w:t>
            </w:r>
          </w:p>
        </w:tc>
      </w:tr>
    </w:tbl>
    <w:p w14:paraId="3E71C310" w14:textId="68814C10" w:rsidR="002D6146" w:rsidRDefault="002D6146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</w:pP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*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BsmBI is available from different manufacturers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.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Check which one you have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and use the corresponding buffer. The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BsmBI (Esp3I) available from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ThermoFisher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, which cuts optimally in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Tango buffer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,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is very efficient as it cuts at 37 degrees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. The BsmBI-v2 available from NEB, which cuts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optimally 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in Buffer 3.1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,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is less efficient as it has a temperature optimum at 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5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5 degrees (but do NOT use 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5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5 degrees in your restriction/ligation protocol, as 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it will inactivate the T4 ligase!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).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This one can still be used, but it might be advisable to plate a bit more of your E. coli transformation.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</w:p>
    <w:p w14:paraId="353E8BBC" w14:textId="77777777" w:rsidR="002D6146" w:rsidRDefault="002D6146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br w:type="page"/>
      </w:r>
    </w:p>
    <w:p w14:paraId="5B67FD8D" w14:textId="0140598E" w:rsidR="00421A00" w:rsidRDefault="002D6146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</w:pP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lastRenderedPageBreak/>
        <w:t>Perform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10 cycles of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restriction/ligation in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a 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thermocycler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, followed by</w:t>
      </w:r>
      <w:r w:rsidR="004C559B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a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final restriction and heat inactivation steps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: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37 degrees - 5 minutes (10x)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16 degrees - 5 minutes (10x)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50 degrees - 10 minutes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80 degrees - 10 minutes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hold at 12 degrees forever</w:t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Transform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to E. coli</w:t>
      </w:r>
      <w:r w:rsidR="001768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(we usually transform 2 uL to 50 uL of electrocompetent E. coli)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>. Plate on LB plates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 xml:space="preserve"> with added carbenicillin (or ampicillin; carbenicillin prevents the formation of satellite colonies).</w:t>
      </w:r>
      <w:r w:rsidRPr="002D614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White colonies are correct</w:t>
      </w:r>
      <w:r w:rsidR="00E4274E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t>; pink colonies have not successfully taken up the spacer.</w:t>
      </w:r>
    </w:p>
    <w:p w14:paraId="1CB843B3" w14:textId="77777777" w:rsidR="00421A00" w:rsidRDefault="00421A00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val="en-GB"/>
        </w:rPr>
        <w:br w:type="page"/>
      </w:r>
    </w:p>
    <w:p w14:paraId="5452A2E7" w14:textId="28C5C96E" w:rsidR="007D04F9" w:rsidRPr="002D6146" w:rsidRDefault="00F1335A">
      <w:pPr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3ACF1653" wp14:editId="3115B4CC">
            <wp:extent cx="5222875" cy="60350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875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C0B57" w14:textId="3A0EDD7A" w:rsidR="007D04F9" w:rsidRDefault="00F1335A" w:rsidP="00446A95">
      <w:pPr>
        <w:jc w:val="both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 xml:space="preserve">Supplementary Figure 1 – </w:t>
      </w:r>
      <w:r w:rsidR="0063055C">
        <w:rPr>
          <w:rFonts w:cstheme="minorHAnsi"/>
          <w:lang w:val="en-GB"/>
        </w:rPr>
        <w:t>Schematic overview of plasmids used in this study.</w:t>
      </w:r>
      <w:r w:rsidR="00CA615E">
        <w:rPr>
          <w:rFonts w:cstheme="minorHAnsi"/>
          <w:lang w:val="en-GB"/>
        </w:rPr>
        <w:t xml:space="preserve"> DR: Direct Repeat, T1-T</w:t>
      </w:r>
      <w:r w:rsidR="003B43B1">
        <w:rPr>
          <w:rFonts w:cstheme="minorHAnsi"/>
          <w:lang w:val="en-GB"/>
        </w:rPr>
        <w:t>3: spacers for T1-T3.</w:t>
      </w:r>
      <w:r w:rsidR="0063055C">
        <w:rPr>
          <w:rFonts w:cstheme="minorHAnsi"/>
          <w:lang w:val="en-GB"/>
        </w:rPr>
        <w:t xml:space="preserve"> (a) </w:t>
      </w:r>
      <w:r w:rsidR="00E3552A">
        <w:rPr>
          <w:rFonts w:cstheme="minorHAnsi"/>
          <w:lang w:val="en-GB"/>
        </w:rPr>
        <w:t>Plasmids used t</w:t>
      </w:r>
      <w:r w:rsidR="009C56B4">
        <w:rPr>
          <w:rFonts w:cstheme="minorHAnsi"/>
          <w:lang w:val="en-GB"/>
        </w:rPr>
        <w:t>o identify</w:t>
      </w:r>
      <w:r w:rsidR="006B101E">
        <w:rPr>
          <w:rFonts w:cstheme="minorHAnsi"/>
          <w:lang w:val="en-GB"/>
        </w:rPr>
        <w:t xml:space="preserve"> the most efficient Cas12a orthologue and method for crRNA expression. Each Cas12a orthologue</w:t>
      </w:r>
      <w:r w:rsidR="006F385F">
        <w:rPr>
          <w:rFonts w:cstheme="minorHAnsi"/>
          <w:lang w:val="en-GB"/>
        </w:rPr>
        <w:t xml:space="preserve"> (</w:t>
      </w:r>
      <w:r w:rsidR="006F385F" w:rsidRPr="00533C09">
        <w:rPr>
          <w:rFonts w:cstheme="minorHAnsi"/>
          <w:i/>
          <w:iCs/>
          <w:lang w:val="en-GB"/>
        </w:rPr>
        <w:t>AsCas12a</w:t>
      </w:r>
      <w:r w:rsidR="006F385F">
        <w:rPr>
          <w:rFonts w:cstheme="minorHAnsi"/>
          <w:lang w:val="en-GB"/>
        </w:rPr>
        <w:t xml:space="preserve">, </w:t>
      </w:r>
      <w:r w:rsidR="006F385F" w:rsidRPr="00533C09">
        <w:rPr>
          <w:rFonts w:cstheme="minorHAnsi"/>
          <w:i/>
          <w:iCs/>
          <w:lang w:val="en-GB"/>
        </w:rPr>
        <w:t>FnCas12a</w:t>
      </w:r>
      <w:r w:rsidR="006F385F">
        <w:rPr>
          <w:rFonts w:cstheme="minorHAnsi"/>
          <w:lang w:val="en-GB"/>
        </w:rPr>
        <w:t xml:space="preserve"> and </w:t>
      </w:r>
      <w:r w:rsidR="006F385F" w:rsidRPr="00533C09">
        <w:rPr>
          <w:rFonts w:cstheme="minorHAnsi"/>
          <w:i/>
          <w:iCs/>
          <w:lang w:val="en-GB"/>
        </w:rPr>
        <w:t>LbCas12a</w:t>
      </w:r>
      <w:r w:rsidR="006F385F">
        <w:rPr>
          <w:rFonts w:cstheme="minorHAnsi"/>
          <w:lang w:val="en-GB"/>
        </w:rPr>
        <w:t>)</w:t>
      </w:r>
      <w:r w:rsidR="006B101E">
        <w:rPr>
          <w:rFonts w:cstheme="minorHAnsi"/>
          <w:lang w:val="en-GB"/>
        </w:rPr>
        <w:t xml:space="preserve"> was tested with four methods of crRNA expression</w:t>
      </w:r>
      <w:r w:rsidR="00664C5C">
        <w:rPr>
          <w:rFonts w:cstheme="minorHAnsi"/>
          <w:lang w:val="en-GB"/>
        </w:rPr>
        <w:t>.</w:t>
      </w:r>
      <w:r w:rsidR="003B43B1">
        <w:rPr>
          <w:rFonts w:cstheme="minorHAnsi"/>
          <w:lang w:val="en-GB"/>
        </w:rPr>
        <w:t xml:space="preserve"> </w:t>
      </w:r>
      <w:r w:rsidR="00F129DD">
        <w:rPr>
          <w:rFonts w:cstheme="minorHAnsi"/>
          <w:lang w:val="en-GB"/>
        </w:rPr>
        <w:t>Either the mature</w:t>
      </w:r>
      <w:r w:rsidR="00C76A02">
        <w:rPr>
          <w:rFonts w:cstheme="minorHAnsi"/>
          <w:lang w:val="en-GB"/>
        </w:rPr>
        <w:t>,</w:t>
      </w:r>
      <w:r w:rsidR="00F129DD">
        <w:rPr>
          <w:rFonts w:cstheme="minorHAnsi"/>
          <w:lang w:val="en-GB"/>
        </w:rPr>
        <w:t xml:space="preserve"> or</w:t>
      </w:r>
      <w:r w:rsidR="00C76A02">
        <w:rPr>
          <w:rFonts w:cstheme="minorHAnsi"/>
          <w:lang w:val="en-GB"/>
        </w:rPr>
        <w:t xml:space="preserve"> the</w:t>
      </w:r>
      <w:r w:rsidR="00F129DD">
        <w:rPr>
          <w:rFonts w:cstheme="minorHAnsi"/>
          <w:lang w:val="en-GB"/>
        </w:rPr>
        <w:t xml:space="preserve"> unprocessed</w:t>
      </w:r>
      <w:r w:rsidR="00C76A02">
        <w:rPr>
          <w:rFonts w:cstheme="minorHAnsi"/>
          <w:lang w:val="en-GB"/>
        </w:rPr>
        <w:t xml:space="preserve"> </w:t>
      </w:r>
      <w:r w:rsidR="00F129DD">
        <w:rPr>
          <w:rFonts w:cstheme="minorHAnsi"/>
          <w:lang w:val="en-GB"/>
        </w:rPr>
        <w:t>pre-crRNA form of the direct repeat was used.</w:t>
      </w:r>
      <w:r w:rsidR="00615365">
        <w:rPr>
          <w:rFonts w:cstheme="minorHAnsi"/>
          <w:lang w:val="en-GB"/>
        </w:rPr>
        <w:t xml:space="preserve"> </w:t>
      </w:r>
      <w:r w:rsidR="003B43B1">
        <w:rPr>
          <w:rFonts w:cstheme="minorHAnsi"/>
          <w:lang w:val="en-GB"/>
        </w:rPr>
        <w:t xml:space="preserve">The crRNAs were </w:t>
      </w:r>
      <w:r w:rsidR="00F4339D">
        <w:rPr>
          <w:rFonts w:cstheme="minorHAnsi"/>
          <w:lang w:val="en-GB"/>
        </w:rPr>
        <w:t xml:space="preserve">either expressed together as an array, or </w:t>
      </w:r>
      <w:r w:rsidR="00A10655">
        <w:rPr>
          <w:rFonts w:cstheme="minorHAnsi"/>
          <w:lang w:val="en-GB"/>
        </w:rPr>
        <w:t xml:space="preserve">each separately </w:t>
      </w:r>
      <w:r w:rsidR="00615365">
        <w:rPr>
          <w:rFonts w:cstheme="minorHAnsi"/>
          <w:lang w:val="en-GB"/>
        </w:rPr>
        <w:t>by an AtU6-26 promoter.</w:t>
      </w:r>
      <w:r w:rsidR="00C171D5">
        <w:rPr>
          <w:rFonts w:cstheme="minorHAnsi"/>
          <w:lang w:val="en-GB"/>
        </w:rPr>
        <w:t xml:space="preserve"> Twelve plasmids were constructed in total.</w:t>
      </w:r>
      <w:r w:rsidR="003A4599">
        <w:rPr>
          <w:rFonts w:cstheme="minorHAnsi"/>
          <w:lang w:val="en-GB"/>
        </w:rPr>
        <w:t xml:space="preserve"> (b) For LbCas12a, </w:t>
      </w:r>
      <w:r w:rsidR="00D83C44">
        <w:rPr>
          <w:rFonts w:cstheme="minorHAnsi"/>
          <w:lang w:val="en-GB"/>
        </w:rPr>
        <w:t>two additional methods of crRNA expression were tested</w:t>
      </w:r>
      <w:r w:rsidR="00F72A34">
        <w:rPr>
          <w:rFonts w:cstheme="minorHAnsi"/>
          <w:lang w:val="en-GB"/>
        </w:rPr>
        <w:t>: an array expressed by the PolII CsVMV</w:t>
      </w:r>
      <w:r w:rsidR="00FC6532">
        <w:rPr>
          <w:rFonts w:cstheme="minorHAnsi"/>
          <w:lang w:val="en-GB"/>
        </w:rPr>
        <w:t xml:space="preserve"> promoter</w:t>
      </w:r>
      <w:r w:rsidR="00F72A34">
        <w:rPr>
          <w:rFonts w:cstheme="minorHAnsi"/>
          <w:lang w:val="en-GB"/>
        </w:rPr>
        <w:t>, and an array</w:t>
      </w:r>
      <w:r w:rsidR="00CA615E">
        <w:rPr>
          <w:rFonts w:cstheme="minorHAnsi"/>
          <w:lang w:val="en-GB"/>
        </w:rPr>
        <w:t xml:space="preserve"> </w:t>
      </w:r>
      <w:r w:rsidR="00F72A34">
        <w:rPr>
          <w:rFonts w:cstheme="minorHAnsi"/>
          <w:lang w:val="en-GB"/>
        </w:rPr>
        <w:t xml:space="preserve">expressed by the PolII </w:t>
      </w:r>
      <w:r w:rsidR="00AC3BC3">
        <w:rPr>
          <w:rFonts w:cstheme="minorHAnsi"/>
          <w:lang w:val="en-GB"/>
        </w:rPr>
        <w:t xml:space="preserve">CsVMV </w:t>
      </w:r>
      <w:r w:rsidR="00F72A34">
        <w:rPr>
          <w:rFonts w:cstheme="minorHAnsi"/>
          <w:lang w:val="en-GB"/>
        </w:rPr>
        <w:t>promoter</w:t>
      </w:r>
      <w:r w:rsidR="00CA615E">
        <w:rPr>
          <w:rFonts w:cstheme="minorHAnsi"/>
          <w:lang w:val="en-GB"/>
        </w:rPr>
        <w:t xml:space="preserve"> and</w:t>
      </w:r>
      <w:r w:rsidR="00F72A34">
        <w:rPr>
          <w:rFonts w:cstheme="minorHAnsi"/>
          <w:lang w:val="en-GB"/>
        </w:rPr>
        <w:t xml:space="preserve"> flanked by ribozymes.</w:t>
      </w:r>
      <w:r w:rsidR="00D83C44">
        <w:rPr>
          <w:rFonts w:cstheme="minorHAnsi"/>
          <w:lang w:val="en-GB"/>
        </w:rPr>
        <w:t xml:space="preserve"> HDV:</w:t>
      </w:r>
      <w:r w:rsidR="00981606">
        <w:rPr>
          <w:rFonts w:cstheme="minorHAnsi"/>
          <w:lang w:val="en-GB"/>
        </w:rPr>
        <w:t xml:space="preserve"> Hepatitis Delta Virus ribozyme, HH: hammerhead ribozyme</w:t>
      </w:r>
      <w:r w:rsidR="00F72A34">
        <w:rPr>
          <w:rFonts w:cstheme="minorHAnsi"/>
          <w:lang w:val="en-GB"/>
        </w:rPr>
        <w:t>.</w:t>
      </w:r>
      <w:r w:rsidR="00C171D5">
        <w:rPr>
          <w:rFonts w:cstheme="minorHAnsi"/>
          <w:lang w:val="en-GB"/>
        </w:rPr>
        <w:t xml:space="preserve"> (c)</w:t>
      </w:r>
      <w:r w:rsidR="00BB72A0">
        <w:rPr>
          <w:rFonts w:cstheme="minorHAnsi"/>
          <w:lang w:val="en-GB"/>
        </w:rPr>
        <w:t xml:space="preserve"> Binary</w:t>
      </w:r>
      <w:r w:rsidR="006D22C7">
        <w:rPr>
          <w:rFonts w:cstheme="minorHAnsi"/>
          <w:lang w:val="en-GB"/>
        </w:rPr>
        <w:t xml:space="preserve"> level</w:t>
      </w:r>
      <w:r w:rsidR="003179A4">
        <w:rPr>
          <w:rFonts w:cstheme="minorHAnsi"/>
          <w:lang w:val="en-GB"/>
        </w:rPr>
        <w:t xml:space="preserve"> 2</w:t>
      </w:r>
      <w:r w:rsidR="00BB72A0">
        <w:rPr>
          <w:rFonts w:cstheme="minorHAnsi"/>
          <w:lang w:val="en-GB"/>
        </w:rPr>
        <w:t xml:space="preserve"> vector used for direct cloning of a single crRNA.</w:t>
      </w:r>
      <w:r w:rsidR="006D22C7">
        <w:rPr>
          <w:rFonts w:cstheme="minorHAnsi"/>
          <w:lang w:val="en-GB"/>
        </w:rPr>
        <w:t xml:space="preserve"> In this vector, the thermotolerant version of LbCas12a was used</w:t>
      </w:r>
      <w:r w:rsidR="00DD0CF3">
        <w:rPr>
          <w:rFonts w:cstheme="minorHAnsi"/>
          <w:lang w:val="en-GB"/>
        </w:rPr>
        <w:t xml:space="preserve"> (</w:t>
      </w:r>
      <w:r w:rsidR="007B4F08">
        <w:rPr>
          <w:rFonts w:cstheme="minorHAnsi"/>
          <w:lang w:val="en-GB"/>
        </w:rPr>
        <w:t>Schindele and Puchta, 2020).</w:t>
      </w:r>
      <w:r w:rsidR="00393B37">
        <w:rPr>
          <w:rFonts w:cstheme="minorHAnsi"/>
          <w:lang w:val="en-GB"/>
        </w:rPr>
        <w:t xml:space="preserve"> To this version, two extra </w:t>
      </w:r>
      <w:r w:rsidR="006771DF">
        <w:rPr>
          <w:rFonts w:cstheme="minorHAnsi"/>
          <w:lang w:val="en-GB"/>
        </w:rPr>
        <w:t>SV40</w:t>
      </w:r>
      <w:r w:rsidR="00393B37">
        <w:rPr>
          <w:rFonts w:cstheme="minorHAnsi"/>
          <w:lang w:val="en-GB"/>
        </w:rPr>
        <w:t xml:space="preserve"> </w:t>
      </w:r>
      <w:r w:rsidR="00010D46">
        <w:rPr>
          <w:rFonts w:cstheme="minorHAnsi"/>
          <w:lang w:val="en-GB"/>
        </w:rPr>
        <w:t>nuclear localization sites (NLS</w:t>
      </w:r>
      <w:r w:rsidR="00BC13F5">
        <w:rPr>
          <w:rFonts w:cstheme="minorHAnsi"/>
          <w:lang w:val="en-GB"/>
        </w:rPr>
        <w:t>, yellow</w:t>
      </w:r>
      <w:r w:rsidR="00010D46">
        <w:rPr>
          <w:rFonts w:cstheme="minorHAnsi"/>
          <w:lang w:val="en-GB"/>
        </w:rPr>
        <w:t>)</w:t>
      </w:r>
      <w:r w:rsidR="00393B37">
        <w:rPr>
          <w:rFonts w:cstheme="minorHAnsi"/>
          <w:lang w:val="en-GB"/>
        </w:rPr>
        <w:t xml:space="preserve"> were added at the 5’</w:t>
      </w:r>
      <w:r w:rsidR="00010D46">
        <w:rPr>
          <w:rFonts w:cstheme="minorHAnsi"/>
          <w:lang w:val="en-GB"/>
        </w:rPr>
        <w:t xml:space="preserve"> end, together with a </w:t>
      </w:r>
      <w:r w:rsidR="00BC13F5">
        <w:rPr>
          <w:rFonts w:cstheme="minorHAnsi"/>
          <w:lang w:val="en-GB"/>
        </w:rPr>
        <w:t xml:space="preserve">potato IV2 intron. At the 3’ end, </w:t>
      </w:r>
      <w:r w:rsidR="006771DF">
        <w:rPr>
          <w:rFonts w:cstheme="minorHAnsi"/>
          <w:lang w:val="en-GB"/>
        </w:rPr>
        <w:t>there is one nucleoplasmin NLS (green) and another SV40</w:t>
      </w:r>
      <w:r w:rsidR="00781F65">
        <w:rPr>
          <w:rFonts w:cstheme="minorHAnsi"/>
          <w:lang w:val="en-GB"/>
        </w:rPr>
        <w:t xml:space="preserve"> (yellow)</w:t>
      </w:r>
      <w:r w:rsidR="006771DF">
        <w:rPr>
          <w:rFonts w:cstheme="minorHAnsi"/>
          <w:lang w:val="en-GB"/>
        </w:rPr>
        <w:t xml:space="preserve"> NLS.</w:t>
      </w:r>
      <w:r w:rsidR="002E6537">
        <w:rPr>
          <w:rFonts w:cstheme="minorHAnsi"/>
          <w:lang w:val="en-GB"/>
        </w:rPr>
        <w:t xml:space="preserve"> Single crRNA spacers can be cloned in the Cas12a-PINK cassette using </w:t>
      </w:r>
      <w:r w:rsidR="002E6537">
        <w:rPr>
          <w:rFonts w:cstheme="minorHAnsi"/>
          <w:i/>
          <w:iCs/>
          <w:lang w:val="en-GB"/>
        </w:rPr>
        <w:t>Bsa</w:t>
      </w:r>
      <w:r w:rsidR="002E6537">
        <w:rPr>
          <w:rFonts w:cstheme="minorHAnsi"/>
          <w:lang w:val="en-GB"/>
        </w:rPr>
        <w:t>I</w:t>
      </w:r>
      <w:r w:rsidR="002B10B9">
        <w:rPr>
          <w:rFonts w:cstheme="minorHAnsi"/>
          <w:lang w:val="en-GB"/>
        </w:rPr>
        <w:t xml:space="preserve">, as </w:t>
      </w:r>
      <w:r w:rsidR="002B10B9">
        <w:rPr>
          <w:rFonts w:cstheme="minorHAnsi"/>
          <w:i/>
          <w:iCs/>
          <w:lang w:val="en-GB"/>
        </w:rPr>
        <w:t>NPTII</w:t>
      </w:r>
      <w:r w:rsidR="002B10B9">
        <w:rPr>
          <w:rFonts w:cstheme="minorHAnsi"/>
          <w:lang w:val="en-GB"/>
        </w:rPr>
        <w:t xml:space="preserve"> contains a </w:t>
      </w:r>
      <w:r w:rsidR="002B10B9">
        <w:rPr>
          <w:rFonts w:cstheme="minorHAnsi"/>
          <w:i/>
          <w:iCs/>
          <w:lang w:val="en-GB"/>
        </w:rPr>
        <w:t>BsmB</w:t>
      </w:r>
      <w:r w:rsidR="002B10B9">
        <w:rPr>
          <w:rFonts w:cstheme="minorHAnsi"/>
          <w:lang w:val="en-GB"/>
        </w:rPr>
        <w:t>I site.</w:t>
      </w:r>
      <w:r w:rsidR="00446A95">
        <w:rPr>
          <w:rFonts w:cstheme="minorHAnsi"/>
          <w:lang w:val="en-GB"/>
        </w:rPr>
        <w:t xml:space="preserve"> This is different from the level 1 Cas12a-PINK cassettes, where </w:t>
      </w:r>
      <w:r w:rsidR="00446A95">
        <w:rPr>
          <w:rFonts w:cstheme="minorHAnsi"/>
          <w:i/>
          <w:iCs/>
          <w:lang w:val="en-GB"/>
        </w:rPr>
        <w:t>BsmB</w:t>
      </w:r>
      <w:r w:rsidR="00446A95">
        <w:rPr>
          <w:rFonts w:cstheme="minorHAnsi"/>
          <w:lang w:val="en-GB"/>
        </w:rPr>
        <w:t>I is used.</w:t>
      </w:r>
      <w:r w:rsidR="002B10B9">
        <w:rPr>
          <w:rFonts w:cstheme="minorHAnsi"/>
          <w:b/>
          <w:bCs/>
          <w:lang w:val="en-GB"/>
        </w:rPr>
        <w:t xml:space="preserve"> </w:t>
      </w:r>
      <w:r w:rsidR="007D04F9">
        <w:rPr>
          <w:rFonts w:cstheme="minorHAnsi"/>
          <w:b/>
          <w:bCs/>
          <w:lang w:val="en-GB"/>
        </w:rPr>
        <w:br w:type="page"/>
      </w:r>
    </w:p>
    <w:p w14:paraId="33CF1E8C" w14:textId="77777777" w:rsidR="006416E4" w:rsidRDefault="006416E4">
      <w:pPr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noProof/>
          <w:lang w:val="en-GB"/>
        </w:rPr>
        <w:lastRenderedPageBreak/>
        <w:drawing>
          <wp:inline distT="0" distB="0" distL="0" distR="0" wp14:anchorId="02F935BE" wp14:editId="2D8F6B54">
            <wp:extent cx="2686050" cy="2409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E95E0" w14:textId="54700D75" w:rsidR="006416E4" w:rsidRDefault="006416E4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Figure 2 </w:t>
      </w:r>
      <w:r w:rsidRPr="006416E4">
        <w:rPr>
          <w:rFonts w:cstheme="minorHAnsi"/>
          <w:lang w:val="en-GB"/>
        </w:rPr>
        <w:t xml:space="preserve">– </w:t>
      </w:r>
      <w:r w:rsidR="006979FB">
        <w:rPr>
          <w:rFonts w:cstheme="minorHAnsi"/>
          <w:lang w:val="en-GB"/>
        </w:rPr>
        <w:t>Pearson c</w:t>
      </w:r>
      <w:r w:rsidRPr="006416E4">
        <w:rPr>
          <w:rFonts w:cstheme="minorHAnsi"/>
          <w:lang w:val="en-GB"/>
        </w:rPr>
        <w:t>orrelation of Cas12a and Cas9 mutation frequencies.</w:t>
      </w:r>
      <w:r w:rsidR="00D20C0E">
        <w:rPr>
          <w:rFonts w:cstheme="minorHAnsi"/>
          <w:lang w:val="en-GB"/>
        </w:rPr>
        <w:t xml:space="preserve"> The green shaded area indicates the 95% confidence interval.</w:t>
      </w:r>
    </w:p>
    <w:p w14:paraId="62B2516F" w14:textId="77777777" w:rsidR="006416E4" w:rsidRPr="006416E4" w:rsidRDefault="006416E4">
      <w:pPr>
        <w:rPr>
          <w:rFonts w:cstheme="minorHAnsi"/>
          <w:b/>
          <w:bCs/>
          <w:lang w:val="en-GB"/>
        </w:rPr>
      </w:pPr>
    </w:p>
    <w:p w14:paraId="3729048D" w14:textId="10218BD4" w:rsidR="007D04F9" w:rsidRDefault="008C08CB">
      <w:pPr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noProof/>
          <w:lang w:val="en-GB"/>
        </w:rPr>
        <w:drawing>
          <wp:inline distT="0" distB="0" distL="0" distR="0" wp14:anchorId="1D59BDD7" wp14:editId="2F7CD860">
            <wp:extent cx="5105400" cy="2305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634ED" w14:textId="2952433C" w:rsidR="00B16DFB" w:rsidRDefault="007D04F9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Figure </w:t>
      </w:r>
      <w:r w:rsidR="003A4EFC">
        <w:rPr>
          <w:rFonts w:cstheme="minorHAnsi"/>
          <w:b/>
          <w:bCs/>
          <w:lang w:val="en-GB"/>
        </w:rPr>
        <w:t>3</w:t>
      </w:r>
      <w:r>
        <w:rPr>
          <w:rFonts w:cstheme="minorHAnsi"/>
          <w:b/>
          <w:bCs/>
          <w:lang w:val="en-GB"/>
        </w:rPr>
        <w:t xml:space="preserve"> – </w:t>
      </w:r>
      <w:r w:rsidR="008C08CB">
        <w:rPr>
          <w:rFonts w:cstheme="minorHAnsi"/>
          <w:lang w:val="en-GB"/>
        </w:rPr>
        <w:t xml:space="preserve">Correlation of predicted and measured activity of Cas12a </w:t>
      </w:r>
      <w:r w:rsidR="00027A5A">
        <w:rPr>
          <w:rFonts w:cstheme="minorHAnsi"/>
          <w:lang w:val="en-GB"/>
        </w:rPr>
        <w:t xml:space="preserve">crRNAs. </w:t>
      </w:r>
      <w:r w:rsidR="00D20C0E">
        <w:rPr>
          <w:rFonts w:cstheme="minorHAnsi"/>
          <w:lang w:val="en-GB"/>
        </w:rPr>
        <w:t xml:space="preserve">(a) </w:t>
      </w:r>
      <w:r w:rsidR="0018596F">
        <w:rPr>
          <w:rFonts w:cstheme="minorHAnsi"/>
          <w:lang w:val="en-GB"/>
        </w:rPr>
        <w:t>The crRNAs were divided in quartiles based on their DeepCpf1 score. The horizontal line in the box plots indicate</w:t>
      </w:r>
      <w:r w:rsidR="00876BE7">
        <w:rPr>
          <w:rFonts w:cstheme="minorHAnsi"/>
          <w:lang w:val="en-GB"/>
        </w:rPr>
        <w:t>s</w:t>
      </w:r>
      <w:r w:rsidR="0018596F">
        <w:rPr>
          <w:rFonts w:cstheme="minorHAnsi"/>
          <w:lang w:val="en-GB"/>
        </w:rPr>
        <w:t xml:space="preserve"> the median, boxes represent the 2</w:t>
      </w:r>
      <w:r w:rsidR="0018596F" w:rsidRPr="0018596F">
        <w:rPr>
          <w:rFonts w:cstheme="minorHAnsi"/>
          <w:vertAlign w:val="superscript"/>
          <w:lang w:val="en-GB"/>
        </w:rPr>
        <w:t>nd</w:t>
      </w:r>
      <w:r w:rsidR="0018596F">
        <w:rPr>
          <w:rFonts w:cstheme="minorHAnsi"/>
          <w:lang w:val="en-GB"/>
        </w:rPr>
        <w:t xml:space="preserve"> and 3</w:t>
      </w:r>
      <w:r w:rsidR="0018596F" w:rsidRPr="0018596F">
        <w:rPr>
          <w:rFonts w:cstheme="minorHAnsi"/>
          <w:vertAlign w:val="superscript"/>
          <w:lang w:val="en-GB"/>
        </w:rPr>
        <w:t>rd</w:t>
      </w:r>
      <w:r w:rsidR="0018596F">
        <w:rPr>
          <w:rFonts w:cstheme="minorHAnsi"/>
          <w:lang w:val="en-GB"/>
        </w:rPr>
        <w:t xml:space="preserve"> quartile, and bottom and top whiskers indicate the 1</w:t>
      </w:r>
      <w:r w:rsidR="0018596F" w:rsidRPr="0018596F">
        <w:rPr>
          <w:rFonts w:cstheme="minorHAnsi"/>
          <w:vertAlign w:val="superscript"/>
          <w:lang w:val="en-GB"/>
        </w:rPr>
        <w:t>st</w:t>
      </w:r>
      <w:r w:rsidR="0018596F">
        <w:rPr>
          <w:rFonts w:cstheme="minorHAnsi"/>
          <w:lang w:val="en-GB"/>
        </w:rPr>
        <w:t xml:space="preserve"> and 4</w:t>
      </w:r>
      <w:r w:rsidR="0018596F" w:rsidRPr="0018596F">
        <w:rPr>
          <w:rFonts w:cstheme="minorHAnsi"/>
          <w:vertAlign w:val="superscript"/>
          <w:lang w:val="en-GB"/>
        </w:rPr>
        <w:t>th</w:t>
      </w:r>
      <w:r w:rsidR="0018596F">
        <w:rPr>
          <w:rFonts w:cstheme="minorHAnsi"/>
          <w:lang w:val="en-GB"/>
        </w:rPr>
        <w:t xml:space="preserve"> quartile, respectively. Significant differences between mutation frequencies of sgRNAs in each quartile were determined by Kruskal-Willis test, followed by Wilcoxon’s Rank Sum test for pairwise comparison.</w:t>
      </w:r>
      <w:r w:rsidR="003F3D16">
        <w:rPr>
          <w:rFonts w:cstheme="minorHAnsi"/>
          <w:lang w:val="en-GB"/>
        </w:rPr>
        <w:t xml:space="preserve"> Different letters indicate significant differences between groups (p &lt; 0.05).</w:t>
      </w:r>
      <w:r w:rsidR="0018596F">
        <w:rPr>
          <w:rFonts w:cstheme="minorHAnsi"/>
          <w:lang w:val="en-GB"/>
        </w:rPr>
        <w:t xml:space="preserve"> (b) Scatterplot showing the distribution and </w:t>
      </w:r>
      <w:r w:rsidR="00D3110C">
        <w:rPr>
          <w:rFonts w:cstheme="minorHAnsi"/>
          <w:lang w:val="en-GB"/>
        </w:rPr>
        <w:t>Pearson correlation of DeepCpf1 score and obtained mutation frequencies.</w:t>
      </w:r>
    </w:p>
    <w:p w14:paraId="53EA2D83" w14:textId="77777777" w:rsidR="00B16DFB" w:rsidRDefault="00B16DFB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5E958669" w14:textId="5EE04414" w:rsidR="007D04F9" w:rsidRDefault="00340C0D">
      <w:pPr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51E529F8" wp14:editId="43604267">
            <wp:extent cx="5730240" cy="806196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06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4E1DA" w14:textId="53A08431" w:rsidR="00DB7667" w:rsidRPr="00CD38B6" w:rsidRDefault="006E3312">
      <w:pPr>
        <w:rPr>
          <w:rFonts w:cstheme="minorHAnsi"/>
          <w:i/>
          <w:iCs/>
          <w:lang w:val="en-GB"/>
        </w:rPr>
      </w:pPr>
      <w:r>
        <w:rPr>
          <w:rFonts w:cstheme="minorHAnsi"/>
          <w:i/>
          <w:iCs/>
          <w:lang w:val="en-GB"/>
        </w:rPr>
        <w:t>(F</w:t>
      </w:r>
      <w:r w:rsidR="00CD38B6">
        <w:rPr>
          <w:rFonts w:cstheme="minorHAnsi"/>
          <w:i/>
          <w:iCs/>
          <w:lang w:val="en-GB"/>
        </w:rPr>
        <w:t>igure continues on next page)</w:t>
      </w:r>
    </w:p>
    <w:p w14:paraId="22B88C94" w14:textId="77777777" w:rsidR="006F01EF" w:rsidRDefault="006F01EF" w:rsidP="006F01EF">
      <w:pPr>
        <w:rPr>
          <w:rFonts w:cstheme="minorHAnsi"/>
          <w:b/>
          <w:bCs/>
          <w:lang w:val="en-GB"/>
        </w:rPr>
      </w:pPr>
    </w:p>
    <w:p w14:paraId="581EC0F4" w14:textId="4A0CB442" w:rsidR="006F01EF" w:rsidRDefault="00340C0D">
      <w:pPr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noProof/>
          <w:lang w:val="en-GB"/>
        </w:rPr>
        <w:lastRenderedPageBreak/>
        <w:drawing>
          <wp:inline distT="0" distB="0" distL="0" distR="0" wp14:anchorId="7DAB9229" wp14:editId="30911CDA">
            <wp:extent cx="5730240" cy="5516880"/>
            <wp:effectExtent l="0" t="0" r="381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5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9FB3E" w14:textId="0DB7EDA6" w:rsidR="005F0704" w:rsidRDefault="00340C0D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Figure 4 </w:t>
      </w:r>
      <w:r>
        <w:rPr>
          <w:rFonts w:cstheme="minorHAnsi"/>
          <w:lang w:val="en-GB"/>
        </w:rPr>
        <w:t>– Variation plots of identified Cas12a off-target sites</w:t>
      </w:r>
    </w:p>
    <w:p w14:paraId="6424B89E" w14:textId="77777777" w:rsidR="005F0704" w:rsidRDefault="005F0704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4C9F1365" w14:textId="4D821D4E" w:rsidR="005F0704" w:rsidRDefault="005F0704">
      <w:pPr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7811A239" wp14:editId="53870BA7">
            <wp:extent cx="5730240" cy="7863840"/>
            <wp:effectExtent l="0" t="0" r="381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7887D" w14:textId="6EFCF40C" w:rsidR="006E3312" w:rsidRPr="006E3312" w:rsidRDefault="006E3312">
      <w:pPr>
        <w:rPr>
          <w:rFonts w:cstheme="minorHAnsi"/>
          <w:i/>
          <w:iCs/>
          <w:lang w:val="en-GB"/>
        </w:rPr>
      </w:pPr>
      <w:r>
        <w:rPr>
          <w:rFonts w:cstheme="minorHAnsi"/>
          <w:i/>
          <w:iCs/>
          <w:lang w:val="en-GB"/>
        </w:rPr>
        <w:t>(Figure continues on next page)</w:t>
      </w:r>
    </w:p>
    <w:p w14:paraId="13AB16C6" w14:textId="77777777" w:rsidR="005F0704" w:rsidRDefault="005F0704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76C70E72" w14:textId="080EBF9B" w:rsidR="00340C0D" w:rsidRDefault="005F0704">
      <w:pPr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75FE7325" wp14:editId="2229121C">
            <wp:extent cx="5730240" cy="160020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1BEEF" w14:textId="0283615F" w:rsidR="005F0704" w:rsidRPr="005F0704" w:rsidRDefault="005F0704">
      <w:pPr>
        <w:rPr>
          <w:rFonts w:cstheme="minorHAnsi"/>
          <w:lang w:val="en-GB"/>
        </w:rPr>
      </w:pPr>
      <w:r>
        <w:rPr>
          <w:rFonts w:cstheme="minorHAnsi"/>
          <w:b/>
          <w:bCs/>
          <w:lang w:val="en-GB"/>
        </w:rPr>
        <w:t xml:space="preserve">Supplementary Figure 5 – </w:t>
      </w:r>
      <w:r>
        <w:rPr>
          <w:rFonts w:cstheme="minorHAnsi"/>
          <w:lang w:val="en-GB"/>
        </w:rPr>
        <w:t>Variation plots of identified Cas9 off-target sites.</w:t>
      </w:r>
    </w:p>
    <w:sectPr w:rsidR="005F0704" w:rsidRPr="005F07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893"/>
    <w:rsid w:val="00010D46"/>
    <w:rsid w:val="00027A5A"/>
    <w:rsid w:val="000B7893"/>
    <w:rsid w:val="00124276"/>
    <w:rsid w:val="00162B7A"/>
    <w:rsid w:val="00176833"/>
    <w:rsid w:val="0018596F"/>
    <w:rsid w:val="001F7F10"/>
    <w:rsid w:val="00221A87"/>
    <w:rsid w:val="00240995"/>
    <w:rsid w:val="00251D35"/>
    <w:rsid w:val="002A2B5D"/>
    <w:rsid w:val="002B10B9"/>
    <w:rsid w:val="002D6146"/>
    <w:rsid w:val="002E6537"/>
    <w:rsid w:val="003057DF"/>
    <w:rsid w:val="003179A4"/>
    <w:rsid w:val="0032628C"/>
    <w:rsid w:val="00340C0D"/>
    <w:rsid w:val="00393B37"/>
    <w:rsid w:val="00394590"/>
    <w:rsid w:val="003A4599"/>
    <w:rsid w:val="003A4EFC"/>
    <w:rsid w:val="003B43B1"/>
    <w:rsid w:val="003F3D16"/>
    <w:rsid w:val="00421A00"/>
    <w:rsid w:val="00446A95"/>
    <w:rsid w:val="00476D92"/>
    <w:rsid w:val="004C559B"/>
    <w:rsid w:val="00533C09"/>
    <w:rsid w:val="005663C4"/>
    <w:rsid w:val="005F0704"/>
    <w:rsid w:val="00615365"/>
    <w:rsid w:val="0063055C"/>
    <w:rsid w:val="006416E4"/>
    <w:rsid w:val="00664C5C"/>
    <w:rsid w:val="006771DF"/>
    <w:rsid w:val="006979FB"/>
    <w:rsid w:val="006B101E"/>
    <w:rsid w:val="006B465D"/>
    <w:rsid w:val="006D061A"/>
    <w:rsid w:val="006D22C7"/>
    <w:rsid w:val="006E3312"/>
    <w:rsid w:val="006F01EF"/>
    <w:rsid w:val="006F385F"/>
    <w:rsid w:val="007655EC"/>
    <w:rsid w:val="00781F65"/>
    <w:rsid w:val="007A3AFD"/>
    <w:rsid w:val="007B4F08"/>
    <w:rsid w:val="007D04F9"/>
    <w:rsid w:val="00876BE7"/>
    <w:rsid w:val="008C08CB"/>
    <w:rsid w:val="008F11DF"/>
    <w:rsid w:val="0095326E"/>
    <w:rsid w:val="00953B67"/>
    <w:rsid w:val="00981606"/>
    <w:rsid w:val="009A0530"/>
    <w:rsid w:val="009C56B4"/>
    <w:rsid w:val="00A10655"/>
    <w:rsid w:val="00A226D8"/>
    <w:rsid w:val="00A56BAF"/>
    <w:rsid w:val="00A743E2"/>
    <w:rsid w:val="00A836CC"/>
    <w:rsid w:val="00AB0C20"/>
    <w:rsid w:val="00AC3BC3"/>
    <w:rsid w:val="00B16DFB"/>
    <w:rsid w:val="00BB72A0"/>
    <w:rsid w:val="00BC13F5"/>
    <w:rsid w:val="00C171D5"/>
    <w:rsid w:val="00C76A02"/>
    <w:rsid w:val="00CA615E"/>
    <w:rsid w:val="00CD38B6"/>
    <w:rsid w:val="00D20C0E"/>
    <w:rsid w:val="00D26328"/>
    <w:rsid w:val="00D3110C"/>
    <w:rsid w:val="00D42D9C"/>
    <w:rsid w:val="00D63AFC"/>
    <w:rsid w:val="00D83C44"/>
    <w:rsid w:val="00DB57C4"/>
    <w:rsid w:val="00DB7667"/>
    <w:rsid w:val="00DD0CF3"/>
    <w:rsid w:val="00E3552A"/>
    <w:rsid w:val="00E4274E"/>
    <w:rsid w:val="00EA1141"/>
    <w:rsid w:val="00F129DD"/>
    <w:rsid w:val="00F1335A"/>
    <w:rsid w:val="00F4339D"/>
    <w:rsid w:val="00F72A34"/>
    <w:rsid w:val="00FC6532"/>
    <w:rsid w:val="00FE77C3"/>
    <w:rsid w:val="00FF4940"/>
    <w:rsid w:val="00FF7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DA4C1D"/>
  <w15:chartTrackingRefBased/>
  <w15:docId w15:val="{3286FD74-11E3-4A91-910B-4A62326BA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6146"/>
    <w:rPr>
      <w:b/>
      <w:bCs/>
    </w:rPr>
  </w:style>
  <w:style w:type="character" w:styleId="Emphasis">
    <w:name w:val="Emphasis"/>
    <w:basedOn w:val="DefaultParagraphFont"/>
    <w:uiPriority w:val="20"/>
    <w:qFormat/>
    <w:rsid w:val="002D6146"/>
    <w:rPr>
      <w:i/>
      <w:iCs/>
    </w:rPr>
  </w:style>
  <w:style w:type="character" w:styleId="Hyperlink">
    <w:name w:val="Hyperlink"/>
    <w:basedOn w:val="DefaultParagraphFont"/>
    <w:uiPriority w:val="99"/>
    <w:unhideWhenUsed/>
    <w:rsid w:val="00E427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27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customXml" Target="../customXml/item3.xml"/><Relationship Id="rId7" Type="http://schemas.openxmlformats.org/officeDocument/2006/relationships/hyperlink" Target="http://crispor.tefor.net/" TargetMode="External"/><Relationship Id="rId12" Type="http://schemas.openxmlformats.org/officeDocument/2006/relationships/image" Target="media/image5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tif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tyles" Target="style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cd6e73-1992-44b8-8838-a2ace475c4c4">
      <Terms xmlns="http://schemas.microsoft.com/office/infopath/2007/PartnerControls"/>
    </lcf76f155ced4ddcb4097134ff3c332f>
    <TaxCatchAll xmlns="30eb85b3-e9ee-4352-9884-16ca11cbe51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DA0E6A00453E418344C875E04B8559" ma:contentTypeVersion="17" ma:contentTypeDescription="Create a new document." ma:contentTypeScope="" ma:versionID="aeef6ca425348f51eb54a16d2c6d9cb1">
  <xsd:schema xmlns:xsd="http://www.w3.org/2001/XMLSchema" xmlns:xs="http://www.w3.org/2001/XMLSchema" xmlns:p="http://schemas.microsoft.com/office/2006/metadata/properties" xmlns:ns2="28cd6e73-1992-44b8-8838-a2ace475c4c4" xmlns:ns3="30eb85b3-e9ee-4352-9884-16ca11cbe510" targetNamespace="http://schemas.microsoft.com/office/2006/metadata/properties" ma:root="true" ma:fieldsID="c77c9ae3ed4dc5bbe4d95fc87858427b" ns2:_="" ns3:_="">
    <xsd:import namespace="28cd6e73-1992-44b8-8838-a2ace475c4c4"/>
    <xsd:import namespace="30eb85b3-e9ee-4352-9884-16ca11cbe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d6e73-1992-44b8-8838-a2ace475c4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ec99919-4982-4388-8a64-83a11d2ca2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eb85b3-e9ee-4352-9884-16ca11cbe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6ca446e-cf4b-4045-8985-eaad77558a28}" ma:internalName="TaxCatchAll" ma:showField="CatchAllData" ma:web="30eb85b3-e9ee-4352-9884-16ca11cbe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1C9F2-F38E-4717-9D50-A366C1610E75}">
  <ds:schemaRefs>
    <ds:schemaRef ds:uri="http://schemas.microsoft.com/office/2006/metadata/properties"/>
    <ds:schemaRef ds:uri="http://schemas.microsoft.com/office/infopath/2007/PartnerControls"/>
    <ds:schemaRef ds:uri="28cd6e73-1992-44b8-8838-a2ace475c4c4"/>
    <ds:schemaRef ds:uri="30eb85b3-e9ee-4352-9884-16ca11cbe510"/>
  </ds:schemaRefs>
</ds:datastoreItem>
</file>

<file path=customXml/itemProps2.xml><?xml version="1.0" encoding="utf-8"?>
<ds:datastoreItem xmlns:ds="http://schemas.openxmlformats.org/officeDocument/2006/customXml" ds:itemID="{9466D1FB-DFBD-4159-9172-8851AAF55B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FA274F-F79A-4645-825C-C230DCC5C7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11</Pages>
  <Words>1351</Words>
  <Characters>7704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Slaman</dc:creator>
  <cp:keywords/>
  <dc:description/>
  <cp:lastModifiedBy>Ellen Slaman</cp:lastModifiedBy>
  <cp:revision>90</cp:revision>
  <dcterms:created xsi:type="dcterms:W3CDTF">2022-10-10T12:26:00Z</dcterms:created>
  <dcterms:modified xsi:type="dcterms:W3CDTF">2023-05-03T09:16:00Z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0x01010037DA0E6A00453E418344C875E04B8559</vt:lpwstr>
  </property>
  <property fmtid="{D5CDD505-2E9C-101B-9397-08002B2CF9AE}" pid="3" name="MediaServiceImageTags">
    <vt:lpwstr/>
  </property>
</Properties>
</file>