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BD85D4" w14:textId="77777777" w:rsidR="00442119" w:rsidRDefault="00442119" w:rsidP="00442119">
      <w:pPr>
        <w:spacing w:after="0" w:line="48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Supplemental materials </w:t>
      </w:r>
    </w:p>
    <w:p w14:paraId="25C415D8" w14:textId="77777777" w:rsidR="00442119" w:rsidRDefault="00442119" w:rsidP="00442119">
      <w:pPr>
        <w:spacing w:after="0"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Supplemental Fig. 1,2</w:t>
      </w:r>
    </w:p>
    <w:p w14:paraId="6E86D4CF" w14:textId="77777777" w:rsidR="00442119" w:rsidRDefault="00442119" w:rsidP="00442119">
      <w:pPr>
        <w:spacing w:after="0" w:line="480" w:lineRule="auto"/>
        <w:jc w:val="both"/>
        <w:rPr>
          <w:rFonts w:ascii="Times New Roman" w:hAnsi="Times New Roman" w:cs="Times New Roman"/>
          <w:sz w:val="24"/>
          <w:szCs w:val="24"/>
          <w:lang w:val="en-US"/>
        </w:rPr>
      </w:pPr>
      <w:hyperlink r:id="rId4" w:history="1">
        <w:r w:rsidRPr="00F60929">
          <w:rPr>
            <w:rStyle w:val="Hyperlink"/>
            <w:rFonts w:ascii="Times New Roman" w:hAnsi="Times New Roman"/>
            <w:sz w:val="24"/>
            <w:szCs w:val="24"/>
            <w:lang w:val="en-US"/>
          </w:rPr>
          <w:t>https://www.frontiersin.org/articles/10.3389/fcvm.2022.1031365/full</w:t>
        </w:r>
      </w:hyperlink>
    </w:p>
    <w:p w14:paraId="459F0521" w14:textId="77777777" w:rsidR="00442119" w:rsidRPr="00033B74" w:rsidRDefault="00442119" w:rsidP="00442119">
      <w:pPr>
        <w:spacing w:after="0" w:line="480" w:lineRule="auto"/>
        <w:jc w:val="both"/>
        <w:rPr>
          <w:rFonts w:ascii="Times New Roman" w:hAnsi="Times New Roman" w:cs="Times New Roman"/>
          <w:b/>
          <w:bCs/>
          <w:sz w:val="24"/>
          <w:szCs w:val="24"/>
          <w:lang w:val="en-US"/>
        </w:rPr>
      </w:pPr>
      <w:r w:rsidRPr="00033B74">
        <w:rPr>
          <w:rFonts w:ascii="Times New Roman" w:hAnsi="Times New Roman" w:cs="Times New Roman"/>
          <w:b/>
          <w:bCs/>
          <w:sz w:val="24"/>
          <w:szCs w:val="24"/>
          <w:lang w:val="en-US"/>
        </w:rPr>
        <w:t>Study limitations</w:t>
      </w:r>
    </w:p>
    <w:p w14:paraId="0094AD9E" w14:textId="77777777" w:rsidR="00442119" w:rsidRDefault="00442119" w:rsidP="00442119">
      <w:pPr>
        <w:spacing w:after="0"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main study limitations were: a small group of patients, which limits a clear comparison among the groups according the interatrial conduction. The other issue could be the lack of any other clinical research on this topic. It’s difficult to discuss the topic not having sufficient studies to compare and contrast the results. On the other hand this makes our research exceptionally unique.</w:t>
      </w:r>
    </w:p>
    <w:p w14:paraId="62D525B7" w14:textId="77777777" w:rsidR="00442119" w:rsidRDefault="00442119" w:rsidP="00442119">
      <w:pPr>
        <w:spacing w:after="0" w:line="480" w:lineRule="auto"/>
        <w:jc w:val="both"/>
        <w:rPr>
          <w:rFonts w:ascii="Times New Roman" w:hAnsi="Times New Roman" w:cs="Times New Roman"/>
          <w:sz w:val="24"/>
          <w:szCs w:val="24"/>
          <w:lang w:val="en-US"/>
        </w:rPr>
      </w:pPr>
      <w:r w:rsidRPr="00673108">
        <w:rPr>
          <w:rFonts w:ascii="Times New Roman" w:hAnsi="Times New Roman" w:cs="Times New Roman"/>
          <w:sz w:val="24"/>
          <w:szCs w:val="24"/>
          <w:lang w:val="en-US"/>
        </w:rPr>
        <w:t>Another limitation of our stud</w:t>
      </w:r>
      <w:r>
        <w:rPr>
          <w:rFonts w:ascii="Times New Roman" w:hAnsi="Times New Roman" w:cs="Times New Roman"/>
          <w:sz w:val="24"/>
          <w:szCs w:val="24"/>
          <w:lang w:val="en-US"/>
        </w:rPr>
        <w:t>y (</w:t>
      </w:r>
      <w:r w:rsidRPr="00673108">
        <w:rPr>
          <w:rFonts w:ascii="Times New Roman" w:hAnsi="Times New Roman" w:cs="Times New Roman"/>
          <w:sz w:val="24"/>
          <w:szCs w:val="24"/>
          <w:lang w:val="en-US"/>
        </w:rPr>
        <w:t>but also the main comorbidity</w:t>
      </w:r>
      <w:r>
        <w:rPr>
          <w:rFonts w:ascii="Times New Roman" w:hAnsi="Times New Roman" w:cs="Times New Roman"/>
          <w:sz w:val="24"/>
          <w:szCs w:val="24"/>
          <w:lang w:val="en-US"/>
        </w:rPr>
        <w:t>) is</w:t>
      </w:r>
      <w:r w:rsidRPr="00673108">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acute </w:t>
      </w:r>
      <w:r w:rsidRPr="00673108">
        <w:rPr>
          <w:rFonts w:ascii="Times New Roman" w:hAnsi="Times New Roman" w:cs="Times New Roman"/>
          <w:sz w:val="24"/>
          <w:szCs w:val="24"/>
          <w:lang w:val="en-US"/>
        </w:rPr>
        <w:t>COVID-1</w:t>
      </w:r>
      <w:r>
        <w:rPr>
          <w:rFonts w:ascii="Times New Roman" w:hAnsi="Times New Roman" w:cs="Times New Roman"/>
          <w:sz w:val="24"/>
          <w:szCs w:val="24"/>
          <w:lang w:val="en-US"/>
        </w:rPr>
        <w:t>9.</w:t>
      </w:r>
      <w:r w:rsidRPr="00673108">
        <w:rPr>
          <w:rFonts w:ascii="Times New Roman" w:hAnsi="Times New Roman" w:cs="Times New Roman"/>
          <w:sz w:val="24"/>
          <w:szCs w:val="24"/>
          <w:lang w:val="en-US"/>
        </w:rPr>
        <w:t xml:space="preserve"> </w:t>
      </w:r>
      <w:r>
        <w:rPr>
          <w:rFonts w:ascii="Times New Roman" w:hAnsi="Times New Roman" w:cs="Times New Roman"/>
          <w:sz w:val="24"/>
          <w:szCs w:val="24"/>
          <w:lang w:val="en-US"/>
        </w:rPr>
        <w:t>We don’t know what results we would have acquired if we had conducted the research outside COVID 19. However, i</w:t>
      </w:r>
      <w:r w:rsidRPr="00673108">
        <w:rPr>
          <w:rFonts w:ascii="Times New Roman" w:hAnsi="Times New Roman" w:cs="Times New Roman"/>
          <w:sz w:val="24"/>
          <w:szCs w:val="24"/>
          <w:lang w:val="en-US"/>
        </w:rPr>
        <w:t>n the</w:t>
      </w:r>
      <w:r>
        <w:rPr>
          <w:rFonts w:ascii="Times New Roman" w:hAnsi="Times New Roman" w:cs="Times New Roman"/>
          <w:sz w:val="24"/>
          <w:szCs w:val="24"/>
          <w:lang w:val="en-US"/>
        </w:rPr>
        <w:t xml:space="preserve"> reality of the</w:t>
      </w:r>
      <w:r w:rsidRPr="00673108">
        <w:rPr>
          <w:rFonts w:ascii="Times New Roman" w:hAnsi="Times New Roman" w:cs="Times New Roman"/>
          <w:sz w:val="24"/>
          <w:szCs w:val="24"/>
          <w:lang w:val="en-US"/>
        </w:rPr>
        <w:t xml:space="preserve"> pandemic,</w:t>
      </w:r>
      <w:r>
        <w:rPr>
          <w:rFonts w:ascii="Times New Roman" w:hAnsi="Times New Roman" w:cs="Times New Roman"/>
          <w:sz w:val="24"/>
          <w:szCs w:val="24"/>
          <w:lang w:val="en-US"/>
        </w:rPr>
        <w:t xml:space="preserve"> this study provides a special kind of the material which can be used to compare with the next, more advanced studies on this topic. </w:t>
      </w:r>
      <w:r w:rsidRPr="00673108">
        <w:rPr>
          <w:rFonts w:ascii="Times New Roman" w:hAnsi="Times New Roman" w:cs="Times New Roman"/>
          <w:sz w:val="24"/>
          <w:szCs w:val="24"/>
          <w:lang w:val="en-US"/>
        </w:rPr>
        <w:t xml:space="preserve">Russo Vincenzo in his letter to Editor, referred to the work </w:t>
      </w:r>
      <w:r>
        <w:rPr>
          <w:rFonts w:ascii="Times New Roman" w:hAnsi="Times New Roman" w:cs="Times New Roman"/>
          <w:sz w:val="24"/>
          <w:szCs w:val="24"/>
          <w:lang w:val="en-US"/>
        </w:rPr>
        <w:t>by</w:t>
      </w:r>
      <w:r w:rsidRPr="00673108">
        <w:rPr>
          <w:rFonts w:ascii="Times New Roman" w:hAnsi="Times New Roman" w:cs="Times New Roman"/>
          <w:sz w:val="24"/>
          <w:szCs w:val="24"/>
          <w:lang w:val="en-US"/>
        </w:rPr>
        <w:t xml:space="preserve"> Yenercağ, </w:t>
      </w:r>
      <w:r>
        <w:rPr>
          <w:rFonts w:ascii="Times New Roman" w:hAnsi="Times New Roman" w:cs="Times New Roman"/>
          <w:sz w:val="24"/>
          <w:szCs w:val="24"/>
          <w:lang w:val="en-US"/>
        </w:rPr>
        <w:t>and pointed</w:t>
      </w:r>
      <w:r w:rsidRPr="00673108">
        <w:rPr>
          <w:rFonts w:ascii="Times New Roman" w:hAnsi="Times New Roman" w:cs="Times New Roman"/>
          <w:sz w:val="24"/>
          <w:szCs w:val="24"/>
          <w:lang w:val="en-US"/>
        </w:rPr>
        <w:t xml:space="preserve"> that the presence of IAB may be reflected, revealed or even amplified by COVID 19, which can lead to worsening of the patients’ clinical condition.</w:t>
      </w:r>
      <w:r>
        <w:rPr>
          <w:rFonts w:ascii="Times New Roman" w:hAnsi="Times New Roman" w:cs="Times New Roman"/>
          <w:sz w:val="24"/>
          <w:szCs w:val="24"/>
          <w:lang w:val="en-US"/>
        </w:rPr>
        <w:t xml:space="preserve"> </w:t>
      </w:r>
      <w:r w:rsidRPr="00673108">
        <w:rPr>
          <w:rFonts w:ascii="Times New Roman" w:hAnsi="Times New Roman" w:cs="Times New Roman"/>
          <w:sz w:val="24"/>
          <w:szCs w:val="24"/>
          <w:lang w:val="en-US"/>
        </w:rPr>
        <w:t xml:space="preserve">(REF </w:t>
      </w:r>
      <w:r>
        <w:rPr>
          <w:rFonts w:ascii="Times New Roman" w:hAnsi="Times New Roman" w:cs="Times New Roman"/>
          <w:sz w:val="24"/>
          <w:szCs w:val="24"/>
          <w:lang w:val="en-US"/>
        </w:rPr>
        <w:t>39</w:t>
      </w:r>
      <w:r w:rsidRPr="00673108">
        <w:rPr>
          <w:rFonts w:ascii="Times New Roman" w:hAnsi="Times New Roman" w:cs="Times New Roman"/>
          <w:sz w:val="24"/>
          <w:szCs w:val="24"/>
          <w:lang w:val="en-US"/>
        </w:rPr>
        <w:t>,</w:t>
      </w:r>
      <w:r>
        <w:rPr>
          <w:rFonts w:ascii="Times New Roman" w:hAnsi="Times New Roman" w:cs="Times New Roman"/>
          <w:sz w:val="24"/>
          <w:szCs w:val="24"/>
          <w:lang w:val="en-US"/>
        </w:rPr>
        <w:t>40</w:t>
      </w:r>
      <w:r w:rsidRPr="00673108">
        <w:rPr>
          <w:rFonts w:ascii="Times New Roman" w:hAnsi="Times New Roman" w:cs="Times New Roman"/>
          <w:sz w:val="24"/>
          <w:szCs w:val="24"/>
          <w:lang w:val="en-US"/>
        </w:rPr>
        <w:t>). Our team chose the group with positive COVID-19, being fully aware of this fact, and taking these reasons in</w:t>
      </w:r>
      <w:r>
        <w:rPr>
          <w:rFonts w:ascii="Times New Roman" w:hAnsi="Times New Roman" w:cs="Times New Roman"/>
          <w:sz w:val="24"/>
          <w:szCs w:val="24"/>
          <w:lang w:val="en-US"/>
        </w:rPr>
        <w:t>to consideration.</w:t>
      </w:r>
    </w:p>
    <w:p w14:paraId="2614DAD7" w14:textId="77777777" w:rsidR="00442119" w:rsidRPr="00DA2945" w:rsidRDefault="00442119" w:rsidP="00442119">
      <w:pPr>
        <w:spacing w:after="0" w:line="480" w:lineRule="auto"/>
        <w:ind w:firstLine="708"/>
        <w:jc w:val="both"/>
        <w:rPr>
          <w:rFonts w:ascii="Times New Roman" w:hAnsi="Times New Roman" w:cs="Times New Roman"/>
          <w:sz w:val="24"/>
          <w:szCs w:val="24"/>
          <w:lang w:val="en-US"/>
        </w:rPr>
      </w:pPr>
      <w:r w:rsidRPr="00673108">
        <w:rPr>
          <w:rFonts w:ascii="Times New Roman" w:hAnsi="Times New Roman" w:cs="Times New Roman"/>
          <w:sz w:val="24"/>
          <w:szCs w:val="24"/>
          <w:lang w:val="en-US"/>
        </w:rPr>
        <w:t>Summing up, the COVID 19 infection often works like a reason, and a catalyzation for IAB development. Also, what is interesting, and requires our further research,</w:t>
      </w:r>
      <w:r>
        <w:rPr>
          <w:rFonts w:ascii="Times New Roman" w:hAnsi="Times New Roman" w:cs="Times New Roman"/>
          <w:sz w:val="24"/>
          <w:szCs w:val="24"/>
          <w:lang w:val="en-US"/>
        </w:rPr>
        <w:t xml:space="preserve"> are</w:t>
      </w:r>
      <w:r w:rsidRPr="00673108">
        <w:rPr>
          <w:rFonts w:ascii="Times New Roman" w:hAnsi="Times New Roman" w:cs="Times New Roman"/>
          <w:sz w:val="24"/>
          <w:szCs w:val="24"/>
          <w:lang w:val="en-US"/>
        </w:rPr>
        <w:t xml:space="preserve"> the normal reference values for </w:t>
      </w:r>
      <w:r>
        <w:rPr>
          <w:rFonts w:ascii="Times New Roman" w:hAnsi="Times New Roman" w:cs="Times New Roman"/>
          <w:sz w:val="24"/>
          <w:szCs w:val="24"/>
          <w:lang w:val="en-US"/>
        </w:rPr>
        <w:t>LA</w:t>
      </w:r>
      <w:r w:rsidRPr="00673108">
        <w:rPr>
          <w:rFonts w:ascii="Times New Roman" w:hAnsi="Times New Roman" w:cs="Times New Roman"/>
          <w:sz w:val="24"/>
          <w:szCs w:val="24"/>
          <w:lang w:val="en-US"/>
        </w:rPr>
        <w:t xml:space="preserve"> strain in normal P waves</w:t>
      </w:r>
      <w:r>
        <w:rPr>
          <w:rFonts w:ascii="Times New Roman" w:hAnsi="Times New Roman" w:cs="Times New Roman"/>
          <w:sz w:val="24"/>
          <w:szCs w:val="24"/>
          <w:lang w:val="en-US"/>
        </w:rPr>
        <w:t>. B</w:t>
      </w:r>
      <w:r w:rsidRPr="00673108">
        <w:rPr>
          <w:rFonts w:ascii="Times New Roman" w:hAnsi="Times New Roman" w:cs="Times New Roman"/>
          <w:sz w:val="24"/>
          <w:szCs w:val="24"/>
          <w:lang w:val="en-US"/>
        </w:rPr>
        <w:t>asing on meta-analysis by Pathan</w:t>
      </w:r>
      <w:r>
        <w:rPr>
          <w:rFonts w:ascii="Times New Roman" w:hAnsi="Times New Roman" w:cs="Times New Roman"/>
          <w:sz w:val="24"/>
          <w:szCs w:val="24"/>
          <w:lang w:val="en-US"/>
        </w:rPr>
        <w:t xml:space="preserve">, the normal LA strain values </w:t>
      </w:r>
      <w:r w:rsidRPr="00673108">
        <w:rPr>
          <w:rFonts w:ascii="Times New Roman" w:hAnsi="Times New Roman" w:cs="Times New Roman"/>
          <w:sz w:val="24"/>
          <w:szCs w:val="24"/>
          <w:lang w:val="en-US"/>
        </w:rPr>
        <w:t>in normal P waves</w:t>
      </w:r>
      <w:r>
        <w:rPr>
          <w:rFonts w:ascii="Times New Roman" w:hAnsi="Times New Roman" w:cs="Times New Roman"/>
          <w:sz w:val="24"/>
          <w:szCs w:val="24"/>
          <w:lang w:val="en-US"/>
        </w:rPr>
        <w:t xml:space="preserve"> partially differ from the ones</w:t>
      </w:r>
      <w:r w:rsidRPr="00673108">
        <w:rPr>
          <w:rFonts w:ascii="Times New Roman" w:hAnsi="Times New Roman" w:cs="Times New Roman"/>
          <w:sz w:val="24"/>
          <w:szCs w:val="24"/>
          <w:lang w:val="en-US"/>
        </w:rPr>
        <w:t xml:space="preserve"> in our patients</w:t>
      </w:r>
      <w:r>
        <w:rPr>
          <w:rFonts w:ascii="Times New Roman" w:hAnsi="Times New Roman" w:cs="Times New Roman"/>
          <w:sz w:val="24"/>
          <w:szCs w:val="24"/>
          <w:lang w:val="en-US"/>
        </w:rPr>
        <w:t xml:space="preserve"> with acute COVID 19</w:t>
      </w:r>
      <w:r w:rsidRPr="00673108">
        <w:rPr>
          <w:rFonts w:ascii="Times New Roman" w:hAnsi="Times New Roman" w:cs="Times New Roman"/>
          <w:sz w:val="24"/>
          <w:szCs w:val="24"/>
          <w:lang w:val="en-US"/>
        </w:rPr>
        <w:t>.</w:t>
      </w:r>
      <w:r w:rsidRPr="005C08FF">
        <w:rPr>
          <w:rFonts w:ascii="Times New Roman" w:hAnsi="Times New Roman" w:cs="Times New Roman"/>
          <w:sz w:val="24"/>
          <w:szCs w:val="24"/>
          <w:lang w:val="en-US"/>
        </w:rPr>
        <w:t xml:space="preserve"> </w:t>
      </w:r>
      <w:r w:rsidRPr="00673108">
        <w:rPr>
          <w:rFonts w:ascii="Times New Roman" w:hAnsi="Times New Roman" w:cs="Times New Roman"/>
          <w:sz w:val="24"/>
          <w:szCs w:val="24"/>
          <w:lang w:val="en-US"/>
        </w:rPr>
        <w:t xml:space="preserve">(REF </w:t>
      </w:r>
      <w:r>
        <w:rPr>
          <w:rFonts w:ascii="Times New Roman" w:hAnsi="Times New Roman" w:cs="Times New Roman"/>
          <w:sz w:val="24"/>
          <w:szCs w:val="24"/>
          <w:lang w:val="en-US"/>
        </w:rPr>
        <w:t>41</w:t>
      </w:r>
      <w:r w:rsidRPr="00673108">
        <w:rPr>
          <w:rFonts w:ascii="Times New Roman" w:hAnsi="Times New Roman" w:cs="Times New Roman"/>
          <w:sz w:val="24"/>
          <w:szCs w:val="24"/>
          <w:lang w:val="en-US"/>
        </w:rPr>
        <w:t>). The differences are 39% v.s. 29,97% (our research) in reservoir phase, but in contraction phase there are no differences at all - 17%</w:t>
      </w:r>
      <w:r>
        <w:rPr>
          <w:rFonts w:ascii="Times New Roman" w:hAnsi="Times New Roman" w:cs="Times New Roman"/>
          <w:sz w:val="24"/>
          <w:szCs w:val="24"/>
          <w:lang w:val="en-US"/>
        </w:rPr>
        <w:t xml:space="preserve"> </w:t>
      </w:r>
      <w:r w:rsidRPr="00673108">
        <w:rPr>
          <w:rFonts w:ascii="Times New Roman" w:hAnsi="Times New Roman" w:cs="Times New Roman"/>
          <w:sz w:val="24"/>
          <w:szCs w:val="24"/>
          <w:lang w:val="en-US"/>
        </w:rPr>
        <w:t xml:space="preserve">v.s. 17,63% (our research). </w:t>
      </w:r>
    </w:p>
    <w:p w14:paraId="7E8D0D3B" w14:textId="77777777" w:rsidR="00F964D3" w:rsidRDefault="00F964D3"/>
    <w:sectPr w:rsidR="00F964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119"/>
    <w:rsid w:val="00442119"/>
    <w:rsid w:val="00F96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9498C"/>
  <w15:chartTrackingRefBased/>
  <w15:docId w15:val="{39EF278A-1514-41BC-9CE3-2310DA9B1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119"/>
    <w:rPr>
      <w:lang w:val="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sid w:val="00442119"/>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frontiersin.org/articles/10.3389/fcvm.2022.1031365/ful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282</Words>
  <Characters>1610</Characters>
  <Application>Microsoft Office Word</Application>
  <DocSecurity>0</DocSecurity>
  <Lines>13</Lines>
  <Paragraphs>3</Paragraphs>
  <ScaleCrop>false</ScaleCrop>
  <Company>Springer Nature</Company>
  <LinksUpToDate>false</LinksUpToDate>
  <CharactersWithSpaces>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2023-10-23T10:42:00Z</dcterms:created>
  <dcterms:modified xsi:type="dcterms:W3CDTF">2023-10-23T10:42:00Z</dcterms:modified>
</cp:coreProperties>
</file>