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3257D" w14:textId="75C84B87" w:rsidR="008318A6" w:rsidRDefault="008318A6">
      <w:r>
        <w:rPr>
          <w:noProof/>
        </w:rPr>
        <w:drawing>
          <wp:inline distT="0" distB="0" distL="0" distR="0" wp14:anchorId="200661AC" wp14:editId="1E8E8363">
            <wp:extent cx="5274310" cy="1064077"/>
            <wp:effectExtent l="0" t="0" r="2540" b="0"/>
            <wp:docPr id="1274178315" name="图片 1274178315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E5A68" w14:textId="50B9723D" w:rsidR="008318A6" w:rsidRPr="008318A6" w:rsidRDefault="008318A6" w:rsidP="008318A6">
      <w:pPr>
        <w:jc w:val="center"/>
        <w:rPr>
          <w:rFonts w:ascii="Times New Roman" w:hAnsi="Times New Roman" w:cs="Times New Roman"/>
        </w:rPr>
      </w:pPr>
      <w:r w:rsidRPr="008318A6">
        <w:rPr>
          <w:rFonts w:ascii="Times New Roman" w:hAnsi="Times New Roman" w:cs="Times New Roman"/>
        </w:rPr>
        <w:t>Fig.1. Schematic illustration of the synthesis process of Zn-BTC/</w:t>
      </w:r>
      <w:proofErr w:type="spellStart"/>
      <w:r w:rsidRPr="008318A6">
        <w:rPr>
          <w:rFonts w:ascii="Times New Roman" w:hAnsi="Times New Roman" w:cs="Times New Roman"/>
        </w:rPr>
        <w:t>rGO</w:t>
      </w:r>
      <w:proofErr w:type="spellEnd"/>
      <w:r w:rsidRPr="008318A6">
        <w:rPr>
          <w:rFonts w:ascii="Times New Roman" w:hAnsi="Times New Roman" w:cs="Times New Roman"/>
        </w:rPr>
        <w:t xml:space="preserve"> nanocomposite with different morphologies</w:t>
      </w:r>
    </w:p>
    <w:p w14:paraId="667CC8C2" w14:textId="5C2EB548" w:rsidR="008318A6" w:rsidRDefault="008318A6">
      <w:r>
        <w:rPr>
          <w:noProof/>
        </w:rPr>
        <w:drawing>
          <wp:inline distT="0" distB="0" distL="0" distR="0" wp14:anchorId="06ED8033" wp14:editId="2AA0981E">
            <wp:extent cx="5274310" cy="816158"/>
            <wp:effectExtent l="0" t="0" r="2540" b="3175"/>
            <wp:docPr id="3" name="图片 1" descr="图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6E519" w14:textId="0AD3DE2D" w:rsidR="008318A6" w:rsidRDefault="008318A6" w:rsidP="008318A6">
      <w:pPr>
        <w:jc w:val="center"/>
        <w:rPr>
          <w:rFonts w:ascii="Times New Roman" w:eastAsia="黑体" w:hAnsi="Times New Roman" w:cs="Times New Roman"/>
          <w:szCs w:val="21"/>
        </w:rPr>
      </w:pPr>
      <w:r w:rsidRPr="008318A6">
        <w:rPr>
          <w:rFonts w:ascii="Times New Roman" w:eastAsia="黑体" w:hAnsi="Times New Roman" w:cs="Times New Roman"/>
          <w:szCs w:val="21"/>
        </w:rPr>
        <w:t>Fig.2. Schematic illustration of the synthesis process of Zn-BTC/rGO-3D nanocomposite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9"/>
        <w:gridCol w:w="4263"/>
      </w:tblGrid>
      <w:tr w:rsidR="0057633E" w:rsidRPr="00D5477C" w14:paraId="33F6D672" w14:textId="77777777" w:rsidTr="003C0035">
        <w:trPr>
          <w:trHeight w:val="90"/>
          <w:jc w:val="center"/>
        </w:trPr>
        <w:tc>
          <w:tcPr>
            <w:tcW w:w="4259" w:type="dxa"/>
          </w:tcPr>
          <w:p w14:paraId="05141A07" w14:textId="77777777" w:rsidR="0057633E" w:rsidRPr="00D5477C" w:rsidRDefault="0057633E" w:rsidP="003C0035">
            <w:pPr>
              <w:jc w:val="center"/>
            </w:pPr>
            <w:r w:rsidRPr="00D5477C">
              <w:rPr>
                <w:noProof/>
              </w:rPr>
              <w:drawing>
                <wp:inline distT="0" distB="0" distL="0" distR="0" wp14:anchorId="4A478C95" wp14:editId="35E902ED">
                  <wp:extent cx="2567305" cy="1788160"/>
                  <wp:effectExtent l="0" t="0" r="4445" b="2540"/>
                  <wp:docPr id="93035618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305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</w:tcPr>
          <w:p w14:paraId="6F3734F0" w14:textId="77777777" w:rsidR="0057633E" w:rsidRPr="00D5477C" w:rsidRDefault="0057633E" w:rsidP="003C0035">
            <w:pPr>
              <w:jc w:val="center"/>
            </w:pPr>
            <w:r w:rsidRPr="00D5477C">
              <w:rPr>
                <w:noProof/>
              </w:rPr>
              <w:drawing>
                <wp:inline distT="0" distB="0" distL="0" distR="0" wp14:anchorId="47220CEC" wp14:editId="005696E0">
                  <wp:extent cx="2569845" cy="1788160"/>
                  <wp:effectExtent l="0" t="0" r="1905" b="2540"/>
                  <wp:docPr id="10805493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845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33E" w:rsidRPr="00D5477C" w14:paraId="4D6B6110" w14:textId="77777777" w:rsidTr="003C0035">
        <w:trPr>
          <w:trHeight w:val="3120"/>
          <w:jc w:val="center"/>
        </w:trPr>
        <w:tc>
          <w:tcPr>
            <w:tcW w:w="4259" w:type="dxa"/>
          </w:tcPr>
          <w:p w14:paraId="1F8DA59D" w14:textId="77777777" w:rsidR="0057633E" w:rsidRPr="00D5477C" w:rsidRDefault="0057633E" w:rsidP="003C0035">
            <w:pPr>
              <w:jc w:val="center"/>
            </w:pPr>
            <w:r w:rsidRPr="00D5477C">
              <w:rPr>
                <w:noProof/>
              </w:rPr>
              <w:drawing>
                <wp:inline distT="0" distB="0" distL="0" distR="0" wp14:anchorId="14E6BA63" wp14:editId="7289257B">
                  <wp:extent cx="2567305" cy="1793875"/>
                  <wp:effectExtent l="0" t="0" r="4445" b="0"/>
                  <wp:docPr id="129403749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30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</w:tcPr>
          <w:p w14:paraId="1817357B" w14:textId="77777777" w:rsidR="0057633E" w:rsidRPr="00D5477C" w:rsidRDefault="0057633E" w:rsidP="003C0035">
            <w:pPr>
              <w:jc w:val="center"/>
            </w:pPr>
            <w:r w:rsidRPr="00D5477C">
              <w:rPr>
                <w:noProof/>
              </w:rPr>
              <w:drawing>
                <wp:inline distT="0" distB="0" distL="0" distR="0" wp14:anchorId="126FCCC3" wp14:editId="660F223D">
                  <wp:extent cx="2569845" cy="1792605"/>
                  <wp:effectExtent l="0" t="0" r="1905" b="0"/>
                  <wp:docPr id="98137056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845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33E" w:rsidRPr="00D5477C" w14:paraId="09306DBA" w14:textId="77777777" w:rsidTr="003C0035">
        <w:trPr>
          <w:trHeight w:val="3120"/>
          <w:jc w:val="center"/>
        </w:trPr>
        <w:tc>
          <w:tcPr>
            <w:tcW w:w="4259" w:type="dxa"/>
          </w:tcPr>
          <w:p w14:paraId="2B777130" w14:textId="77777777" w:rsidR="0057633E" w:rsidRPr="00D5477C" w:rsidRDefault="0057633E" w:rsidP="003C0035">
            <w:pPr>
              <w:jc w:val="center"/>
              <w:rPr>
                <w:noProof/>
              </w:rPr>
            </w:pPr>
            <w:r w:rsidRPr="00D5477C">
              <w:rPr>
                <w:noProof/>
              </w:rPr>
              <w:drawing>
                <wp:inline distT="0" distB="0" distL="0" distR="0" wp14:anchorId="6DA17059" wp14:editId="655FFFA4">
                  <wp:extent cx="2567305" cy="1788160"/>
                  <wp:effectExtent l="0" t="0" r="4445" b="2540"/>
                  <wp:docPr id="77281681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305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</w:tcPr>
          <w:p w14:paraId="203E1821" w14:textId="77777777" w:rsidR="0057633E" w:rsidRPr="00D5477C" w:rsidRDefault="0057633E" w:rsidP="003C0035">
            <w:pPr>
              <w:jc w:val="center"/>
              <w:rPr>
                <w:noProof/>
              </w:rPr>
            </w:pPr>
          </w:p>
        </w:tc>
      </w:tr>
    </w:tbl>
    <w:p w14:paraId="21EE33D7" w14:textId="1579ADCE" w:rsidR="0057633E" w:rsidRDefault="0057633E" w:rsidP="0057633E">
      <w:pPr>
        <w:pStyle w:val="a7"/>
      </w:pPr>
      <w:r w:rsidRPr="00D5477C">
        <w:t>Fig.</w:t>
      </w:r>
      <w:r>
        <w:t>3</w:t>
      </w:r>
      <w:r w:rsidRPr="00D5477C">
        <w:t xml:space="preserve">. SEM images of (a) </w:t>
      </w:r>
      <w:proofErr w:type="spellStart"/>
      <w:r w:rsidRPr="00D5477C">
        <w:t>rGO</w:t>
      </w:r>
      <w:proofErr w:type="spellEnd"/>
      <w:r w:rsidRPr="00D5477C">
        <w:t>; (b) Zn-BTC-1D; (c) Zn-BTC/rGO-1D ;(d) Zn-BTC/rGO-2D and (e) Zn-BTC/rGO-3D</w:t>
      </w:r>
    </w:p>
    <w:p w14:paraId="4EC12DF6" w14:textId="43FE1B2E" w:rsidR="0057633E" w:rsidRPr="00D5477C" w:rsidRDefault="0057633E" w:rsidP="0057633E">
      <w:pPr>
        <w:jc w:val="center"/>
      </w:pPr>
      <w:r w:rsidRPr="00D5477C">
        <w:object w:dxaOrig="21397" w:dyaOrig="15008" w14:anchorId="02BAA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202.8pt" o:ole="">
            <v:imagedata r:id="rId13" o:title=""/>
          </v:shape>
          <o:OLEObject Type="Embed" ProgID="Origin50.Graph" ShapeID="_x0000_i1025" DrawAspect="Content" ObjectID="_1759146176" r:id="rId14"/>
        </w:object>
      </w:r>
    </w:p>
    <w:p w14:paraId="640D04F8" w14:textId="77777777" w:rsidR="0057633E" w:rsidRPr="00D5477C" w:rsidRDefault="0057633E" w:rsidP="0057633E">
      <w:pPr>
        <w:pStyle w:val="a7"/>
      </w:pPr>
      <w:r w:rsidRPr="00D5477C">
        <w:t>Fig.</w:t>
      </w:r>
      <w:r>
        <w:t>4</w:t>
      </w:r>
      <w:r w:rsidRPr="00D5477C">
        <w:t xml:space="preserve">. XRD patterns of </w:t>
      </w:r>
      <w:proofErr w:type="spellStart"/>
      <w:r w:rsidRPr="00D5477C">
        <w:t>rGO</w:t>
      </w:r>
      <w:proofErr w:type="spellEnd"/>
      <w:r w:rsidRPr="00D5477C">
        <w:t>, Zn-BTC-1D, Zn-BTC/rGO-1D,</w:t>
      </w:r>
      <w:r w:rsidRPr="00D5477C">
        <w:rPr>
          <w:szCs w:val="21"/>
        </w:rPr>
        <w:t xml:space="preserve"> Zn-BTC/rGO-2D</w:t>
      </w:r>
      <w:r w:rsidRPr="00D5477C">
        <w:t xml:space="preserve"> and Zn-BTC/rGO-3D samples</w:t>
      </w:r>
    </w:p>
    <w:p w14:paraId="1829614F" w14:textId="017B45D2" w:rsidR="0057633E" w:rsidRPr="00D5477C" w:rsidRDefault="0057633E" w:rsidP="0057633E">
      <w:pPr>
        <w:jc w:val="center"/>
      </w:pPr>
      <w:r w:rsidRPr="00D5477C">
        <w:object w:dxaOrig="8560" w:dyaOrig="6003" w14:anchorId="57594E9A">
          <v:shape id="_x0000_i1027" type="#_x0000_t75" style="width:264pt;height:185.4pt" o:ole="">
            <v:imagedata r:id="rId15" o:title=""/>
          </v:shape>
          <o:OLEObject Type="Embed" ProgID="Origin50.Graph" ShapeID="_x0000_i1027" DrawAspect="Content" ObjectID="_1759146177" r:id="rId16"/>
        </w:object>
      </w:r>
    </w:p>
    <w:p w14:paraId="0686D4BE" w14:textId="643AF6F3" w:rsidR="0057633E" w:rsidRPr="00D5477C" w:rsidRDefault="0057633E" w:rsidP="0057633E">
      <w:pPr>
        <w:pStyle w:val="a7"/>
      </w:pPr>
      <w:r>
        <w:rPr>
          <w:noProof/>
        </w:rPr>
        <w:object w:dxaOrig="1440" w:dyaOrig="1440" w14:anchorId="37110E5F">
          <v:shape id="_x0000_s2050" type="#_x0000_t75" style="position:absolute;left:0;text-align:left;margin-left:92.1pt;margin-top:15.75pt;width:286.25pt;height:218.85pt;z-index:251658240;mso-position-horizontal-relative:text;mso-position-vertical-relative:text">
            <v:imagedata r:id="rId17" o:title=""/>
            <w10:wrap type="square" side="right"/>
          </v:shape>
          <o:OLEObject Type="Embed" ProgID="Origin50.Graph" ShapeID="_x0000_s2050" DrawAspect="Content" ObjectID="_1759146195" r:id="rId18"/>
        </w:object>
      </w:r>
      <w:r w:rsidRPr="00D5477C">
        <w:t>Fig.</w:t>
      </w:r>
      <w:r>
        <w:t>5</w:t>
      </w:r>
      <w:r w:rsidRPr="00D5477C">
        <w:t xml:space="preserve">. Raman patterns of </w:t>
      </w:r>
      <w:proofErr w:type="spellStart"/>
      <w:r w:rsidRPr="00D5477C">
        <w:t>rGO</w:t>
      </w:r>
      <w:proofErr w:type="spellEnd"/>
      <w:r w:rsidRPr="00D5477C">
        <w:t>, Zn-BTC/rGO-1D, Zn-BTC/rGO-2</w:t>
      </w:r>
      <w:proofErr w:type="gramStart"/>
      <w:r w:rsidRPr="00D5477C">
        <w:t>D ,</w:t>
      </w:r>
      <w:proofErr w:type="gramEnd"/>
      <w:r w:rsidRPr="00D5477C">
        <w:t xml:space="preserve"> Zn-BTC/rGO-3D and Zn-BTC-1D samples</w:t>
      </w:r>
    </w:p>
    <w:p w14:paraId="7CFD05B0" w14:textId="6B2E247E" w:rsidR="0057633E" w:rsidRPr="00D5477C" w:rsidRDefault="0057633E" w:rsidP="0057633E">
      <w:pPr>
        <w:jc w:val="left"/>
      </w:pPr>
      <w:r w:rsidRPr="00D5477C">
        <w:br w:type="textWrapping" w:clear="all"/>
      </w:r>
    </w:p>
    <w:p w14:paraId="11D01F63" w14:textId="77777777" w:rsidR="0057633E" w:rsidRPr="00D5477C" w:rsidRDefault="0057633E" w:rsidP="0057633E">
      <w:pPr>
        <w:pStyle w:val="a7"/>
      </w:pPr>
      <w:r w:rsidRPr="00D5477C">
        <w:t>Fig.</w:t>
      </w:r>
      <w:r>
        <w:t>6</w:t>
      </w:r>
      <w:r w:rsidRPr="00D5477C">
        <w:t>. TG curves of Zn-BTC-1D and Zn-BTC/rGO-1D samples</w:t>
      </w:r>
    </w:p>
    <w:p w14:paraId="35A13052" w14:textId="77777777" w:rsidR="0057633E" w:rsidRPr="0057633E" w:rsidRDefault="0057633E" w:rsidP="0057633E">
      <w:pPr>
        <w:pStyle w:val="a7"/>
      </w:pPr>
    </w:p>
    <w:tbl>
      <w:tblPr>
        <w:tblW w:w="10019" w:type="dxa"/>
        <w:jc w:val="center"/>
        <w:tblLook w:val="04A0" w:firstRow="1" w:lastRow="0" w:firstColumn="1" w:lastColumn="0" w:noHBand="0" w:noVBand="1"/>
      </w:tblPr>
      <w:tblGrid>
        <w:gridCol w:w="4910"/>
        <w:gridCol w:w="5109"/>
      </w:tblGrid>
      <w:tr w:rsidR="0057633E" w14:paraId="40DA7575" w14:textId="77777777" w:rsidTr="003C0035">
        <w:trPr>
          <w:jc w:val="center"/>
        </w:trPr>
        <w:tc>
          <w:tcPr>
            <w:tcW w:w="4770" w:type="dxa"/>
          </w:tcPr>
          <w:p w14:paraId="71E59D0E" w14:textId="77777777" w:rsidR="0057633E" w:rsidRDefault="0057633E" w:rsidP="003C0035">
            <w:pPr>
              <w:jc w:val="center"/>
            </w:pPr>
            <w:r>
              <w:object w:dxaOrig="8121" w:dyaOrig="6209" w14:anchorId="230E2225">
                <v:shape id="_x0000_i1128" type="#_x0000_t75" style="width:234.6pt;height:179.4pt" o:ole="">
                  <v:imagedata r:id="rId19" o:title=""/>
                </v:shape>
                <o:OLEObject Type="Embed" ProgID="Origin50.Graph" ShapeID="_x0000_i1128" DrawAspect="Content" ObjectID="_1759146178" r:id="rId20"/>
              </w:object>
            </w:r>
          </w:p>
        </w:tc>
        <w:tc>
          <w:tcPr>
            <w:tcW w:w="5249" w:type="dxa"/>
          </w:tcPr>
          <w:p w14:paraId="10C7176D" w14:textId="77777777" w:rsidR="0057633E" w:rsidRDefault="0057633E" w:rsidP="003C0035">
            <w:pPr>
              <w:jc w:val="center"/>
            </w:pPr>
            <w:r>
              <w:object w:dxaOrig="8121" w:dyaOrig="6209" w14:anchorId="7040B563">
                <v:shape id="_x0000_i1129" type="#_x0000_t75" style="width:226.2pt;height:172.8pt" o:ole="">
                  <v:imagedata r:id="rId21" o:title=""/>
                </v:shape>
                <o:OLEObject Type="Embed" ProgID="Origin95.Graph" ShapeID="_x0000_i1129" DrawAspect="Content" ObjectID="_1759146179" r:id="rId22"/>
              </w:object>
            </w:r>
          </w:p>
        </w:tc>
      </w:tr>
      <w:tr w:rsidR="0057633E" w14:paraId="1571B704" w14:textId="77777777" w:rsidTr="003C0035">
        <w:trPr>
          <w:jc w:val="center"/>
        </w:trPr>
        <w:tc>
          <w:tcPr>
            <w:tcW w:w="4770" w:type="dxa"/>
          </w:tcPr>
          <w:p w14:paraId="17D8E093" w14:textId="77777777" w:rsidR="0057633E" w:rsidRDefault="0057633E" w:rsidP="003C0035">
            <w:pPr>
              <w:jc w:val="center"/>
            </w:pPr>
            <w:r>
              <w:object w:dxaOrig="8121" w:dyaOrig="6209" w14:anchorId="7D7B8FE5">
                <v:shape id="_x0000_i1130" type="#_x0000_t75" style="width:226.8pt;height:173.4pt" o:ole="">
                  <v:imagedata r:id="rId23" o:title=""/>
                </v:shape>
                <o:OLEObject Type="Embed" ProgID="Origin95.Graph" ShapeID="_x0000_i1130" DrawAspect="Content" ObjectID="_1759146180" r:id="rId24"/>
              </w:object>
            </w:r>
          </w:p>
        </w:tc>
        <w:tc>
          <w:tcPr>
            <w:tcW w:w="5249" w:type="dxa"/>
          </w:tcPr>
          <w:p w14:paraId="762C1D6C" w14:textId="77777777" w:rsidR="0057633E" w:rsidRDefault="0057633E" w:rsidP="003C0035">
            <w:pPr>
              <w:jc w:val="center"/>
            </w:pPr>
            <w:r>
              <w:object w:dxaOrig="8121" w:dyaOrig="6209" w14:anchorId="084C4AFE">
                <v:shape id="_x0000_i1131" type="#_x0000_t75" style="width:234pt;height:179.4pt" o:ole="">
                  <v:imagedata r:id="rId25" o:title=""/>
                </v:shape>
                <o:OLEObject Type="Embed" ProgID="Origin95.Graph" ShapeID="_x0000_i1131" DrawAspect="Content" ObjectID="_1759146181" r:id="rId26"/>
              </w:object>
            </w:r>
          </w:p>
        </w:tc>
      </w:tr>
    </w:tbl>
    <w:p w14:paraId="4686D4D1" w14:textId="77777777" w:rsidR="0057633E" w:rsidRPr="0057633E" w:rsidRDefault="0057633E" w:rsidP="0057633E">
      <w:pPr>
        <w:jc w:val="center"/>
        <w:rPr>
          <w:rFonts w:ascii="Times New Roman" w:hAnsi="Times New Roman" w:cs="Times New Roman"/>
        </w:rPr>
      </w:pPr>
      <w:r w:rsidRPr="0057633E">
        <w:rPr>
          <w:rFonts w:ascii="Times New Roman" w:hAnsi="Times New Roman" w:cs="Times New Roman"/>
          <w:sz w:val="22"/>
          <w:szCs w:val="21"/>
        </w:rPr>
        <w:t>Fig.7. Three-electrode system in 3 M KOH electrolyte: (a) GCD curves of different samples at current density of 1 A g</w:t>
      </w:r>
      <w:r w:rsidRPr="0057633E">
        <w:rPr>
          <w:rFonts w:ascii="Times New Roman" w:hAnsi="Times New Roman" w:cs="Times New Roman"/>
          <w:sz w:val="22"/>
          <w:szCs w:val="21"/>
          <w:vertAlign w:val="superscript"/>
        </w:rPr>
        <w:t>-1</w:t>
      </w:r>
      <w:r w:rsidRPr="0057633E">
        <w:rPr>
          <w:rFonts w:ascii="Times New Roman" w:hAnsi="Times New Roman" w:cs="Times New Roman"/>
          <w:sz w:val="22"/>
          <w:szCs w:val="21"/>
        </w:rPr>
        <w:t xml:space="preserve">; (b-c) GCD curves of </w:t>
      </w:r>
      <w:r w:rsidRPr="0057633E">
        <w:rPr>
          <w:rFonts w:ascii="Times New Roman" w:eastAsia="黑体" w:hAnsi="Times New Roman" w:cs="Times New Roman"/>
          <w:szCs w:val="20"/>
        </w:rPr>
        <w:t xml:space="preserve">Zn-BTC/rGO-1D </w:t>
      </w:r>
      <w:r w:rsidRPr="0057633E">
        <w:rPr>
          <w:rFonts w:ascii="Times New Roman" w:hAnsi="Times New Roman" w:cs="Times New Roman"/>
          <w:sz w:val="22"/>
          <w:szCs w:val="21"/>
        </w:rPr>
        <w:t>electrode at different current densities from 1 to 40 A g</w:t>
      </w:r>
      <w:r w:rsidRPr="0057633E">
        <w:rPr>
          <w:rFonts w:ascii="Times New Roman" w:hAnsi="Times New Roman" w:cs="Times New Roman"/>
          <w:sz w:val="22"/>
          <w:szCs w:val="21"/>
          <w:vertAlign w:val="superscript"/>
        </w:rPr>
        <w:t>-1</w:t>
      </w:r>
      <w:r w:rsidRPr="0057633E">
        <w:rPr>
          <w:rFonts w:ascii="Times New Roman" w:hAnsi="Times New Roman" w:cs="Times New Roman"/>
          <w:sz w:val="22"/>
          <w:szCs w:val="21"/>
        </w:rPr>
        <w:t>; (d) Specific capacity at various current densities for all electrodes at the current density ranging from 1 to 40 A g</w:t>
      </w:r>
      <w:r w:rsidRPr="0057633E">
        <w:rPr>
          <w:rFonts w:ascii="Times New Roman" w:hAnsi="Times New Roman" w:cs="Times New Roman"/>
          <w:sz w:val="22"/>
          <w:szCs w:val="21"/>
          <w:vertAlign w:val="superscript"/>
        </w:rPr>
        <w:t>-1</w:t>
      </w:r>
      <w:r w:rsidRPr="0057633E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6"/>
        <w:gridCol w:w="4882"/>
      </w:tblGrid>
      <w:tr w:rsidR="0057633E" w14:paraId="6CFFF0EF" w14:textId="77777777" w:rsidTr="003C0035">
        <w:trPr>
          <w:jc w:val="center"/>
        </w:trPr>
        <w:tc>
          <w:tcPr>
            <w:tcW w:w="5030" w:type="dxa"/>
          </w:tcPr>
          <w:p w14:paraId="2FE1D204" w14:textId="2DD335FE" w:rsidR="0057633E" w:rsidRDefault="0057633E" w:rsidP="003C0035">
            <w:pPr>
              <w:jc w:val="center"/>
            </w:pPr>
            <w:r>
              <w:object w:dxaOrig="8559" w:dyaOrig="6003" w14:anchorId="76FD1EAD">
                <v:shape id="_x0000_i1132" type="#_x0000_t75" style="width:229.2pt;height:161.4pt" o:ole="">
                  <v:imagedata r:id="rId27" o:title=""/>
                </v:shape>
                <o:OLEObject Type="Embed" ProgID="Origin95.Graph" ShapeID="_x0000_i1132" DrawAspect="Content" ObjectID="_1759146182" r:id="rId28"/>
              </w:object>
            </w:r>
          </w:p>
        </w:tc>
        <w:tc>
          <w:tcPr>
            <w:tcW w:w="4608" w:type="dxa"/>
          </w:tcPr>
          <w:p w14:paraId="0542C158" w14:textId="2F105E12" w:rsidR="0057633E" w:rsidRDefault="0057633E" w:rsidP="003C0035">
            <w:pPr>
              <w:jc w:val="center"/>
            </w:pPr>
            <w:r>
              <w:object w:dxaOrig="8121" w:dyaOrig="6209" w14:anchorId="678ECFE7">
                <v:shape id="_x0000_i1133" type="#_x0000_t75" style="width:225.6pt;height:172.2pt" o:ole="">
                  <v:imagedata r:id="rId29" o:title=""/>
                </v:shape>
                <o:OLEObject Type="Embed" ProgID="Origin95.Graph" ShapeID="_x0000_i1133" DrawAspect="Content" ObjectID="_1759146183" r:id="rId30"/>
              </w:object>
            </w:r>
          </w:p>
        </w:tc>
      </w:tr>
      <w:tr w:rsidR="0057633E" w14:paraId="02CA53BB" w14:textId="77777777" w:rsidTr="003C0035">
        <w:trPr>
          <w:jc w:val="center"/>
        </w:trPr>
        <w:tc>
          <w:tcPr>
            <w:tcW w:w="5030" w:type="dxa"/>
          </w:tcPr>
          <w:p w14:paraId="31CAE1DC" w14:textId="77777777" w:rsidR="0057633E" w:rsidRDefault="0057633E" w:rsidP="003C0035">
            <w:pPr>
              <w:jc w:val="center"/>
            </w:pPr>
            <w:r>
              <w:object w:dxaOrig="8121" w:dyaOrig="6209" w14:anchorId="6CCAB0E6">
                <v:shape id="_x0000_i1134" type="#_x0000_t75" style="width:221.4pt;height:170.4pt" o:ole="">
                  <v:imagedata r:id="rId31" o:title=""/>
                </v:shape>
                <o:OLEObject Type="Embed" ProgID="Origin95.Graph" ShapeID="_x0000_i1134" DrawAspect="Content" ObjectID="_1759146184" r:id="rId32"/>
              </w:object>
            </w:r>
          </w:p>
        </w:tc>
        <w:tc>
          <w:tcPr>
            <w:tcW w:w="4608" w:type="dxa"/>
          </w:tcPr>
          <w:p w14:paraId="4F477117" w14:textId="77777777" w:rsidR="0057633E" w:rsidRDefault="0057633E" w:rsidP="003C0035">
            <w:pPr>
              <w:jc w:val="center"/>
            </w:pPr>
            <w:r>
              <w:object w:dxaOrig="8560" w:dyaOrig="6003" w14:anchorId="36F15B8B">
                <v:shape id="_x0000_i1135" type="#_x0000_t75" style="width:235.2pt;height:164.4pt" o:ole="">
                  <v:imagedata r:id="rId33" o:title=""/>
                </v:shape>
                <o:OLEObject Type="Embed" ProgID="Origin95.Graph" ShapeID="_x0000_i1135" DrawAspect="Content" ObjectID="_1759146185" r:id="rId34"/>
              </w:object>
            </w:r>
          </w:p>
        </w:tc>
      </w:tr>
      <w:tr w:rsidR="0057633E" w14:paraId="654341C7" w14:textId="77777777" w:rsidTr="003C0035">
        <w:trPr>
          <w:jc w:val="center"/>
        </w:trPr>
        <w:tc>
          <w:tcPr>
            <w:tcW w:w="5030" w:type="dxa"/>
          </w:tcPr>
          <w:p w14:paraId="26FACE47" w14:textId="44507FB3" w:rsidR="0057633E" w:rsidRDefault="0057633E" w:rsidP="003C0035">
            <w:pPr>
              <w:jc w:val="center"/>
            </w:pPr>
            <w:r>
              <w:object w:dxaOrig="8121" w:dyaOrig="6209" w14:anchorId="6451C43A">
                <v:shape id="_x0000_i1136" type="#_x0000_t75" style="width:211.8pt;height:171pt" o:ole="">
                  <v:imagedata r:id="rId35" o:title=""/>
                  <o:lock v:ext="edit" aspectratio="f"/>
                </v:shape>
                <o:OLEObject Type="Embed" ProgID="Origin50.Graph" ShapeID="_x0000_i1136" DrawAspect="Content" ObjectID="_1759146186" r:id="rId36"/>
              </w:object>
            </w:r>
          </w:p>
        </w:tc>
        <w:tc>
          <w:tcPr>
            <w:tcW w:w="4608" w:type="dxa"/>
          </w:tcPr>
          <w:p w14:paraId="7EC84D1D" w14:textId="77777777" w:rsidR="0057633E" w:rsidRDefault="0057633E" w:rsidP="003C0035">
            <w:pPr>
              <w:jc w:val="center"/>
            </w:pPr>
          </w:p>
        </w:tc>
      </w:tr>
    </w:tbl>
    <w:p w14:paraId="603F4D07" w14:textId="685A5083" w:rsidR="0057633E" w:rsidRPr="0057633E" w:rsidRDefault="0057633E" w:rsidP="0057633E">
      <w:pPr>
        <w:jc w:val="center"/>
        <w:rPr>
          <w:rFonts w:ascii="Times New Roman" w:eastAsia="黑体" w:hAnsi="Times New Roman" w:cs="Times New Roman"/>
          <w:szCs w:val="20"/>
        </w:rPr>
      </w:pPr>
      <w:r w:rsidRPr="0057633E">
        <w:rPr>
          <w:rFonts w:ascii="Times New Roman" w:hAnsi="Times New Roman" w:cs="Times New Roman"/>
          <w:sz w:val="22"/>
          <w:szCs w:val="21"/>
        </w:rPr>
        <w:t>Fig.</w:t>
      </w:r>
      <w:r w:rsidRPr="0057633E">
        <w:rPr>
          <w:rFonts w:ascii="Times New Roman" w:eastAsia="黑体" w:hAnsi="Times New Roman" w:cs="Times New Roman"/>
          <w:szCs w:val="20"/>
        </w:rPr>
        <w:t>8</w:t>
      </w:r>
      <w:r w:rsidRPr="0057633E">
        <w:rPr>
          <w:rFonts w:ascii="Times New Roman" w:eastAsia="黑体" w:hAnsi="Times New Roman" w:cs="Times New Roman"/>
          <w:szCs w:val="20"/>
        </w:rPr>
        <w:t>. Three-electrode system in 3 M KOH electrolyte: (a) CV curves and (b) Specific capacity of Zn-BTC/rGO-1D electrode at various scan rates (2 ~ 100 mV s</w:t>
      </w:r>
      <w:r w:rsidRPr="0057633E">
        <w:rPr>
          <w:rFonts w:ascii="Times New Roman" w:eastAsia="黑体" w:hAnsi="Times New Roman" w:cs="Times New Roman"/>
          <w:szCs w:val="20"/>
          <w:vertAlign w:val="superscript"/>
        </w:rPr>
        <w:t>-1</w:t>
      </w:r>
      <w:r w:rsidRPr="0057633E">
        <w:rPr>
          <w:rFonts w:ascii="Times New Roman" w:eastAsia="黑体" w:hAnsi="Times New Roman" w:cs="Times New Roman"/>
          <w:szCs w:val="20"/>
        </w:rPr>
        <w:t>); (c) linear relationships between log (</w:t>
      </w:r>
      <w:proofErr w:type="spellStart"/>
      <w:r w:rsidRPr="0057633E">
        <w:rPr>
          <w:rFonts w:ascii="Times New Roman" w:eastAsia="黑体" w:hAnsi="Times New Roman" w:cs="Times New Roman"/>
          <w:szCs w:val="20"/>
        </w:rPr>
        <w:t>i</w:t>
      </w:r>
      <w:proofErr w:type="spellEnd"/>
      <w:r w:rsidRPr="0057633E">
        <w:rPr>
          <w:rFonts w:ascii="Times New Roman" w:eastAsia="黑体" w:hAnsi="Times New Roman" w:cs="Times New Roman"/>
          <w:szCs w:val="20"/>
        </w:rPr>
        <w:t xml:space="preserve">) and log (v) for peak A and peak B in CV curves; (d) Separation of storage contribution from the capacitive behavior and </w:t>
      </w:r>
      <w:proofErr w:type="spellStart"/>
      <w:r w:rsidRPr="0057633E">
        <w:rPr>
          <w:rFonts w:ascii="Times New Roman" w:eastAsia="黑体" w:hAnsi="Times New Roman" w:cs="Times New Roman"/>
          <w:szCs w:val="20"/>
        </w:rPr>
        <w:t>diffusioncontrolled</w:t>
      </w:r>
      <w:proofErr w:type="spellEnd"/>
      <w:r w:rsidRPr="0057633E">
        <w:rPr>
          <w:rFonts w:ascii="Times New Roman" w:eastAsia="黑体" w:hAnsi="Times New Roman" w:cs="Times New Roman"/>
          <w:szCs w:val="20"/>
        </w:rPr>
        <w:t xml:space="preserve"> processes at 50 mV s</w:t>
      </w:r>
      <w:r w:rsidRPr="0057633E">
        <w:rPr>
          <w:rFonts w:ascii="Times New Roman" w:eastAsia="黑体" w:hAnsi="Times New Roman" w:cs="Times New Roman"/>
          <w:szCs w:val="20"/>
          <w:vertAlign w:val="superscript"/>
        </w:rPr>
        <w:t>−1</w:t>
      </w:r>
      <w:r w:rsidRPr="0057633E">
        <w:rPr>
          <w:rFonts w:ascii="Times New Roman" w:eastAsia="黑体" w:hAnsi="Times New Roman" w:cs="Times New Roman"/>
          <w:szCs w:val="20"/>
        </w:rPr>
        <w:t>; (e) the contribution ratio of capacitive behavior and diffusion-controlled process at different scan rates.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01"/>
        <w:gridCol w:w="4737"/>
      </w:tblGrid>
      <w:tr w:rsidR="0057633E" w14:paraId="045C58B2" w14:textId="77777777" w:rsidTr="003C0035">
        <w:trPr>
          <w:jc w:val="center"/>
        </w:trPr>
        <w:tc>
          <w:tcPr>
            <w:tcW w:w="4981" w:type="dxa"/>
          </w:tcPr>
          <w:p w14:paraId="22CD7FC4" w14:textId="77777777" w:rsidR="0057633E" w:rsidRDefault="0057633E" w:rsidP="003C0035">
            <w:pPr>
              <w:jc w:val="center"/>
            </w:pPr>
            <w:r>
              <w:object w:dxaOrig="8121" w:dyaOrig="6209" w14:anchorId="652F8787">
                <v:shape id="_x0000_i1161" type="#_x0000_t75" style="width:232.8pt;height:179.4pt" o:ole="">
                  <v:imagedata r:id="rId37" o:title=""/>
                </v:shape>
                <o:OLEObject Type="Embed" ProgID="Origin95.Graph" ShapeID="_x0000_i1161" DrawAspect="Content" ObjectID="_1759146187" r:id="rId38"/>
              </w:object>
            </w:r>
          </w:p>
        </w:tc>
        <w:tc>
          <w:tcPr>
            <w:tcW w:w="4873" w:type="dxa"/>
          </w:tcPr>
          <w:p w14:paraId="40AB3D52" w14:textId="77777777" w:rsidR="0057633E" w:rsidRDefault="0057633E" w:rsidP="003C0035">
            <w:pPr>
              <w:jc w:val="center"/>
            </w:pPr>
            <w:r>
              <w:object w:dxaOrig="8121" w:dyaOrig="6209" w14:anchorId="6B6F2AE5">
                <v:shape id="_x0000_i1162" type="#_x0000_t75" style="width:223.2pt;height:171.6pt" o:ole="">
                  <v:imagedata r:id="rId39" o:title=""/>
                </v:shape>
                <o:OLEObject Type="Embed" ProgID="Origin95.Graph" ShapeID="_x0000_i1162" DrawAspect="Content" ObjectID="_1759146188" r:id="rId40"/>
              </w:object>
            </w:r>
          </w:p>
        </w:tc>
      </w:tr>
    </w:tbl>
    <w:p w14:paraId="65C35956" w14:textId="77777777" w:rsidR="0057633E" w:rsidRPr="0057633E" w:rsidRDefault="0057633E" w:rsidP="0057633E">
      <w:pPr>
        <w:jc w:val="center"/>
        <w:rPr>
          <w:rFonts w:ascii="Times New Roman" w:hAnsi="Times New Roman" w:cs="Times New Roman"/>
        </w:rPr>
      </w:pPr>
      <w:r w:rsidRPr="0057633E">
        <w:rPr>
          <w:rFonts w:ascii="Times New Roman" w:hAnsi="Times New Roman" w:cs="Times New Roman"/>
          <w:sz w:val="22"/>
          <w:szCs w:val="21"/>
        </w:rPr>
        <w:t>Fig.</w:t>
      </w:r>
      <w:r w:rsidRPr="0057633E">
        <w:rPr>
          <w:rFonts w:ascii="Times New Roman" w:eastAsia="黑体" w:hAnsi="Times New Roman" w:cs="Times New Roman"/>
          <w:szCs w:val="20"/>
        </w:rPr>
        <w:t>9. (a) Nyquist plot and (b) Specific capacitance and capacitance retention at 1A g</w:t>
      </w:r>
      <w:r w:rsidRPr="0057633E">
        <w:rPr>
          <w:rFonts w:ascii="Times New Roman" w:eastAsia="黑体" w:hAnsi="Times New Roman" w:cs="Times New Roman"/>
          <w:szCs w:val="20"/>
          <w:vertAlign w:val="superscript"/>
        </w:rPr>
        <w:t>-1</w:t>
      </w:r>
      <w:r w:rsidRPr="0057633E">
        <w:rPr>
          <w:rFonts w:ascii="Times New Roman" w:eastAsia="黑体" w:hAnsi="Times New Roman" w:cs="Times New Roman"/>
          <w:szCs w:val="20"/>
        </w:rPr>
        <w:t xml:space="preserve"> after 1000 cycles of </w:t>
      </w:r>
      <w:proofErr w:type="spellStart"/>
      <w:r w:rsidRPr="0057633E">
        <w:rPr>
          <w:rFonts w:ascii="Times New Roman" w:eastAsia="黑体" w:hAnsi="Times New Roman" w:cs="Times New Roman"/>
          <w:szCs w:val="20"/>
        </w:rPr>
        <w:t>rGO</w:t>
      </w:r>
      <w:proofErr w:type="spellEnd"/>
      <w:r w:rsidRPr="0057633E">
        <w:rPr>
          <w:rFonts w:ascii="Times New Roman" w:eastAsia="黑体" w:hAnsi="Times New Roman" w:cs="Times New Roman"/>
          <w:szCs w:val="20"/>
        </w:rPr>
        <w:t>, Zn-BTC/rGO-1D, Zn-BTC/rGO-2D, Zn-BTC/rGO-3D and Zn-BTC-1D electrodes</w:t>
      </w:r>
    </w:p>
    <w:p w14:paraId="3962DC6F" w14:textId="019B6D09" w:rsidR="0057633E" w:rsidRPr="0057633E" w:rsidRDefault="0057633E" w:rsidP="0057633E">
      <w:pPr>
        <w:rPr>
          <w:rFonts w:ascii="Times New Roman" w:hAnsi="Times New Roman" w:cs="Times New Roman"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23"/>
      </w:tblGrid>
      <w:tr w:rsidR="0057633E" w14:paraId="474F2C77" w14:textId="77777777" w:rsidTr="003C0035">
        <w:trPr>
          <w:jc w:val="center"/>
        </w:trPr>
        <w:tc>
          <w:tcPr>
            <w:tcW w:w="4581" w:type="dxa"/>
          </w:tcPr>
          <w:p w14:paraId="71A29116" w14:textId="77777777" w:rsidR="0057633E" w:rsidRDefault="0057633E" w:rsidP="003C0035">
            <w:pPr>
              <w:jc w:val="center"/>
            </w:pPr>
            <w:r>
              <w:object w:dxaOrig="8559" w:dyaOrig="6003" w14:anchorId="20AF65E1">
                <v:shape id="_x0000_i1184" type="#_x0000_t75" style="width:232.8pt;height:163.8pt" o:ole="">
                  <v:imagedata r:id="rId41" o:title=""/>
                </v:shape>
                <o:OLEObject Type="Embed" ProgID="Origin95.Graph" ShapeID="_x0000_i1184" DrawAspect="Content" ObjectID="_1759146189" r:id="rId42"/>
              </w:object>
            </w:r>
          </w:p>
        </w:tc>
        <w:tc>
          <w:tcPr>
            <w:tcW w:w="4334" w:type="dxa"/>
          </w:tcPr>
          <w:p w14:paraId="04A4F4C7" w14:textId="77777777" w:rsidR="0057633E" w:rsidRPr="005E6F4F" w:rsidRDefault="0057633E" w:rsidP="003C0035">
            <w:pPr>
              <w:jc w:val="center"/>
              <w:rPr>
                <w:b/>
                <w:bCs/>
              </w:rPr>
            </w:pPr>
            <w:r>
              <w:object w:dxaOrig="8121" w:dyaOrig="6209" w14:anchorId="03E438EA">
                <v:shape id="_x0000_i1185" type="#_x0000_t75" style="width:228pt;height:174.6pt" o:ole="">
                  <v:imagedata r:id="rId43" o:title=""/>
                </v:shape>
                <o:OLEObject Type="Embed" ProgID="Origin95.Graph" ShapeID="_x0000_i1185" DrawAspect="Content" ObjectID="_1759146190" r:id="rId44"/>
              </w:object>
            </w:r>
          </w:p>
        </w:tc>
      </w:tr>
      <w:tr w:rsidR="0057633E" w14:paraId="33753BC0" w14:textId="77777777" w:rsidTr="003C0035">
        <w:trPr>
          <w:jc w:val="center"/>
        </w:trPr>
        <w:tc>
          <w:tcPr>
            <w:tcW w:w="4581" w:type="dxa"/>
          </w:tcPr>
          <w:p w14:paraId="4369B795" w14:textId="77777777" w:rsidR="0057633E" w:rsidRDefault="0057633E" w:rsidP="003C0035">
            <w:pPr>
              <w:jc w:val="center"/>
            </w:pPr>
            <w:r>
              <w:object w:dxaOrig="8121" w:dyaOrig="6209" w14:anchorId="65682A1E">
                <v:shape id="_x0000_i1186" type="#_x0000_t75" style="width:226.2pt;height:172.8pt" o:ole="">
                  <v:imagedata r:id="rId45" o:title=""/>
                </v:shape>
                <o:OLEObject Type="Embed" ProgID="Origin95.Graph" ShapeID="_x0000_i1186" DrawAspect="Content" ObjectID="_1759146191" r:id="rId46"/>
              </w:object>
            </w:r>
          </w:p>
        </w:tc>
        <w:tc>
          <w:tcPr>
            <w:tcW w:w="4334" w:type="dxa"/>
          </w:tcPr>
          <w:p w14:paraId="49B4AD9D" w14:textId="77777777" w:rsidR="0057633E" w:rsidRDefault="0057633E" w:rsidP="003C0035">
            <w:pPr>
              <w:jc w:val="center"/>
            </w:pPr>
            <w:r>
              <w:object w:dxaOrig="8121" w:dyaOrig="6209" w14:anchorId="6824BB2E">
                <v:shape id="_x0000_i1187" type="#_x0000_t75" style="width:236.4pt;height:180.6pt" o:ole="">
                  <v:imagedata r:id="rId47" o:title=""/>
                </v:shape>
                <o:OLEObject Type="Embed" ProgID="Origin95.Graph" ShapeID="_x0000_i1187" DrawAspect="Content" ObjectID="_1759146192" r:id="rId48"/>
              </w:object>
            </w:r>
          </w:p>
        </w:tc>
      </w:tr>
      <w:tr w:rsidR="0057633E" w14:paraId="72C2320B" w14:textId="77777777" w:rsidTr="003C0035">
        <w:trPr>
          <w:jc w:val="center"/>
        </w:trPr>
        <w:tc>
          <w:tcPr>
            <w:tcW w:w="4581" w:type="dxa"/>
          </w:tcPr>
          <w:p w14:paraId="3381F4D1" w14:textId="77777777" w:rsidR="0057633E" w:rsidRDefault="0057633E" w:rsidP="003C0035">
            <w:pPr>
              <w:jc w:val="center"/>
              <w:rPr>
                <w:b/>
                <w:bCs/>
              </w:rPr>
            </w:pPr>
            <w:r>
              <w:object w:dxaOrig="8121" w:dyaOrig="6210" w14:anchorId="642DBE55">
                <v:shape id="_x0000_i1188" type="#_x0000_t75" style="width:235.8pt;height:180.6pt" o:ole="">
                  <v:imagedata r:id="rId49" o:title=""/>
                </v:shape>
                <o:OLEObject Type="Embed" ProgID="Origin95.Graph" ShapeID="_x0000_i1188" DrawAspect="Content" ObjectID="_1759146193" r:id="rId50"/>
              </w:object>
            </w:r>
          </w:p>
        </w:tc>
        <w:tc>
          <w:tcPr>
            <w:tcW w:w="4334" w:type="dxa"/>
          </w:tcPr>
          <w:p w14:paraId="1B99B505" w14:textId="77777777" w:rsidR="0057633E" w:rsidRDefault="0057633E" w:rsidP="003C0035">
            <w:pPr>
              <w:jc w:val="center"/>
            </w:pPr>
            <w:r>
              <w:object w:dxaOrig="8121" w:dyaOrig="6209" w14:anchorId="49EBAEED">
                <v:shape id="_x0000_i1189" type="#_x0000_t75" style="width:232.8pt;height:177.6pt" o:ole="">
                  <v:imagedata r:id="rId51" o:title=""/>
                </v:shape>
                <o:OLEObject Type="Embed" ProgID="Origin95.Graph" ShapeID="_x0000_i1189" DrawAspect="Content" ObjectID="_1759146194" r:id="rId52"/>
              </w:object>
            </w:r>
          </w:p>
        </w:tc>
      </w:tr>
      <w:tr w:rsidR="0057633E" w14:paraId="07B272FC" w14:textId="77777777" w:rsidTr="003C0035">
        <w:trPr>
          <w:jc w:val="center"/>
        </w:trPr>
        <w:tc>
          <w:tcPr>
            <w:tcW w:w="4581" w:type="dxa"/>
          </w:tcPr>
          <w:p w14:paraId="1F06B6CD" w14:textId="77777777" w:rsidR="0057633E" w:rsidRDefault="0057633E" w:rsidP="003C0035">
            <w:pPr>
              <w:jc w:val="center"/>
            </w:pPr>
          </w:p>
        </w:tc>
        <w:tc>
          <w:tcPr>
            <w:tcW w:w="4334" w:type="dxa"/>
          </w:tcPr>
          <w:p w14:paraId="5F9F920A" w14:textId="77777777" w:rsidR="0057633E" w:rsidRDefault="0057633E" w:rsidP="003C0035">
            <w:pPr>
              <w:jc w:val="center"/>
            </w:pPr>
          </w:p>
        </w:tc>
      </w:tr>
    </w:tbl>
    <w:p w14:paraId="63F1EFDB" w14:textId="77777777" w:rsidR="0057633E" w:rsidRPr="0057633E" w:rsidRDefault="0057633E" w:rsidP="0057633E">
      <w:pPr>
        <w:jc w:val="center"/>
        <w:rPr>
          <w:rFonts w:ascii="Times New Roman" w:eastAsia="黑体" w:hAnsi="Times New Roman" w:cs="Times New Roman"/>
        </w:rPr>
      </w:pPr>
      <w:r w:rsidRPr="0057633E">
        <w:rPr>
          <w:rFonts w:ascii="Times New Roman" w:eastAsia="黑体" w:hAnsi="Times New Roman" w:cs="Times New Roman"/>
        </w:rPr>
        <w:t>Fig.10 The symmetrical supercapacitor device assembled with Zn-BTC/rGO-1D (a) CV curves at different scanning rates ranging from 2 mV s</w:t>
      </w:r>
      <w:r w:rsidRPr="0057633E">
        <w:rPr>
          <w:rFonts w:ascii="Times New Roman" w:eastAsia="黑体" w:hAnsi="Times New Roman" w:cs="Times New Roman"/>
          <w:vertAlign w:val="superscript"/>
        </w:rPr>
        <w:t>-1</w:t>
      </w:r>
      <w:r w:rsidRPr="0057633E">
        <w:rPr>
          <w:rFonts w:ascii="Times New Roman" w:eastAsia="黑体" w:hAnsi="Times New Roman" w:cs="Times New Roman"/>
        </w:rPr>
        <w:t xml:space="preserve"> to 100 mV s</w:t>
      </w:r>
      <w:r w:rsidRPr="0057633E">
        <w:rPr>
          <w:rFonts w:ascii="Times New Roman" w:eastAsia="黑体" w:hAnsi="Times New Roman" w:cs="Times New Roman"/>
          <w:vertAlign w:val="superscript"/>
        </w:rPr>
        <w:t>-1</w:t>
      </w:r>
      <w:r w:rsidRPr="0057633E">
        <w:rPr>
          <w:rFonts w:ascii="Times New Roman" w:eastAsia="黑体" w:hAnsi="Times New Roman" w:cs="Times New Roman"/>
        </w:rPr>
        <w:t>; (b) GCD curves at different current densities ranging from 1 A g</w:t>
      </w:r>
      <w:r w:rsidRPr="0057633E">
        <w:rPr>
          <w:rFonts w:ascii="Times New Roman" w:eastAsia="黑体" w:hAnsi="Times New Roman" w:cs="Times New Roman"/>
          <w:vertAlign w:val="superscript"/>
        </w:rPr>
        <w:t>-1</w:t>
      </w:r>
      <w:r w:rsidRPr="0057633E">
        <w:rPr>
          <w:rFonts w:ascii="Times New Roman" w:eastAsia="黑体" w:hAnsi="Times New Roman" w:cs="Times New Roman"/>
        </w:rPr>
        <w:t xml:space="preserve"> to 20 A g</w:t>
      </w:r>
      <w:r w:rsidRPr="0057633E">
        <w:rPr>
          <w:rFonts w:ascii="Times New Roman" w:eastAsia="黑体" w:hAnsi="Times New Roman" w:cs="Times New Roman"/>
          <w:vertAlign w:val="superscript"/>
        </w:rPr>
        <w:t>-1</w:t>
      </w:r>
      <w:r w:rsidRPr="0057633E">
        <w:rPr>
          <w:rFonts w:ascii="Times New Roman" w:eastAsia="黑体" w:hAnsi="Times New Roman" w:cs="Times New Roman"/>
        </w:rPr>
        <w:t>; (c) Specific capacity at different current densities ranging from 1 A g</w:t>
      </w:r>
      <w:r w:rsidRPr="0057633E">
        <w:rPr>
          <w:rFonts w:ascii="Times New Roman" w:eastAsia="黑体" w:hAnsi="Times New Roman" w:cs="Times New Roman"/>
          <w:vertAlign w:val="superscript"/>
        </w:rPr>
        <w:t>-1</w:t>
      </w:r>
      <w:r w:rsidRPr="0057633E">
        <w:rPr>
          <w:rFonts w:ascii="Times New Roman" w:eastAsia="黑体" w:hAnsi="Times New Roman" w:cs="Times New Roman"/>
        </w:rPr>
        <w:t xml:space="preserve"> to 20 A g</w:t>
      </w:r>
      <w:r w:rsidRPr="0057633E">
        <w:rPr>
          <w:rFonts w:ascii="Times New Roman" w:eastAsia="黑体" w:hAnsi="Times New Roman" w:cs="Times New Roman"/>
          <w:vertAlign w:val="superscript"/>
        </w:rPr>
        <w:t>-1</w:t>
      </w:r>
      <w:r w:rsidRPr="0057633E">
        <w:rPr>
          <w:rFonts w:ascii="Times New Roman" w:eastAsia="黑体" w:hAnsi="Times New Roman" w:cs="Times New Roman"/>
        </w:rPr>
        <w:t>; (d) Cycling performance after 2000 cycles; (e) Nyquist plot and (d) Ragon plot</w:t>
      </w:r>
    </w:p>
    <w:p w14:paraId="35E74A24" w14:textId="208214C0" w:rsidR="0057633E" w:rsidRPr="0057633E" w:rsidRDefault="0057633E" w:rsidP="0057633E">
      <w:pPr>
        <w:jc w:val="center"/>
        <w:rPr>
          <w:rFonts w:ascii="Times New Roman" w:hAnsi="Times New Roman" w:cs="Times New Roman"/>
        </w:rPr>
      </w:pPr>
    </w:p>
    <w:sectPr w:rsidR="0057633E" w:rsidRPr="0057633E" w:rsidSect="0057633E">
      <w:pgSz w:w="11906" w:h="16838"/>
      <w:pgMar w:top="170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9EDA" w14:textId="77777777" w:rsidR="00725987" w:rsidRDefault="00725987" w:rsidP="0057633E">
      <w:r>
        <w:separator/>
      </w:r>
    </w:p>
  </w:endnote>
  <w:endnote w:type="continuationSeparator" w:id="0">
    <w:p w14:paraId="5C6C436B" w14:textId="77777777" w:rsidR="00725987" w:rsidRDefault="00725987" w:rsidP="0057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58CA" w14:textId="77777777" w:rsidR="00725987" w:rsidRDefault="00725987" w:rsidP="0057633E">
      <w:r>
        <w:separator/>
      </w:r>
    </w:p>
  </w:footnote>
  <w:footnote w:type="continuationSeparator" w:id="0">
    <w:p w14:paraId="705CDFE5" w14:textId="77777777" w:rsidR="00725987" w:rsidRDefault="00725987" w:rsidP="00576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A6"/>
    <w:rsid w:val="0057633E"/>
    <w:rsid w:val="00725987"/>
    <w:rsid w:val="0083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2D35BC8"/>
  <w15:chartTrackingRefBased/>
  <w15:docId w15:val="{33431075-2230-4C60-90BB-5358EE31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3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63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633E"/>
    <w:rPr>
      <w:sz w:val="18"/>
      <w:szCs w:val="18"/>
    </w:rPr>
  </w:style>
  <w:style w:type="paragraph" w:customStyle="1" w:styleId="a7">
    <w:name w:val="图注"/>
    <w:basedOn w:val="a"/>
    <w:qFormat/>
    <w:rsid w:val="0057633E"/>
    <w:pPr>
      <w:jc w:val="center"/>
    </w:pPr>
    <w:rPr>
      <w:rFonts w:ascii="Times New Roman" w:eastAsia="黑体" w:hAnsi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21.emf"/><Relationship Id="rId21" Type="http://schemas.openxmlformats.org/officeDocument/2006/relationships/image" Target="media/image12.e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5.emf"/><Relationship Id="rId50" Type="http://schemas.openxmlformats.org/officeDocument/2006/relationships/oleObject" Target="embeddings/oleObject19.bin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9" Type="http://schemas.openxmlformats.org/officeDocument/2006/relationships/image" Target="media/image16.emf"/><Relationship Id="rId11" Type="http://schemas.openxmlformats.org/officeDocument/2006/relationships/image" Target="media/image6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20.emf"/><Relationship Id="rId40" Type="http://schemas.openxmlformats.org/officeDocument/2006/relationships/oleObject" Target="embeddings/oleObject14.bin"/><Relationship Id="rId45" Type="http://schemas.openxmlformats.org/officeDocument/2006/relationships/image" Target="media/image24.emf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1.emf"/><Relationship Id="rId31" Type="http://schemas.openxmlformats.org/officeDocument/2006/relationships/image" Target="media/image17.e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5.emf"/><Relationship Id="rId30" Type="http://schemas.openxmlformats.org/officeDocument/2006/relationships/oleObject" Target="embeddings/oleObject9.bin"/><Relationship Id="rId35" Type="http://schemas.openxmlformats.org/officeDocument/2006/relationships/image" Target="media/image19.emf"/><Relationship Id="rId43" Type="http://schemas.openxmlformats.org/officeDocument/2006/relationships/image" Target="media/image23.emf"/><Relationship Id="rId48" Type="http://schemas.openxmlformats.org/officeDocument/2006/relationships/oleObject" Target="embeddings/oleObject18.bin"/><Relationship Id="rId8" Type="http://schemas.openxmlformats.org/officeDocument/2006/relationships/image" Target="media/image3.png"/><Relationship Id="rId51" Type="http://schemas.openxmlformats.org/officeDocument/2006/relationships/image" Target="media/image27.emf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33" Type="http://schemas.openxmlformats.org/officeDocument/2006/relationships/image" Target="media/image18.e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20" Type="http://schemas.openxmlformats.org/officeDocument/2006/relationships/oleObject" Target="embeddings/oleObject4.bin"/><Relationship Id="rId41" Type="http://schemas.openxmlformats.org/officeDocument/2006/relationships/image" Target="media/image22.em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emf"/><Relationship Id="rId23" Type="http://schemas.openxmlformats.org/officeDocument/2006/relationships/image" Target="media/image13.e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 陈</dc:creator>
  <cp:keywords/>
  <dc:description/>
  <cp:lastModifiedBy>晓宇 陈</cp:lastModifiedBy>
  <cp:revision>2</cp:revision>
  <dcterms:created xsi:type="dcterms:W3CDTF">2023-10-17T11:22:00Z</dcterms:created>
  <dcterms:modified xsi:type="dcterms:W3CDTF">2023-10-18T06:44:00Z</dcterms:modified>
</cp:coreProperties>
</file>