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503E2" w14:textId="5778E6B4" w:rsidR="00945107" w:rsidRDefault="003C6607">
      <w:r>
        <w:rPr>
          <w:noProof/>
        </w:rPr>
        <w:drawing>
          <wp:inline distT="0" distB="0" distL="0" distR="0" wp14:anchorId="56CBAD85" wp14:editId="09B09CB8">
            <wp:extent cx="5651500" cy="3670300"/>
            <wp:effectExtent l="0" t="0" r="6350" b="6350"/>
            <wp:docPr id="2114573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51500" cy="3670300"/>
                    </a:xfrm>
                    <a:prstGeom prst="rect">
                      <a:avLst/>
                    </a:prstGeom>
                    <a:noFill/>
                  </pic:spPr>
                </pic:pic>
              </a:graphicData>
            </a:graphic>
          </wp:inline>
        </w:drawing>
      </w:r>
    </w:p>
    <w:p w14:paraId="7C08C6FE" w14:textId="11603C90" w:rsidR="003C6607" w:rsidRPr="003C6607" w:rsidRDefault="003C6607" w:rsidP="003C6607">
      <w:pPr>
        <w:autoSpaceDN w:val="0"/>
        <w:spacing w:line="480" w:lineRule="auto"/>
        <w:jc w:val="both"/>
        <w:rPr>
          <w:rFonts w:ascii="Arial" w:eastAsia="맑은 고딕" w:hAnsi="Arial" w:cs="Arial"/>
          <w:b/>
          <w:bCs/>
          <w:color w:val="000000"/>
          <w:sz w:val="24"/>
          <w:szCs w:val="24"/>
          <w14:ligatures w14:val="none"/>
        </w:rPr>
      </w:pPr>
      <w:r w:rsidRPr="003C6607">
        <w:rPr>
          <w:rFonts w:ascii="Arial" w:eastAsia="맑은 고딕" w:hAnsi="Arial" w:cs="Arial"/>
          <w:b/>
          <w:bCs/>
          <w:color w:val="000000"/>
          <w:sz w:val="24"/>
          <w:szCs w:val="24"/>
          <w14:ligatures w14:val="none"/>
        </w:rPr>
        <w:t>Fig</w:t>
      </w:r>
      <w:r w:rsidR="00EE697A">
        <w:rPr>
          <w:rFonts w:ascii="Arial" w:eastAsia="맑은 고딕" w:hAnsi="Arial" w:cs="Arial"/>
          <w:b/>
          <w:bCs/>
          <w:color w:val="000000"/>
          <w:sz w:val="24"/>
          <w:szCs w:val="24"/>
          <w14:ligatures w14:val="none"/>
        </w:rPr>
        <w:t>.</w:t>
      </w:r>
      <w:r>
        <w:rPr>
          <w:rFonts w:ascii="Arial" w:eastAsia="맑은 고딕" w:hAnsi="Arial" w:cs="Arial"/>
          <w:b/>
          <w:bCs/>
          <w:color w:val="000000"/>
          <w:sz w:val="24"/>
          <w:szCs w:val="24"/>
          <w14:ligatures w14:val="none"/>
        </w:rPr>
        <w:t xml:space="preserve"> S</w:t>
      </w:r>
      <w:r w:rsidRPr="003C6607">
        <w:rPr>
          <w:rFonts w:ascii="Arial" w:eastAsia="맑은 고딕" w:hAnsi="Arial" w:cs="Arial"/>
          <w:b/>
          <w:bCs/>
          <w:color w:val="000000"/>
          <w:sz w:val="24"/>
          <w:szCs w:val="24"/>
          <w14:ligatures w14:val="none"/>
        </w:rPr>
        <w:t>1</w:t>
      </w:r>
      <w:bookmarkStart w:id="0" w:name="_Hlk148451322"/>
      <w:r w:rsidR="00EE697A">
        <w:rPr>
          <w:rFonts w:ascii="Arial" w:eastAsia="맑은 고딕" w:hAnsi="Arial" w:cs="Arial"/>
          <w:b/>
          <w:bCs/>
          <w:color w:val="000000"/>
          <w:sz w:val="24"/>
          <w:szCs w:val="24"/>
          <w14:ligatures w14:val="none"/>
        </w:rPr>
        <w:t xml:space="preserve"> </w:t>
      </w:r>
      <w:r w:rsidRPr="003C6607">
        <w:rPr>
          <w:rFonts w:ascii="Arial" w:eastAsia="맑은 고딕" w:hAnsi="Arial" w:cs="Arial"/>
          <w:b/>
          <w:bCs/>
          <w:color w:val="000000"/>
          <w:sz w:val="24"/>
          <w:szCs w:val="24"/>
          <w14:ligatures w14:val="none"/>
        </w:rPr>
        <w:t xml:space="preserve">PK profile of PAT101 in monkey </w:t>
      </w:r>
      <w:r w:rsidR="00233F64">
        <w:rPr>
          <w:rFonts w:ascii="Arial" w:eastAsia="맑은 고딕" w:hAnsi="Arial" w:cs="Arial"/>
          <w:b/>
          <w:bCs/>
          <w:color w:val="000000"/>
          <w:sz w:val="24"/>
          <w:szCs w:val="24"/>
          <w14:ligatures w14:val="none"/>
        </w:rPr>
        <w:t xml:space="preserve">(A) </w:t>
      </w:r>
      <w:r w:rsidRPr="003C6607">
        <w:rPr>
          <w:rFonts w:ascii="Arial" w:eastAsia="맑은 고딕" w:hAnsi="Arial" w:cs="Arial"/>
          <w:b/>
          <w:bCs/>
          <w:color w:val="000000"/>
          <w:sz w:val="24"/>
          <w:szCs w:val="24"/>
          <w14:ligatures w14:val="none"/>
        </w:rPr>
        <w:t>and binding assay of PAT101 with monkey</w:t>
      </w:r>
      <w:r>
        <w:rPr>
          <w:rFonts w:ascii="Arial" w:eastAsia="맑은 고딕" w:hAnsi="Arial" w:cs="Arial"/>
          <w:b/>
          <w:bCs/>
          <w:color w:val="000000"/>
          <w:sz w:val="24"/>
          <w:szCs w:val="24"/>
          <w14:ligatures w14:val="none"/>
        </w:rPr>
        <w:t>-</w:t>
      </w:r>
      <w:r w:rsidRPr="003C6607">
        <w:rPr>
          <w:rFonts w:ascii="Arial" w:eastAsia="맑은 고딕" w:hAnsi="Arial" w:cs="Arial"/>
          <w:b/>
          <w:bCs/>
          <w:color w:val="000000"/>
          <w:sz w:val="24"/>
          <w:szCs w:val="24"/>
          <w14:ligatures w14:val="none"/>
        </w:rPr>
        <w:t xml:space="preserve"> or human</w:t>
      </w:r>
      <w:r>
        <w:rPr>
          <w:rFonts w:ascii="Arial" w:eastAsia="맑은 고딕" w:hAnsi="Arial" w:cs="Arial"/>
          <w:b/>
          <w:bCs/>
          <w:color w:val="000000"/>
          <w:sz w:val="24"/>
          <w:szCs w:val="24"/>
          <w14:ligatures w14:val="none"/>
        </w:rPr>
        <w:t>-</w:t>
      </w:r>
      <w:r w:rsidRPr="003C6607">
        <w:rPr>
          <w:rFonts w:ascii="Arial" w:eastAsia="맑은 고딕" w:hAnsi="Arial" w:cs="Arial"/>
          <w:b/>
          <w:bCs/>
          <w:color w:val="000000"/>
          <w:sz w:val="24"/>
          <w:szCs w:val="24"/>
          <w14:ligatures w14:val="none"/>
        </w:rPr>
        <w:t xml:space="preserve">originated </w:t>
      </w:r>
      <w:proofErr w:type="spellStart"/>
      <w:r w:rsidRPr="003C6607">
        <w:rPr>
          <w:rFonts w:ascii="Arial" w:eastAsia="맑은 고딕" w:hAnsi="Arial" w:cs="Arial"/>
          <w:b/>
          <w:bCs/>
          <w:color w:val="000000"/>
          <w:sz w:val="24"/>
          <w:szCs w:val="24"/>
          <w14:ligatures w14:val="none"/>
        </w:rPr>
        <w:t>FcRn</w:t>
      </w:r>
      <w:proofErr w:type="spellEnd"/>
      <w:r w:rsidRPr="003C6607">
        <w:rPr>
          <w:rFonts w:ascii="Arial" w:eastAsia="맑은 고딕" w:hAnsi="Arial" w:cs="Arial"/>
          <w:b/>
          <w:bCs/>
          <w:color w:val="000000"/>
          <w:sz w:val="24"/>
          <w:szCs w:val="24"/>
          <w14:ligatures w14:val="none"/>
        </w:rPr>
        <w:t xml:space="preserve"> by Surface Plasmon Resonance (SPR)</w:t>
      </w:r>
      <w:bookmarkEnd w:id="0"/>
      <w:r w:rsidR="00233F64">
        <w:rPr>
          <w:rFonts w:ascii="Arial" w:eastAsia="맑은 고딕" w:hAnsi="Arial" w:cs="Arial"/>
          <w:b/>
          <w:bCs/>
          <w:color w:val="000000"/>
          <w:sz w:val="24"/>
          <w:szCs w:val="24"/>
          <w14:ligatures w14:val="none"/>
        </w:rPr>
        <w:t xml:space="preserve"> (B-C)</w:t>
      </w:r>
    </w:p>
    <w:p w14:paraId="77C6ED8A" w14:textId="77777777" w:rsidR="003C6607" w:rsidRPr="003C6607" w:rsidRDefault="003C6607" w:rsidP="003C6607">
      <w:pPr>
        <w:autoSpaceDN w:val="0"/>
        <w:spacing w:after="0" w:line="480" w:lineRule="auto"/>
        <w:jc w:val="both"/>
        <w:rPr>
          <w:rFonts w:ascii="Arial" w:eastAsia="맑은 고딕" w:hAnsi="Arial" w:cs="Arial"/>
          <w:color w:val="000000"/>
          <w:sz w:val="24"/>
          <w:szCs w:val="24"/>
          <w14:ligatures w14:val="none"/>
        </w:rPr>
      </w:pPr>
      <w:r w:rsidRPr="003C6607">
        <w:rPr>
          <w:rFonts w:ascii="Arial" w:eastAsia="맑은 고딕" w:hAnsi="Arial" w:cs="Arial"/>
          <w:color w:val="000000"/>
          <w:sz w:val="24"/>
          <w:szCs w:val="24"/>
          <w14:ligatures w14:val="none"/>
        </w:rPr>
        <w:t>(</w:t>
      </w:r>
      <w:r w:rsidRPr="003C6607">
        <w:rPr>
          <w:rFonts w:ascii="Arial" w:eastAsia="맑은 고딕" w:hAnsi="Arial" w:cs="Arial"/>
          <w:b/>
          <w:bCs/>
          <w:color w:val="000000"/>
          <w:sz w:val="24"/>
          <w:szCs w:val="24"/>
          <w14:ligatures w14:val="none"/>
        </w:rPr>
        <w:t>A</w:t>
      </w:r>
      <w:r w:rsidRPr="003C6607">
        <w:rPr>
          <w:rFonts w:ascii="Arial" w:eastAsia="맑은 고딕" w:hAnsi="Arial" w:cs="Arial"/>
          <w:color w:val="000000"/>
          <w:sz w:val="24"/>
          <w:szCs w:val="24"/>
          <w14:ligatures w14:val="none"/>
        </w:rPr>
        <w:t>) Cynomolgus Monkeys (</w:t>
      </w:r>
      <w:r w:rsidRPr="003C6607">
        <w:rPr>
          <w:rFonts w:ascii="Arial" w:eastAsia="맑은 고딕" w:hAnsi="Arial" w:cs="Arial"/>
          <w:i/>
          <w:iCs/>
          <w:color w:val="000000"/>
          <w:sz w:val="24"/>
          <w:szCs w:val="24"/>
          <w14:ligatures w14:val="none"/>
        </w:rPr>
        <w:t xml:space="preserve">Macaca </w:t>
      </w:r>
      <w:proofErr w:type="spellStart"/>
      <w:r w:rsidRPr="003C6607">
        <w:rPr>
          <w:rFonts w:ascii="Arial" w:eastAsia="맑은 고딕" w:hAnsi="Arial" w:cs="Arial"/>
          <w:i/>
          <w:iCs/>
          <w:color w:val="000000"/>
          <w:sz w:val="24"/>
          <w:szCs w:val="24"/>
          <w14:ligatures w14:val="none"/>
        </w:rPr>
        <w:t>fascicularis</w:t>
      </w:r>
      <w:proofErr w:type="spellEnd"/>
      <w:r w:rsidRPr="003C6607">
        <w:rPr>
          <w:rFonts w:ascii="Arial" w:eastAsia="맑은 고딕" w:hAnsi="Arial" w:cs="Arial"/>
          <w:color w:val="000000"/>
          <w:sz w:val="24"/>
          <w:szCs w:val="24"/>
          <w14:ligatures w14:val="none"/>
        </w:rPr>
        <w:t xml:space="preserve">) were purchased from </w:t>
      </w:r>
      <w:proofErr w:type="spellStart"/>
      <w:r w:rsidRPr="003C6607">
        <w:rPr>
          <w:rFonts w:ascii="Arial" w:eastAsia="맑은 고딕" w:hAnsi="Arial" w:cs="Arial"/>
          <w:color w:val="000000"/>
          <w:sz w:val="24"/>
          <w:szCs w:val="24"/>
          <w14:ligatures w14:val="none"/>
        </w:rPr>
        <w:t>Nafovanny</w:t>
      </w:r>
      <w:proofErr w:type="spellEnd"/>
      <w:r w:rsidRPr="003C6607">
        <w:rPr>
          <w:rFonts w:ascii="Arial" w:eastAsia="맑은 고딕" w:hAnsi="Arial" w:cs="Arial"/>
          <w:color w:val="000000"/>
          <w:sz w:val="24"/>
          <w:szCs w:val="24"/>
          <w14:ligatures w14:val="none"/>
        </w:rPr>
        <w:t xml:space="preserve"> (Tam Phuoc Hamlet, Bien Hoa City, Dong Nai Province, Vietnam). The Institutional Animal Care and Use Committee (IACUC) at the Safety Evaluation Institute of KIT has granted approval for the deliberation (KIT-N223004). On the day of administration, PAT101 (1.5 mg/kg) was intravenously administered to the monkeys while securely positioned in the monkey chair. The administration was carried out as a bolus injection. After administration for all monkeys, blood collection was executed from the lateral cortical vein at scheduled time points (0.5, 1, 6, 12, 24, 48, 72, 144, 192, 240, 312, 360, 408, and 504 </w:t>
      </w:r>
      <w:proofErr w:type="spellStart"/>
      <w:r w:rsidRPr="003C6607">
        <w:rPr>
          <w:rFonts w:ascii="Arial" w:eastAsia="맑은 고딕" w:hAnsi="Arial" w:cs="Arial"/>
          <w:color w:val="000000"/>
          <w:sz w:val="24"/>
          <w:szCs w:val="24"/>
          <w14:ligatures w14:val="none"/>
        </w:rPr>
        <w:t>hr</w:t>
      </w:r>
      <w:proofErr w:type="spellEnd"/>
      <w:r w:rsidRPr="003C6607">
        <w:rPr>
          <w:rFonts w:ascii="Arial" w:eastAsia="맑은 고딕" w:hAnsi="Arial" w:cs="Arial"/>
          <w:color w:val="000000"/>
          <w:sz w:val="24"/>
          <w:szCs w:val="24"/>
          <w14:ligatures w14:val="none"/>
        </w:rPr>
        <w:t xml:space="preserve">). A total of 1.0 mL of blood was collected and transferred into collection tubes containing coagulant (EDTA-2K). Following gentle agitation of the collected blood, plasma was isolated via </w:t>
      </w:r>
      <w:r w:rsidRPr="003C6607">
        <w:rPr>
          <w:rFonts w:ascii="Arial" w:eastAsia="맑은 고딕" w:hAnsi="Arial" w:cs="Arial"/>
          <w:color w:val="000000"/>
          <w:sz w:val="24"/>
          <w:szCs w:val="24"/>
          <w14:ligatures w14:val="none"/>
        </w:rPr>
        <w:lastRenderedPageBreak/>
        <w:t xml:space="preserve">centrifugation at 3,000 rpm for 10 minutes at 4°C. The pharmacokinetic parameters were evaluated with isolated plasma using the identical methodology as described in the </w:t>
      </w:r>
      <w:r w:rsidRPr="003C6607">
        <w:rPr>
          <w:rFonts w:ascii="Arial" w:eastAsia="맑은 고딕" w:hAnsi="Arial" w:cs="Arial"/>
          <w:b/>
          <w:bCs/>
          <w:color w:val="000000"/>
          <w:sz w:val="24"/>
          <w:szCs w:val="24"/>
          <w14:ligatures w14:val="none"/>
        </w:rPr>
        <w:t>Methods.</w:t>
      </w:r>
      <w:r w:rsidRPr="003C6607">
        <w:rPr>
          <w:rFonts w:ascii="Arial" w:eastAsia="맑은 고딕" w:hAnsi="Arial" w:cs="Arial"/>
          <w:color w:val="000000"/>
          <w:sz w:val="24"/>
          <w:szCs w:val="24"/>
          <w14:ligatures w14:val="none"/>
        </w:rPr>
        <w:t xml:space="preserve"> </w:t>
      </w:r>
    </w:p>
    <w:p w14:paraId="2593BD4C" w14:textId="77777777" w:rsidR="003C6607" w:rsidRPr="003C6607" w:rsidRDefault="003C6607" w:rsidP="003C6607">
      <w:pPr>
        <w:autoSpaceDN w:val="0"/>
        <w:spacing w:line="480" w:lineRule="auto"/>
        <w:jc w:val="both"/>
        <w:rPr>
          <w:rFonts w:ascii="Arial" w:eastAsia="맑은 고딕" w:hAnsi="Arial" w:cs="Arial"/>
          <w:color w:val="000000"/>
          <w:sz w:val="24"/>
          <w:szCs w:val="24"/>
          <w14:ligatures w14:val="none"/>
        </w:rPr>
      </w:pPr>
      <w:r w:rsidRPr="003C6607">
        <w:rPr>
          <w:rFonts w:ascii="Arial" w:eastAsia="맑은 고딕" w:hAnsi="Arial" w:cs="Arial"/>
          <w:color w:val="000000"/>
          <w:sz w:val="24"/>
          <w:szCs w:val="24"/>
          <w14:ligatures w14:val="none"/>
        </w:rPr>
        <w:t>(</w:t>
      </w:r>
      <w:r w:rsidRPr="003C6607">
        <w:rPr>
          <w:rFonts w:ascii="Arial" w:eastAsia="맑은 고딕" w:hAnsi="Arial" w:cs="Arial"/>
          <w:b/>
          <w:bCs/>
          <w:color w:val="000000"/>
          <w:sz w:val="24"/>
          <w:szCs w:val="24"/>
          <w14:ligatures w14:val="none"/>
        </w:rPr>
        <w:t>B-C</w:t>
      </w:r>
      <w:r w:rsidRPr="003C6607">
        <w:rPr>
          <w:rFonts w:ascii="Arial" w:eastAsia="맑은 고딕" w:hAnsi="Arial" w:cs="Arial"/>
          <w:color w:val="000000"/>
          <w:sz w:val="24"/>
          <w:szCs w:val="24"/>
          <w14:ligatures w14:val="none"/>
        </w:rPr>
        <w:t>) The Series S Sensor Chip CM4 (</w:t>
      </w:r>
      <w:proofErr w:type="spellStart"/>
      <w:r w:rsidRPr="003C6607">
        <w:rPr>
          <w:rFonts w:ascii="Arial" w:eastAsia="맑은 고딕" w:hAnsi="Arial" w:cs="Arial"/>
          <w:color w:val="000000"/>
          <w:sz w:val="24"/>
          <w:szCs w:val="24"/>
          <w14:ligatures w14:val="none"/>
        </w:rPr>
        <w:t>Cytiva</w:t>
      </w:r>
      <w:proofErr w:type="spellEnd"/>
      <w:r w:rsidRPr="003C6607">
        <w:rPr>
          <w:rFonts w:ascii="Arial" w:eastAsia="맑은 고딕" w:hAnsi="Arial" w:cs="Arial"/>
          <w:color w:val="000000"/>
          <w:sz w:val="24"/>
          <w:szCs w:val="24"/>
          <w14:ligatures w14:val="none"/>
        </w:rPr>
        <w:t>, Uppsala, Sweden) was activated for 420 s with the mixture at a flow rate of 10 µL/min. 5 µg/mL of human- or monkey-</w:t>
      </w:r>
      <w:proofErr w:type="spellStart"/>
      <w:r w:rsidRPr="003C6607">
        <w:rPr>
          <w:rFonts w:ascii="Arial" w:eastAsia="맑은 고딕" w:hAnsi="Arial" w:cs="Arial"/>
          <w:color w:val="000000"/>
          <w:sz w:val="24"/>
          <w:szCs w:val="24"/>
          <w14:ligatures w14:val="none"/>
        </w:rPr>
        <w:t>FcRn</w:t>
      </w:r>
      <w:proofErr w:type="spellEnd"/>
      <w:r w:rsidRPr="003C6607">
        <w:rPr>
          <w:rFonts w:ascii="Arial" w:eastAsia="맑은 고딕" w:hAnsi="Arial" w:cs="Arial"/>
          <w:color w:val="000000"/>
          <w:sz w:val="24"/>
          <w:szCs w:val="24"/>
          <w14:ligatures w14:val="none"/>
        </w:rPr>
        <w:t xml:space="preserve"> in immobilization buffer (10 mM Sodium Acetate pH4.5) was injected to </w:t>
      </w:r>
      <w:proofErr w:type="spellStart"/>
      <w:r w:rsidRPr="003C6607">
        <w:rPr>
          <w:rFonts w:ascii="Arial" w:eastAsia="맑은 고딕" w:hAnsi="Arial" w:cs="Arial"/>
          <w:color w:val="000000"/>
          <w:sz w:val="24"/>
          <w:szCs w:val="24"/>
          <w14:ligatures w14:val="none"/>
        </w:rPr>
        <w:t>Biacore</w:t>
      </w:r>
      <w:proofErr w:type="spellEnd"/>
      <w:r w:rsidRPr="003C6607">
        <w:rPr>
          <w:rFonts w:ascii="Arial" w:eastAsia="맑은 고딕" w:hAnsi="Arial" w:cs="Arial"/>
          <w:color w:val="000000"/>
          <w:sz w:val="24"/>
          <w:szCs w:val="24"/>
          <w14:ligatures w14:val="none"/>
        </w:rPr>
        <w:t xml:space="preserve"> 8K channel (</w:t>
      </w:r>
      <w:proofErr w:type="spellStart"/>
      <w:r w:rsidRPr="003C6607">
        <w:rPr>
          <w:rFonts w:ascii="Arial" w:eastAsia="맑은 고딕" w:hAnsi="Arial" w:cs="Arial"/>
          <w:color w:val="000000"/>
          <w:sz w:val="24"/>
          <w:szCs w:val="24"/>
          <w14:ligatures w14:val="none"/>
        </w:rPr>
        <w:t>Cytiva</w:t>
      </w:r>
      <w:proofErr w:type="spellEnd"/>
      <w:r w:rsidRPr="003C6607">
        <w:rPr>
          <w:rFonts w:ascii="Arial" w:eastAsia="맑은 고딕" w:hAnsi="Arial" w:cs="Arial"/>
          <w:color w:val="000000"/>
          <w:sz w:val="24"/>
          <w:szCs w:val="24"/>
          <w14:ligatures w14:val="none"/>
        </w:rPr>
        <w:t>, Uppsala, Sweden) at a flow rate of 10 µL/min. The chips were deactivated by 1 M Ethanolamine hydrochloride-NaOH at a flow rate of 10 µL/min for 420s.</w:t>
      </w:r>
      <w:r w:rsidRPr="003C6607">
        <w:rPr>
          <w:rFonts w:ascii="Arial" w:eastAsia="맑은 고딕" w:hAnsi="Arial" w:cs="Arial"/>
          <w:color w:val="000000"/>
          <w:sz w:val="24"/>
          <w:szCs w:val="24"/>
          <w:lang w:bidi="en-US"/>
          <w14:ligatures w14:val="none"/>
        </w:rPr>
        <w:t xml:space="preserve"> PAT 101 diluted in a range of concentrations (31.25-2,000 </w:t>
      </w:r>
      <w:proofErr w:type="spellStart"/>
      <w:r w:rsidRPr="003C6607">
        <w:rPr>
          <w:rFonts w:ascii="Arial" w:eastAsia="맑은 고딕" w:hAnsi="Arial" w:cs="Arial"/>
          <w:color w:val="000000"/>
          <w:sz w:val="24"/>
          <w:szCs w:val="24"/>
          <w:lang w:bidi="en-US"/>
          <w14:ligatures w14:val="none"/>
        </w:rPr>
        <w:t>nM</w:t>
      </w:r>
      <w:proofErr w:type="spellEnd"/>
      <w:r w:rsidRPr="003C6607">
        <w:rPr>
          <w:rFonts w:ascii="Arial" w:eastAsia="맑은 고딕" w:hAnsi="Arial" w:cs="Arial"/>
          <w:color w:val="000000"/>
          <w:sz w:val="24"/>
          <w:szCs w:val="24"/>
          <w:lang w:bidi="en-US"/>
          <w14:ligatures w14:val="none"/>
        </w:rPr>
        <w:t xml:space="preserve">) was injected to channel at a flow rate of 30 </w:t>
      </w:r>
      <w:r w:rsidRPr="003C6607">
        <w:rPr>
          <w:rFonts w:ascii="Arial" w:eastAsia="맑은 고딕" w:hAnsi="Arial" w:cs="Arial"/>
          <w:color w:val="000000"/>
          <w:sz w:val="24"/>
          <w:szCs w:val="24"/>
          <w14:ligatures w14:val="none"/>
        </w:rPr>
        <w:t>µ</w:t>
      </w:r>
      <w:r w:rsidRPr="003C6607">
        <w:rPr>
          <w:rFonts w:ascii="Arial" w:eastAsia="맑은 고딕" w:hAnsi="Arial" w:cs="Arial"/>
          <w:color w:val="000000"/>
          <w:sz w:val="24"/>
          <w:szCs w:val="24"/>
          <w:lang w:bidi="en-US"/>
          <w14:ligatures w14:val="none"/>
        </w:rPr>
        <w:t>L/min an association and dissociation phase of corresponding time. The association and dissociation process were conducted in running buffer (</w:t>
      </w:r>
      <w:r w:rsidRPr="003C6607">
        <w:rPr>
          <w:rFonts w:ascii="Arial" w:eastAsia="맑은 고딕" w:hAnsi="Arial" w:cs="Arial"/>
          <w:color w:val="000000"/>
          <w:sz w:val="24"/>
          <w:szCs w:val="24"/>
          <w14:ligatures w14:val="none"/>
        </w:rPr>
        <w:t>PBS, pH6.0, with 0.05% Tween 20)</w:t>
      </w:r>
      <w:r w:rsidRPr="003C6607">
        <w:rPr>
          <w:rFonts w:ascii="Arial" w:eastAsia="맑은 고딕" w:hAnsi="Arial" w:cs="Arial"/>
          <w:color w:val="000000"/>
          <w:sz w:val="24"/>
          <w:szCs w:val="24"/>
          <w:lang w:bidi="en-US"/>
          <w14:ligatures w14:val="none"/>
        </w:rPr>
        <w:t xml:space="preserve">. The determination of binding affinity was calculated using </w:t>
      </w:r>
      <w:proofErr w:type="spellStart"/>
      <w:r w:rsidRPr="003C6607">
        <w:rPr>
          <w:rFonts w:ascii="Arial" w:eastAsia="맑은 고딕" w:hAnsi="Arial" w:cs="Arial"/>
          <w:color w:val="000000"/>
          <w:sz w:val="24"/>
          <w:szCs w:val="24"/>
          <w:lang w:bidi="en-US"/>
          <w14:ligatures w14:val="none"/>
        </w:rPr>
        <w:t>Biacore</w:t>
      </w:r>
      <w:proofErr w:type="spellEnd"/>
      <w:r w:rsidRPr="003C6607">
        <w:rPr>
          <w:rFonts w:ascii="Arial" w:eastAsia="맑은 고딕" w:hAnsi="Arial" w:cs="Arial"/>
          <w:color w:val="000000"/>
          <w:sz w:val="24"/>
          <w:szCs w:val="24"/>
          <w:lang w:bidi="en-US"/>
          <w14:ligatures w14:val="none"/>
        </w:rPr>
        <w:t xml:space="preserve"> Insight Evaluation software </w:t>
      </w:r>
      <w:r w:rsidRPr="003C6607">
        <w:rPr>
          <w:rFonts w:ascii="Arial" w:eastAsia="맑은 고딕" w:hAnsi="Arial" w:cs="Arial"/>
          <w:color w:val="000000"/>
          <w:sz w:val="24"/>
          <w:szCs w:val="24"/>
          <w14:ligatures w14:val="none"/>
        </w:rPr>
        <w:t>(</w:t>
      </w:r>
      <w:proofErr w:type="spellStart"/>
      <w:r w:rsidRPr="003C6607">
        <w:rPr>
          <w:rFonts w:ascii="Arial" w:eastAsia="맑은 고딕" w:hAnsi="Arial" w:cs="Arial"/>
          <w:color w:val="000000"/>
          <w:sz w:val="24"/>
          <w:szCs w:val="24"/>
          <w14:ligatures w14:val="none"/>
        </w:rPr>
        <w:t>Cytiva</w:t>
      </w:r>
      <w:proofErr w:type="spellEnd"/>
      <w:r w:rsidRPr="003C6607">
        <w:rPr>
          <w:rFonts w:ascii="Arial" w:eastAsia="맑은 고딕" w:hAnsi="Arial" w:cs="Arial"/>
          <w:color w:val="000000"/>
          <w:sz w:val="24"/>
          <w:szCs w:val="24"/>
          <w14:ligatures w14:val="none"/>
        </w:rPr>
        <w:t>, Uppsala, Sweden).</w:t>
      </w:r>
    </w:p>
    <w:p w14:paraId="2FD1D152" w14:textId="77777777" w:rsidR="003C6607" w:rsidRPr="003C6607" w:rsidRDefault="003C6607" w:rsidP="003C6607">
      <w:pPr>
        <w:autoSpaceDN w:val="0"/>
        <w:spacing w:line="480" w:lineRule="auto"/>
        <w:jc w:val="both"/>
        <w:rPr>
          <w:rFonts w:ascii="Times New Roman" w:eastAsia="맑은 고딕" w:hAnsi="Times New Roman" w:cs="Times New Roman"/>
          <w:sz w:val="24"/>
          <w:szCs w:val="24"/>
          <w14:ligatures w14:val="none"/>
        </w:rPr>
      </w:pPr>
    </w:p>
    <w:p w14:paraId="68E5F163" w14:textId="77777777" w:rsidR="003C6607" w:rsidRDefault="003C6607"/>
    <w:sectPr w:rsidR="003C660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34538" w14:textId="77777777" w:rsidR="00D17366" w:rsidRDefault="00D17366" w:rsidP="003C4AA8">
      <w:pPr>
        <w:spacing w:after="0" w:line="240" w:lineRule="auto"/>
      </w:pPr>
      <w:r>
        <w:separator/>
      </w:r>
    </w:p>
  </w:endnote>
  <w:endnote w:type="continuationSeparator" w:id="0">
    <w:p w14:paraId="0A509B51" w14:textId="77777777" w:rsidR="00D17366" w:rsidRDefault="00D17366" w:rsidP="003C4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798AC" w14:textId="77777777" w:rsidR="00D17366" w:rsidRDefault="00D17366" w:rsidP="003C4AA8">
      <w:pPr>
        <w:spacing w:after="0" w:line="240" w:lineRule="auto"/>
      </w:pPr>
      <w:r>
        <w:separator/>
      </w:r>
    </w:p>
  </w:footnote>
  <w:footnote w:type="continuationSeparator" w:id="0">
    <w:p w14:paraId="565F41B2" w14:textId="77777777" w:rsidR="00D17366" w:rsidRDefault="00D17366" w:rsidP="003C4A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607"/>
    <w:rsid w:val="00233F64"/>
    <w:rsid w:val="003C4AA8"/>
    <w:rsid w:val="003C6607"/>
    <w:rsid w:val="005E3BB0"/>
    <w:rsid w:val="00625F26"/>
    <w:rsid w:val="00945107"/>
    <w:rsid w:val="00D17366"/>
    <w:rsid w:val="00EE697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4E788"/>
  <w15:chartTrackingRefBased/>
  <w15:docId w15:val="{FE060972-8EBC-45E8-B650-7683E7DBF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4AA8"/>
    <w:pPr>
      <w:tabs>
        <w:tab w:val="center" w:pos="4513"/>
        <w:tab w:val="right" w:pos="9026"/>
      </w:tabs>
      <w:snapToGrid w:val="0"/>
    </w:pPr>
  </w:style>
  <w:style w:type="character" w:customStyle="1" w:styleId="HeaderChar">
    <w:name w:val="Header Char"/>
    <w:basedOn w:val="DefaultParagraphFont"/>
    <w:link w:val="Header"/>
    <w:uiPriority w:val="99"/>
    <w:rsid w:val="003C4AA8"/>
  </w:style>
  <w:style w:type="paragraph" w:styleId="Footer">
    <w:name w:val="footer"/>
    <w:basedOn w:val="Normal"/>
    <w:link w:val="FooterChar"/>
    <w:uiPriority w:val="99"/>
    <w:unhideWhenUsed/>
    <w:rsid w:val="003C4AA8"/>
    <w:pPr>
      <w:tabs>
        <w:tab w:val="center" w:pos="4513"/>
        <w:tab w:val="right" w:pos="9026"/>
      </w:tabs>
      <w:snapToGrid w:val="0"/>
    </w:pPr>
  </w:style>
  <w:style w:type="character" w:customStyle="1" w:styleId="FooterChar">
    <w:name w:val="Footer Char"/>
    <w:basedOn w:val="DefaultParagraphFont"/>
    <w:link w:val="Footer"/>
    <w:uiPriority w:val="99"/>
    <w:rsid w:val="003C4A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302</Words>
  <Characters>1723</Characters>
  <Application>Microsoft Office Word</Application>
  <DocSecurity>0</DocSecurity>
  <Lines>14</Lines>
  <Paragraphs>4</Paragraphs>
  <ScaleCrop>false</ScaleCrop>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Kyunghee Lee</dc:creator>
  <cp:keywords/>
  <dc:description/>
  <cp:lastModifiedBy>이 경희</cp:lastModifiedBy>
  <cp:revision>4</cp:revision>
  <dcterms:created xsi:type="dcterms:W3CDTF">2023-10-09T09:02:00Z</dcterms:created>
  <dcterms:modified xsi:type="dcterms:W3CDTF">2023-10-18T04:45:00Z</dcterms:modified>
</cp:coreProperties>
</file>