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3ECBC" w14:textId="6CC0AACE" w:rsidR="00260224" w:rsidRPr="00214331" w:rsidRDefault="00260224" w:rsidP="00D27260">
      <w:pPr>
        <w:widowControl w:val="0"/>
        <w:spacing w:line="360" w:lineRule="auto"/>
        <w:rPr>
          <w:rFonts w:ascii="Times New Roman" w:eastAsia="宋体" w:hAnsi="Times New Roman"/>
          <w:szCs w:val="20"/>
        </w:rPr>
      </w:pPr>
      <w:r w:rsidRPr="00214331">
        <w:rPr>
          <w:rFonts w:ascii="Times New Roman" w:eastAsia="宋体" w:hAnsi="Times New Roman"/>
          <w:b/>
          <w:szCs w:val="20"/>
        </w:rPr>
        <w:t>Table</w:t>
      </w:r>
      <w:r w:rsidR="008C3C69" w:rsidRPr="00214331">
        <w:rPr>
          <w:rFonts w:ascii="Times New Roman" w:eastAsia="宋体" w:hAnsi="Times New Roman"/>
          <w:b/>
          <w:szCs w:val="20"/>
        </w:rPr>
        <w:t xml:space="preserve"> S1</w:t>
      </w:r>
      <w:bookmarkStart w:id="0" w:name="_Hlk121686597"/>
    </w:p>
    <w:p w14:paraId="198BC3AE" w14:textId="4AA65CB9" w:rsidR="00214331" w:rsidRPr="006368BF" w:rsidRDefault="00214331" w:rsidP="00D27260">
      <w:pPr>
        <w:widowControl w:val="0"/>
        <w:spacing w:line="360" w:lineRule="auto"/>
        <w:jc w:val="both"/>
        <w:rPr>
          <w:rFonts w:ascii="Times New Roman" w:eastAsia="宋体" w:hAnsi="Times New Roman" w:cs="Arial"/>
          <w:szCs w:val="20"/>
        </w:rPr>
      </w:pPr>
      <w:r w:rsidRPr="006368BF">
        <w:rPr>
          <w:rFonts w:ascii="Times New Roman" w:eastAsia="宋体" w:hAnsi="Times New Roman" w:cs="Arial"/>
          <w:szCs w:val="20"/>
        </w:rPr>
        <w:t xml:space="preserve">Differences in GMV of the </w:t>
      </w:r>
      <w:r w:rsidR="001C03C4">
        <w:rPr>
          <w:rFonts w:ascii="Times New Roman" w:eastAsia="宋体" w:hAnsi="Times New Roman" w:cs="Arial"/>
          <w:szCs w:val="20"/>
        </w:rPr>
        <w:t>a</w:t>
      </w:r>
      <w:r w:rsidRPr="006368BF">
        <w:rPr>
          <w:rFonts w:ascii="Times New Roman" w:eastAsia="宋体" w:hAnsi="Times New Roman" w:cs="Arial"/>
          <w:szCs w:val="20"/>
        </w:rPr>
        <w:t xml:space="preserve">mygdala </w:t>
      </w:r>
      <w:r w:rsidR="001C03C4">
        <w:rPr>
          <w:rFonts w:ascii="Times New Roman" w:eastAsia="宋体" w:hAnsi="Times New Roman" w:cs="Arial"/>
          <w:szCs w:val="20"/>
        </w:rPr>
        <w:t>s</w:t>
      </w:r>
      <w:r w:rsidRPr="006368BF">
        <w:rPr>
          <w:rFonts w:ascii="Times New Roman" w:eastAsia="宋体" w:hAnsi="Times New Roman" w:cs="Arial"/>
          <w:szCs w:val="20"/>
        </w:rPr>
        <w:t xml:space="preserve">ubregions </w:t>
      </w:r>
      <w:r w:rsidR="001C03C4">
        <w:rPr>
          <w:rFonts w:ascii="Times New Roman" w:eastAsia="宋体" w:hAnsi="Times New Roman" w:cs="Arial"/>
          <w:szCs w:val="20"/>
        </w:rPr>
        <w:t>b</w:t>
      </w:r>
      <w:r w:rsidRPr="006368BF">
        <w:rPr>
          <w:rFonts w:ascii="Times New Roman" w:eastAsia="宋体" w:hAnsi="Times New Roman" w:cs="Arial"/>
          <w:szCs w:val="20"/>
        </w:rPr>
        <w:t>etween MD, NMD, and HCs</w:t>
      </w:r>
    </w:p>
    <w:tbl>
      <w:tblPr>
        <w:tblW w:w="1083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27"/>
        <w:gridCol w:w="1559"/>
        <w:gridCol w:w="1417"/>
        <w:gridCol w:w="1276"/>
        <w:gridCol w:w="709"/>
        <w:gridCol w:w="1194"/>
        <w:gridCol w:w="850"/>
        <w:gridCol w:w="850"/>
        <w:gridCol w:w="850"/>
      </w:tblGrid>
      <w:tr w:rsidR="00530DAF" w:rsidRPr="003B47BC" w14:paraId="4DC1F324" w14:textId="77777777" w:rsidTr="00530DAF">
        <w:trPr>
          <w:trHeight w:val="340"/>
          <w:jc w:val="center"/>
        </w:trPr>
        <w:tc>
          <w:tcPr>
            <w:tcW w:w="2127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DEBA29" w14:textId="77777777" w:rsidR="00530DAF" w:rsidRPr="00F217B6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b/>
                <w:bCs/>
                <w:sz w:val="18"/>
                <w:szCs w:val="18"/>
              </w:rPr>
            </w:pPr>
            <w:r w:rsidRPr="00F217B6">
              <w:rPr>
                <w:rFonts w:ascii="Times New Roman" w:hAnsi="Times New Roman" w:cs="Arial"/>
                <w:b/>
                <w:bCs/>
                <w:sz w:val="18"/>
                <w:szCs w:val="18"/>
              </w:rPr>
              <w:t>Subregions</w:t>
            </w:r>
          </w:p>
        </w:tc>
        <w:tc>
          <w:tcPr>
            <w:tcW w:w="1559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8988976" w14:textId="710906C3" w:rsidR="00530DAF" w:rsidRPr="00F217B6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b/>
                <w:bCs/>
                <w:sz w:val="18"/>
                <w:szCs w:val="18"/>
              </w:rPr>
            </w:pPr>
            <w:r w:rsidRPr="00F217B6">
              <w:rPr>
                <w:rFonts w:ascii="Times New Roman" w:hAnsi="Times New Roman" w:cs="Arial"/>
                <w:b/>
                <w:bCs/>
                <w:sz w:val="18"/>
                <w:szCs w:val="18"/>
              </w:rPr>
              <w:t>MD (</w:t>
            </w:r>
            <w:r w:rsidR="00F217B6">
              <w:rPr>
                <w:rFonts w:ascii="Times New Roman" w:hAnsi="Times New Roman" w:cs="Arial"/>
                <w:b/>
                <w:bCs/>
                <w:sz w:val="18"/>
                <w:szCs w:val="18"/>
              </w:rPr>
              <w:t>n</w:t>
            </w:r>
            <w:r w:rsidRPr="00F217B6">
              <w:rPr>
                <w:rFonts w:ascii="Times New Roman" w:hAnsi="Times New Roman" w:cs="Arial"/>
                <w:b/>
                <w:bCs/>
                <w:sz w:val="18"/>
                <w:szCs w:val="18"/>
              </w:rPr>
              <w:t>=72)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0EDE7A84" w14:textId="21A99F62" w:rsidR="00530DAF" w:rsidRPr="00F217B6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b/>
                <w:bCs/>
                <w:sz w:val="18"/>
                <w:szCs w:val="18"/>
              </w:rPr>
            </w:pPr>
            <w:r w:rsidRPr="00F217B6">
              <w:rPr>
                <w:rFonts w:ascii="Times New Roman" w:hAnsi="Times New Roman" w:cs="Arial"/>
                <w:b/>
                <w:bCs/>
                <w:sz w:val="18"/>
                <w:szCs w:val="18"/>
              </w:rPr>
              <w:t>NMD (</w:t>
            </w:r>
            <w:r w:rsidR="00F217B6">
              <w:rPr>
                <w:rFonts w:ascii="Times New Roman" w:hAnsi="Times New Roman" w:cs="Arial"/>
                <w:b/>
                <w:bCs/>
                <w:sz w:val="18"/>
                <w:szCs w:val="18"/>
              </w:rPr>
              <w:t>n</w:t>
            </w:r>
            <w:r w:rsidRPr="00F217B6">
              <w:rPr>
                <w:rFonts w:ascii="Times New Roman" w:hAnsi="Times New Roman" w:cs="Arial"/>
                <w:b/>
                <w:bCs/>
                <w:sz w:val="18"/>
                <w:szCs w:val="18"/>
              </w:rPr>
              <w:t>=74)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14:paraId="080EDD2B" w14:textId="50707CFB" w:rsidR="00530DAF" w:rsidRPr="00F217B6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b/>
                <w:bCs/>
                <w:sz w:val="18"/>
                <w:szCs w:val="18"/>
              </w:rPr>
            </w:pPr>
            <w:r w:rsidRPr="00F217B6">
              <w:rPr>
                <w:rFonts w:ascii="Times New Roman" w:hAnsi="Times New Roman" w:cs="Arial"/>
                <w:b/>
                <w:bCs/>
                <w:sz w:val="18"/>
                <w:szCs w:val="18"/>
              </w:rPr>
              <w:t>HCs (</w:t>
            </w:r>
            <w:r w:rsidR="00F217B6">
              <w:rPr>
                <w:rFonts w:ascii="Times New Roman" w:hAnsi="Times New Roman" w:cs="Arial"/>
                <w:b/>
                <w:bCs/>
                <w:sz w:val="18"/>
                <w:szCs w:val="18"/>
              </w:rPr>
              <w:t>n</w:t>
            </w:r>
            <w:r w:rsidRPr="00F217B6">
              <w:rPr>
                <w:rFonts w:ascii="Times New Roman" w:hAnsi="Times New Roman" w:cs="Arial"/>
                <w:b/>
                <w:bCs/>
                <w:sz w:val="18"/>
                <w:szCs w:val="18"/>
              </w:rPr>
              <w:t>=81)</w:t>
            </w:r>
          </w:p>
        </w:tc>
        <w:tc>
          <w:tcPr>
            <w:tcW w:w="709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476B7A" w14:textId="77777777" w:rsidR="00530DAF" w:rsidRPr="00F217B6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b/>
                <w:bCs/>
                <w:i/>
                <w:iCs/>
                <w:sz w:val="18"/>
                <w:szCs w:val="18"/>
              </w:rPr>
            </w:pPr>
            <w:r w:rsidRPr="00F217B6">
              <w:rPr>
                <w:rFonts w:ascii="Times New Roman" w:hAnsi="Times New Roman" w:cs="Arial"/>
                <w:b/>
                <w:bCs/>
                <w:i/>
                <w:iCs/>
                <w:sz w:val="18"/>
                <w:szCs w:val="18"/>
              </w:rPr>
              <w:t>F</w:t>
            </w:r>
          </w:p>
        </w:tc>
        <w:tc>
          <w:tcPr>
            <w:tcW w:w="1194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F2EB47" w14:textId="2973DBD2" w:rsidR="00530DAF" w:rsidRPr="00F217B6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b/>
                <w:bCs/>
                <w:sz w:val="18"/>
                <w:szCs w:val="18"/>
              </w:rPr>
            </w:pPr>
            <w:r w:rsidRPr="00F217B6">
              <w:rPr>
                <w:rFonts w:ascii="Times New Roman" w:hAnsi="Times New Roman" w:cs="Arial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2550" w:type="dxa"/>
            <w:gridSpan w:val="3"/>
            <w:shd w:val="clear" w:color="auto" w:fill="auto"/>
            <w:vAlign w:val="center"/>
          </w:tcPr>
          <w:p w14:paraId="3D38F954" w14:textId="77777777" w:rsidR="00530DAF" w:rsidRPr="00F217B6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b/>
                <w:bCs/>
                <w:sz w:val="18"/>
                <w:szCs w:val="18"/>
              </w:rPr>
            </w:pPr>
            <w:r w:rsidRPr="00F217B6">
              <w:rPr>
                <w:rFonts w:ascii="Times New Roman" w:eastAsia="宋体" w:hAnsi="Times New Roman" w:cs="Arial"/>
                <w:b/>
                <w:bCs/>
                <w:i/>
                <w:iCs/>
                <w:sz w:val="18"/>
                <w:szCs w:val="18"/>
              </w:rPr>
              <w:t>Post</w:t>
            </w:r>
            <w:r w:rsidRPr="00F217B6">
              <w:rPr>
                <w:rFonts w:ascii="Times New Roman" w:eastAsia="宋体" w:hAnsi="Times New Roman" w:cs="Arial"/>
                <w:b/>
                <w:bCs/>
                <w:sz w:val="18"/>
                <w:szCs w:val="18"/>
              </w:rPr>
              <w:t>-</w:t>
            </w:r>
            <w:r w:rsidRPr="00F217B6">
              <w:rPr>
                <w:rFonts w:ascii="Times New Roman" w:eastAsia="宋体" w:hAnsi="Times New Roman" w:cs="Arial"/>
                <w:b/>
                <w:bCs/>
                <w:i/>
                <w:iCs/>
                <w:sz w:val="18"/>
                <w:szCs w:val="18"/>
              </w:rPr>
              <w:t>hoc</w:t>
            </w:r>
          </w:p>
        </w:tc>
      </w:tr>
      <w:tr w:rsidR="00530DAF" w:rsidRPr="003B47BC" w14:paraId="16F8679E" w14:textId="77777777" w:rsidTr="00530DAF">
        <w:trPr>
          <w:trHeight w:val="340"/>
          <w:jc w:val="center"/>
        </w:trPr>
        <w:tc>
          <w:tcPr>
            <w:tcW w:w="2127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4998DF0" w14:textId="77777777" w:rsidR="00530DAF" w:rsidRPr="00F217B6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1E6EC35" w14:textId="77777777" w:rsidR="00530DAF" w:rsidRPr="00F217B6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0073B1" w14:textId="77777777" w:rsidR="00530DAF" w:rsidRPr="00F217B6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62F6E3" w14:textId="77777777" w:rsidR="00530DAF" w:rsidRPr="00F217B6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6A6350A" w14:textId="77777777" w:rsidR="00530DAF" w:rsidRPr="00F217B6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b/>
                <w:bCs/>
                <w:sz w:val="18"/>
                <w:szCs w:val="18"/>
              </w:rPr>
            </w:pPr>
          </w:p>
        </w:tc>
        <w:tc>
          <w:tcPr>
            <w:tcW w:w="1194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14D918D" w14:textId="6CF0E0C0" w:rsidR="00530DAF" w:rsidRPr="00F217B6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D5D505" w14:textId="77777777" w:rsidR="00530DAF" w:rsidRPr="00F217B6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b/>
                <w:bCs/>
                <w:sz w:val="18"/>
                <w:szCs w:val="18"/>
              </w:rPr>
            </w:pPr>
            <w:r w:rsidRPr="00F217B6">
              <w:rPr>
                <w:rFonts w:ascii="Times New Roman" w:eastAsia="宋体" w:hAnsi="Times New Roman" w:cs="Arial"/>
                <w:b/>
                <w:bCs/>
                <w:sz w:val="18"/>
                <w:szCs w:val="18"/>
              </w:rPr>
              <w:t>MD vs. NMD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59F1F6" w14:textId="77777777" w:rsidR="00530DAF" w:rsidRPr="00F217B6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b/>
                <w:bCs/>
                <w:sz w:val="18"/>
                <w:szCs w:val="18"/>
              </w:rPr>
            </w:pPr>
            <w:r w:rsidRPr="00F217B6">
              <w:rPr>
                <w:rFonts w:ascii="Times New Roman" w:eastAsia="宋体" w:hAnsi="Times New Roman" w:cs="Arial"/>
                <w:b/>
                <w:bCs/>
                <w:sz w:val="18"/>
                <w:szCs w:val="18"/>
              </w:rPr>
              <w:t>MD vs. HCs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A45FB5" w14:textId="77777777" w:rsidR="00530DAF" w:rsidRPr="00F217B6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b/>
                <w:bCs/>
                <w:sz w:val="18"/>
                <w:szCs w:val="18"/>
              </w:rPr>
            </w:pPr>
            <w:r w:rsidRPr="00F217B6">
              <w:rPr>
                <w:rFonts w:ascii="Times New Roman" w:eastAsia="宋体" w:hAnsi="Times New Roman" w:cs="Arial"/>
                <w:b/>
                <w:bCs/>
                <w:sz w:val="18"/>
                <w:szCs w:val="18"/>
              </w:rPr>
              <w:t>NMD vs. HCs</w:t>
            </w:r>
          </w:p>
        </w:tc>
      </w:tr>
      <w:tr w:rsidR="00530DAF" w:rsidRPr="003B47BC" w14:paraId="68EC3354" w14:textId="77777777" w:rsidTr="00530DAF">
        <w:trPr>
          <w:trHeight w:val="340"/>
          <w:jc w:val="center"/>
        </w:trPr>
        <w:tc>
          <w:tcPr>
            <w:tcW w:w="2127" w:type="dxa"/>
            <w:tcBorders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2ABC91A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Left hemisphere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34EC6D5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vAlign w:val="center"/>
          </w:tcPr>
          <w:p w14:paraId="202EB1CC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vAlign w:val="center"/>
          </w:tcPr>
          <w:p w14:paraId="3A679F79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45DBFEC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</w:p>
        </w:tc>
        <w:tc>
          <w:tcPr>
            <w:tcW w:w="1194" w:type="dxa"/>
            <w:tcBorders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B9887D8" w14:textId="2AA038E0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vAlign w:val="center"/>
          </w:tcPr>
          <w:p w14:paraId="75A02B67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vAlign w:val="center"/>
          </w:tcPr>
          <w:p w14:paraId="1CAE08A1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vAlign w:val="center"/>
          </w:tcPr>
          <w:p w14:paraId="5B8DC5DA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</w:p>
        </w:tc>
      </w:tr>
      <w:tr w:rsidR="00530DAF" w:rsidRPr="003B47BC" w14:paraId="677884FD" w14:textId="77777777" w:rsidTr="00530DAF">
        <w:trPr>
          <w:trHeight w:val="340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87A1660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bookmarkStart w:id="1" w:name="OLE_LINK2"/>
            <w:bookmarkStart w:id="2" w:name="_Hlk100161592"/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Lateral nucleus</w:t>
            </w:r>
            <w:bookmarkEnd w:id="1"/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EB93A31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630.62 ± 78.46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FA310E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642.35 ± 76.39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38DC54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635.46 ± 62.39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76927E8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0.206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82CBB42" w14:textId="65B90084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0.814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18CADD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0.616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2B4BBE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0.548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056821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0.934</w:t>
            </w:r>
          </w:p>
        </w:tc>
      </w:tr>
      <w:tr w:rsidR="00530DAF" w:rsidRPr="003B47BC" w14:paraId="41935193" w14:textId="77777777" w:rsidTr="00530DAF">
        <w:trPr>
          <w:trHeight w:val="340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92D74C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bookmarkStart w:id="3" w:name="OLE_LINK3"/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Basal nucleus</w:t>
            </w:r>
            <w:bookmarkEnd w:id="3"/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D5A3BFA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423.05 ± 53.84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BBB698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429.77 ± 54.85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58B7B7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431.63 ± 44.06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38CC0CD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0.525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9CD195E" w14:textId="43E45B1F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0.592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52FB05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0.501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74E0C8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0.753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E03D0F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0.314</w:t>
            </w:r>
          </w:p>
        </w:tc>
      </w:tr>
      <w:tr w:rsidR="00530DAF" w:rsidRPr="003B47BC" w14:paraId="1AF5BCAE" w14:textId="77777777" w:rsidTr="00530DAF">
        <w:trPr>
          <w:trHeight w:val="340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BAD483F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bookmarkStart w:id="4" w:name="OLE_LINK5"/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Accessory Basal nucleus</w:t>
            </w:r>
            <w:bookmarkEnd w:id="4"/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1B97C8A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257.43 ± 31.39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EBAA4D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254.58 ± 31.07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F12298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260.34 ± 30.15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7C8D3CC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2.391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E7203E2" w14:textId="53B4CDA2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0.094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0BFFF1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0.051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66B0B8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0.863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965989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0.066</w:t>
            </w:r>
          </w:p>
        </w:tc>
      </w:tr>
      <w:tr w:rsidR="00530DAF" w:rsidRPr="003B47BC" w14:paraId="7FA06E51" w14:textId="77777777" w:rsidTr="00530DAF">
        <w:trPr>
          <w:trHeight w:val="340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05425DE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bookmarkStart w:id="5" w:name="OLE_LINK9"/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Anterior amygdaloid area</w:t>
            </w:r>
            <w:bookmarkEnd w:id="5"/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73D9A81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55.84 ± 8.22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5D0D13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56.31 ± 8.10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CB4CF2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56.24 ± 7.07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753BED9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0.435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2CD69FE" w14:textId="2419114D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0.648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6802F9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0.355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46F228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0.695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C4D15C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0.573</w:t>
            </w:r>
          </w:p>
        </w:tc>
      </w:tr>
      <w:tr w:rsidR="00530DAF" w:rsidRPr="003B47BC" w14:paraId="2E1CB83E" w14:textId="77777777" w:rsidTr="00530DAF">
        <w:trPr>
          <w:trHeight w:val="340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8B50699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bookmarkStart w:id="6" w:name="_Hlk100139109"/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Central nucleus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3CAE815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42.74 ± 7.65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3658EC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42.22 ± 8.34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FE5A23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44.81 ± 9.12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5D4A2B1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2.601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9724010" w14:textId="14358F74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0.077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105E89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0.258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077480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0.266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0D3E53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0.024</w:t>
            </w:r>
          </w:p>
        </w:tc>
      </w:tr>
      <w:tr w:rsidR="00530DAF" w:rsidRPr="003B47BC" w14:paraId="5D851100" w14:textId="77777777" w:rsidTr="00530DAF">
        <w:trPr>
          <w:trHeight w:val="340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ED4DDF2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Medial nucleus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75358F7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24.98 ± 7.05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88E396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24.16 ± 6.60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8F9B87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26.93 ± 7.65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14E600F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3.205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6C80D5F" w14:textId="05C4E79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0.042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B5BAE6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0.251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CFC4AC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0.180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B8E063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0.012</w:t>
            </w:r>
          </w:p>
        </w:tc>
      </w:tr>
      <w:tr w:rsidR="00530DAF" w:rsidRPr="003B47BC" w14:paraId="7EE59099" w14:textId="77777777" w:rsidTr="00530DAF">
        <w:trPr>
          <w:trHeight w:val="340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4EA2170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Cortical nucleus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511A9DE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27.56 ± 4.70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AE7DDF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26.39 ± 4.73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1F8DC9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27.72 ± 4.72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B8F0D39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3.567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9FB0CD5" w14:textId="76F295DF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0.030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28525F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0.014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ECDE41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0.678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1731FC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0.034</w:t>
            </w:r>
          </w:p>
        </w:tc>
      </w:tr>
      <w:tr w:rsidR="00530DAF" w:rsidRPr="003B47BC" w14:paraId="7E459895" w14:textId="77777777" w:rsidTr="00530DAF">
        <w:trPr>
          <w:trHeight w:val="340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7E927C1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bookmarkStart w:id="7" w:name="OLE_LINK6"/>
            <w:bookmarkEnd w:id="6"/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Cortico-amygdaloid transition</w:t>
            </w:r>
            <w:bookmarkEnd w:id="7"/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6A6FFC9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177.98 ± 22.44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AFB8B4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178.09 ± 21.44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4DC6CD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176.22 ± 22.10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9D09884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1.173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277C51D" w14:textId="064BEBBB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0.311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D1B61C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0.195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44426F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0.174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B59C9B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0.983</w:t>
            </w:r>
          </w:p>
        </w:tc>
      </w:tr>
      <w:tr w:rsidR="00530DAF" w:rsidRPr="003B47BC" w14:paraId="65981EDE" w14:textId="77777777" w:rsidTr="00530DAF">
        <w:trPr>
          <w:trHeight w:val="340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EFB87C3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bookmarkStart w:id="8" w:name="OLE_LINK7"/>
            <w:proofErr w:type="spellStart"/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Paralaminar</w:t>
            </w:r>
            <w:proofErr w:type="spellEnd"/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 xml:space="preserve"> nucleus</w:t>
            </w:r>
            <w:bookmarkEnd w:id="8"/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2941297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48.49 ± 6.59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9A0106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49.47 ± 6.40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2618AD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49.16 ± 5.49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08D61FD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0.123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AF50923" w14:textId="58725A90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0.884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6C8904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0.631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D11753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0.888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789FD3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0.723</w:t>
            </w:r>
          </w:p>
        </w:tc>
      </w:tr>
      <w:tr w:rsidR="00530DAF" w:rsidRPr="003B47BC" w14:paraId="4B4A4EF3" w14:textId="77777777" w:rsidTr="00530DAF">
        <w:trPr>
          <w:trHeight w:val="340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7E513DA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bookmarkStart w:id="9" w:name="OLE_LINK8"/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Whole amygdala</w:t>
            </w:r>
            <w:bookmarkEnd w:id="9"/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A374692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1688.7 ± 199.34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9B279B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1703.34 ± 195.16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4B339B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1708.51 ± 167.87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C07BA65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0.759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F867C8C" w14:textId="1AD4FF4B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0.469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64E81F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0.244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29980B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0.795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BAD355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0.347</w:t>
            </w:r>
          </w:p>
        </w:tc>
      </w:tr>
      <w:tr w:rsidR="00530DAF" w:rsidRPr="003B47BC" w14:paraId="6232A7CB" w14:textId="77777777" w:rsidTr="00530DAF">
        <w:trPr>
          <w:trHeight w:val="340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CC3AFC4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Right hemisphere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A3AFD31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103EE8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4A18BB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BA39E97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F07ECD6" w14:textId="16B16713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158963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4464EB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E06FEC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</w:p>
        </w:tc>
      </w:tr>
      <w:tr w:rsidR="00530DAF" w:rsidRPr="003B47BC" w14:paraId="7254C890" w14:textId="77777777" w:rsidTr="00530DAF">
        <w:trPr>
          <w:trHeight w:val="340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C5C08A3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Lateral nucleus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1C432A8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654.8 ± 76.58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D7F78C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676.85 ± 72.92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40AF9F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662.39 ± 65.77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29E379C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0.537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AC83522" w14:textId="645C3933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0.585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AB54E8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0.468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E53659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0.795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62EE17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0.314</w:t>
            </w:r>
          </w:p>
        </w:tc>
      </w:tr>
      <w:tr w:rsidR="00530DAF" w:rsidRPr="003B47BC" w14:paraId="5DD5DAAA" w14:textId="77777777" w:rsidTr="00530DAF">
        <w:trPr>
          <w:trHeight w:val="340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99F1ED8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Basal nucleus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86F18EA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442.56 ± 54.19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1B97AF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453.17 ± 47.67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96E3C6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447.04 ± 50.12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1ACFC8C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0.092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46143A0" w14:textId="668D6582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0.912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6C36E1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0.993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8222D6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0.717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7F686D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0.711</w:t>
            </w:r>
          </w:p>
        </w:tc>
      </w:tr>
      <w:tr w:rsidR="00530DAF" w:rsidRPr="003B47BC" w14:paraId="6BCF4256" w14:textId="77777777" w:rsidTr="00530DAF">
        <w:trPr>
          <w:trHeight w:val="340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0328705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Accessory Basal nucleus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D72ADCC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271.38 ± 33.64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824301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274.55 ± 28.57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513351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276.68 ± 34.25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12A5582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0.322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01F4713" w14:textId="07773B0A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0.725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F67E7E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0.611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5F7267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0.788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B4AFF5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0.428</w:t>
            </w:r>
          </w:p>
        </w:tc>
      </w:tr>
      <w:tr w:rsidR="00530DAF" w:rsidRPr="003B47BC" w14:paraId="4EDE6DBA" w14:textId="77777777" w:rsidTr="00530DAF">
        <w:trPr>
          <w:trHeight w:val="340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930D282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Anterior amygdaloid area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108830B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60.65 ± 9.34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981138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61.39 ± 7.25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D94B1E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60.01 ± 8.49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D23731A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0.607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4035E92" w14:textId="731A5C4A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0.546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4FF4BC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0.635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6CA723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0.274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54D790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0.547</w:t>
            </w:r>
          </w:p>
        </w:tc>
      </w:tr>
      <w:tr w:rsidR="00530DAF" w:rsidRPr="003B47BC" w14:paraId="3D8FCFD6" w14:textId="77777777" w:rsidTr="00530DAF">
        <w:trPr>
          <w:trHeight w:val="340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6245E2C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Central nucleus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C3DA382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44.82 ± 9.63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B6B726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44.54 ± 7.61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9D0FA2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47.09 ± 9.36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B6DAA18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1.901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9233874" w14:textId="7E1E08A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0.152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399CFA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0.405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47C656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0.280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90AED5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0.054</w:t>
            </w:r>
          </w:p>
        </w:tc>
      </w:tr>
      <w:tr w:rsidR="00530DAF" w:rsidRPr="003B47BC" w14:paraId="3E8B9824" w14:textId="77777777" w:rsidTr="00530DAF">
        <w:trPr>
          <w:trHeight w:val="340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1250FE5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Medial nucleus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DFA527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25.17 ± 8.02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CF7E4B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25.37 ± 7.53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2CD4C5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26.11 ± 7.60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0EB5505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0.191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F297748" w14:textId="44B825B2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0.826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D1F686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0.859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EB45C7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0.678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E0A7A1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0.550</w:t>
            </w:r>
          </w:p>
        </w:tc>
      </w:tr>
      <w:tr w:rsidR="00530DAF" w:rsidRPr="003B47BC" w14:paraId="546BA55C" w14:textId="77777777" w:rsidTr="00530DAF">
        <w:trPr>
          <w:trHeight w:val="340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C586FF4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Cortical nucleus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7CB9312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28.59 ± 4.55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D5F28F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28.84 ± 4.25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C70356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29.41 ± 4.92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ED7B43D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0.564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42A5243" w14:textId="58011026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0.570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A2C6D5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0.612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B2A1D5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0.591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F75B05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0.290</w:t>
            </w:r>
          </w:p>
        </w:tc>
      </w:tr>
      <w:tr w:rsidR="00530DAF" w:rsidRPr="003B47BC" w14:paraId="301BF3AD" w14:textId="77777777" w:rsidTr="00530DAF">
        <w:trPr>
          <w:trHeight w:val="340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0B38C65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Cortico-amygdaloid transition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31DCD97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186.39 ± 20.75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64FDF5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189.2 ± 21.40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6F939E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183.92 ± 22.28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D7EF8A6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1.220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B15F9DB" w14:textId="03E47236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0.297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1F22A5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0.853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80F6D9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0.155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8AB3AE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0.220</w:t>
            </w:r>
          </w:p>
        </w:tc>
      </w:tr>
      <w:tr w:rsidR="00530DAF" w:rsidRPr="003B47BC" w14:paraId="0A8EBE4C" w14:textId="77777777" w:rsidTr="00530DAF">
        <w:trPr>
          <w:trHeight w:val="340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B60090B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proofErr w:type="spellStart"/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Paralaminar</w:t>
            </w:r>
            <w:proofErr w:type="spellEnd"/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 xml:space="preserve"> nucleus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E47B2A0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48.47 ± 5.85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9C96D7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50.14 ± 6.16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53938B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49.03 ± 5.39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2500261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0.429</w:t>
            </w:r>
          </w:p>
        </w:tc>
        <w:tc>
          <w:tcPr>
            <w:tcW w:w="1194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27816A2" w14:textId="4C504B01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0.652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092510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0.548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DF92FB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0.768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167B8E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0.362</w:t>
            </w:r>
          </w:p>
        </w:tc>
      </w:tr>
      <w:tr w:rsidR="00530DAF" w:rsidRPr="003B47BC" w14:paraId="64F39A4E" w14:textId="77777777" w:rsidTr="00530DAF">
        <w:trPr>
          <w:trHeight w:val="340"/>
          <w:jc w:val="center"/>
        </w:trPr>
        <w:tc>
          <w:tcPr>
            <w:tcW w:w="2127" w:type="dxa"/>
            <w:tcBorders>
              <w:top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1271692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eastAsia="宋体" w:hAnsi="Times New Roman" w:cs="Arial"/>
                <w:sz w:val="18"/>
                <w:szCs w:val="18"/>
              </w:rPr>
              <w:t>Whole amygdala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39991EA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1762.83 ± 200.52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center"/>
          </w:tcPr>
          <w:p w14:paraId="657FA4A8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1804.05 ± 172.99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vAlign w:val="center"/>
          </w:tcPr>
          <w:p w14:paraId="6CDCBB89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1781.70 ± 187.04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B13764C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0.085</w:t>
            </w:r>
          </w:p>
        </w:tc>
        <w:tc>
          <w:tcPr>
            <w:tcW w:w="1194" w:type="dxa"/>
            <w:tcBorders>
              <w:top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4AE2171" w14:textId="024ED58D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0.919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0745D22F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0.936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1C9CF84B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0.761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4CEE16F5" w14:textId="77777777" w:rsidR="00530DAF" w:rsidRPr="003B47BC" w:rsidRDefault="00530DAF" w:rsidP="00F60DB7">
            <w:pPr>
              <w:spacing w:line="240" w:lineRule="auto"/>
              <w:rPr>
                <w:rFonts w:ascii="Times New Roman" w:eastAsia="宋体" w:hAnsi="Times New Roman" w:cs="Arial"/>
                <w:sz w:val="18"/>
                <w:szCs w:val="18"/>
              </w:rPr>
            </w:pPr>
            <w:r w:rsidRPr="003B47BC">
              <w:rPr>
                <w:rFonts w:ascii="Times New Roman" w:hAnsi="Times New Roman" w:cs="Arial"/>
                <w:sz w:val="18"/>
                <w:szCs w:val="18"/>
              </w:rPr>
              <w:t>0.699</w:t>
            </w:r>
          </w:p>
        </w:tc>
      </w:tr>
    </w:tbl>
    <w:bookmarkEnd w:id="0"/>
    <w:bookmarkEnd w:id="2"/>
    <w:p w14:paraId="0FD2E1A3" w14:textId="3157E3B2" w:rsidR="00214331" w:rsidRPr="00214331" w:rsidRDefault="00851B0F" w:rsidP="00214331">
      <w:pPr>
        <w:widowControl w:val="0"/>
        <w:spacing w:line="360" w:lineRule="auto"/>
        <w:jc w:val="both"/>
        <w:rPr>
          <w:rFonts w:ascii="Times New Roman" w:hAnsi="Times New Roman" w:cs="Arial"/>
          <w:szCs w:val="20"/>
        </w:rPr>
      </w:pPr>
      <w:r w:rsidRPr="00851B0F">
        <w:rPr>
          <w:rFonts w:ascii="Times New Roman" w:hAnsi="Times New Roman" w:cs="Arial"/>
          <w:szCs w:val="20"/>
        </w:rPr>
        <w:t>Notes: The data in the second, third and fourth columns of the table represent the mean volume ± standard deviation, Unit: mm3. *P-value: Bonferroni corrected. Abbreviations: MD, Melancholic depression; NMD, Non-melancholic depression; HCs, Healthy controls.</w:t>
      </w:r>
    </w:p>
    <w:sectPr w:rsidR="00214331" w:rsidRPr="002143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F44973" w14:textId="77777777" w:rsidR="00BA2190" w:rsidRDefault="00BA2190" w:rsidP="00260224">
      <w:pPr>
        <w:spacing w:line="240" w:lineRule="auto"/>
      </w:pPr>
      <w:r>
        <w:separator/>
      </w:r>
    </w:p>
  </w:endnote>
  <w:endnote w:type="continuationSeparator" w:id="0">
    <w:p w14:paraId="278089F6" w14:textId="77777777" w:rsidR="00BA2190" w:rsidRDefault="00BA2190" w:rsidP="0026022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C12BEC" w14:textId="77777777" w:rsidR="00BA2190" w:rsidRDefault="00BA2190" w:rsidP="00260224">
      <w:pPr>
        <w:spacing w:line="240" w:lineRule="auto"/>
      </w:pPr>
      <w:r>
        <w:separator/>
      </w:r>
    </w:p>
  </w:footnote>
  <w:footnote w:type="continuationSeparator" w:id="0">
    <w:p w14:paraId="7845BF89" w14:textId="77777777" w:rsidR="00BA2190" w:rsidRDefault="00BA2190" w:rsidP="0026022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88E"/>
    <w:rsid w:val="00037B66"/>
    <w:rsid w:val="00067BB9"/>
    <w:rsid w:val="0017288E"/>
    <w:rsid w:val="001C03C4"/>
    <w:rsid w:val="00214331"/>
    <w:rsid w:val="00260224"/>
    <w:rsid w:val="0026398D"/>
    <w:rsid w:val="0034773A"/>
    <w:rsid w:val="003B47BC"/>
    <w:rsid w:val="004F0603"/>
    <w:rsid w:val="00530DAF"/>
    <w:rsid w:val="006703A0"/>
    <w:rsid w:val="00851B0F"/>
    <w:rsid w:val="008C3C69"/>
    <w:rsid w:val="00952127"/>
    <w:rsid w:val="00BA2190"/>
    <w:rsid w:val="00D04750"/>
    <w:rsid w:val="00D27260"/>
    <w:rsid w:val="00F217B6"/>
    <w:rsid w:val="00F6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A52D77"/>
  <w15:chartTrackingRefBased/>
  <w15:docId w15:val="{CF7D68FC-3D38-40F9-8AE7-15708EAA1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0224"/>
    <w:pPr>
      <w:spacing w:line="480" w:lineRule="auto"/>
      <w:jc w:val="left"/>
    </w:pPr>
    <w:rPr>
      <w:rFonts w:ascii="Arial" w:hAnsi="Arial" w:cs="Times New Roman"/>
      <w:kern w:val="0"/>
      <w:sz w:val="20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0224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2602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0224"/>
    <w:pPr>
      <w:tabs>
        <w:tab w:val="center" w:pos="4153"/>
        <w:tab w:val="right" w:pos="8306"/>
      </w:tabs>
      <w:snapToGrid w:val="0"/>
      <w:spacing w:line="240" w:lineRule="auto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2602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349</Words>
  <Characters>1992</Characters>
  <Application>Microsoft Office Word</Application>
  <DocSecurity>0</DocSecurity>
  <Lines>16</Lines>
  <Paragraphs>4</Paragraphs>
  <ScaleCrop>false</ScaleCrop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 Zhaosong</dc:creator>
  <cp:keywords/>
  <dc:description/>
  <cp:lastModifiedBy>Zhaosong Chu</cp:lastModifiedBy>
  <cp:revision>12</cp:revision>
  <dcterms:created xsi:type="dcterms:W3CDTF">2023-05-19T03:12:00Z</dcterms:created>
  <dcterms:modified xsi:type="dcterms:W3CDTF">2023-10-17T05:00:00Z</dcterms:modified>
</cp:coreProperties>
</file>