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178F57" w14:textId="305F65A0" w:rsidR="00F434F4" w:rsidRPr="003151AC" w:rsidRDefault="00F21D7E" w:rsidP="00F434F4">
      <w:pPr>
        <w:spacing w:line="312" w:lineRule="auto"/>
        <w:rPr>
          <w:rFonts w:ascii="Times New Roman" w:eastAsia="Times New Roman" w:hAnsi="Times New Roman" w:cs="Times New Roman"/>
          <w:bCs/>
          <w:color w:val="333333"/>
        </w:rPr>
      </w:pPr>
      <w:r>
        <w:rPr>
          <w:rFonts w:ascii="Times New Roman" w:eastAsia="Times New Roman" w:hAnsi="Times New Roman" w:cs="Times New Roman"/>
          <w:b/>
          <w:color w:val="333333"/>
        </w:rPr>
        <w:t xml:space="preserve">Supplementary Appendix S3. </w:t>
      </w:r>
      <w:r w:rsidR="003151AC" w:rsidRPr="00F21D7E">
        <w:rPr>
          <w:rFonts w:ascii="Times New Roman" w:eastAsia="Times New Roman" w:hAnsi="Times New Roman" w:cs="Times New Roman"/>
          <w:bCs/>
          <w:color w:val="333333"/>
        </w:rPr>
        <w:t>Table</w:t>
      </w:r>
      <w:r w:rsidRPr="00F21D7E">
        <w:rPr>
          <w:rFonts w:ascii="Times New Roman" w:eastAsia="Times New Roman" w:hAnsi="Times New Roman" w:cs="Times New Roman"/>
          <w:bCs/>
          <w:color w:val="333333"/>
        </w:rPr>
        <w:t xml:space="preserve"> of</w:t>
      </w:r>
      <w:r w:rsidR="003151AC">
        <w:rPr>
          <w:rFonts w:ascii="Times New Roman" w:eastAsia="Times New Roman" w:hAnsi="Times New Roman" w:cs="Times New Roman"/>
          <w:b/>
          <w:color w:val="333333"/>
        </w:rPr>
        <w:t xml:space="preserve"> </w:t>
      </w:r>
      <w:r w:rsidR="003151AC">
        <w:rPr>
          <w:rFonts w:ascii="Times New Roman" w:eastAsia="Times New Roman" w:hAnsi="Times New Roman" w:cs="Times New Roman"/>
          <w:bCs/>
          <w:color w:val="333333"/>
        </w:rPr>
        <w:t>Primary and additional extracted characteristics of reviewed citations</w:t>
      </w:r>
    </w:p>
    <w:p w14:paraId="6335EAEA" w14:textId="77777777" w:rsidR="003151AC" w:rsidRPr="008D2803" w:rsidRDefault="003151AC" w:rsidP="00F434F4">
      <w:pPr>
        <w:spacing w:line="312" w:lineRule="auto"/>
        <w:rPr>
          <w:rFonts w:ascii="Times New Roman" w:eastAsia="Times New Roman" w:hAnsi="Times New Roman" w:cs="Times New Roman"/>
          <w:b/>
          <w:color w:val="333333"/>
          <w:sz w:val="18"/>
          <w:szCs w:val="18"/>
        </w:rPr>
      </w:pPr>
    </w:p>
    <w:tbl>
      <w:tblPr>
        <w:tblW w:w="2268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15"/>
        <w:gridCol w:w="985"/>
        <w:gridCol w:w="990"/>
        <w:gridCol w:w="818"/>
        <w:gridCol w:w="1260"/>
        <w:gridCol w:w="3600"/>
        <w:gridCol w:w="900"/>
        <w:gridCol w:w="1162"/>
        <w:gridCol w:w="1765"/>
        <w:gridCol w:w="1573"/>
        <w:gridCol w:w="1260"/>
        <w:gridCol w:w="1350"/>
        <w:gridCol w:w="1612"/>
        <w:gridCol w:w="4590"/>
      </w:tblGrid>
      <w:tr w:rsidR="008D2803" w:rsidRPr="008D2803" w14:paraId="1373B635" w14:textId="77777777" w:rsidTr="00C654D6">
        <w:trPr>
          <w:trHeight w:val="390"/>
        </w:trPr>
        <w:tc>
          <w:tcPr>
            <w:tcW w:w="10530" w:type="dxa"/>
            <w:gridSpan w:val="8"/>
            <w:tcBorders>
              <w:right w:val="single" w:sz="18" w:space="0" w:color="auto"/>
            </w:tcBorders>
            <w:shd w:val="clear" w:color="auto" w:fill="C5E0B3" w:themeFill="accent6" w:themeFillTint="66"/>
            <w:tcMar>
              <w:top w:w="0" w:type="dxa"/>
              <w:left w:w="45" w:type="dxa"/>
              <w:bottom w:w="0" w:type="dxa"/>
              <w:right w:w="45" w:type="dxa"/>
            </w:tcMar>
          </w:tcPr>
          <w:p w14:paraId="20454119" w14:textId="22081889" w:rsidR="008D2803" w:rsidRPr="008D2803" w:rsidRDefault="008D2803" w:rsidP="00E20D0B">
            <w:pPr>
              <w:spacing w:line="312" w:lineRule="auto"/>
              <w:jc w:val="center"/>
              <w:rPr>
                <w:rFonts w:ascii="Times New Roman" w:hAnsi="Times New Roman" w:cs="Times New Roman"/>
                <w:b/>
                <w:bCs/>
                <w:sz w:val="18"/>
                <w:szCs w:val="18"/>
              </w:rPr>
            </w:pPr>
            <w:r>
              <w:rPr>
                <w:rFonts w:ascii="Times New Roman" w:hAnsi="Times New Roman" w:cs="Times New Roman"/>
                <w:b/>
                <w:bCs/>
                <w:sz w:val="18"/>
                <w:szCs w:val="18"/>
              </w:rPr>
              <w:t>Primary extracted characteristics of reviewed citations</w:t>
            </w:r>
          </w:p>
        </w:tc>
        <w:tc>
          <w:tcPr>
            <w:tcW w:w="12150" w:type="dxa"/>
            <w:gridSpan w:val="6"/>
            <w:tcBorders>
              <w:left w:val="single" w:sz="18" w:space="0" w:color="auto"/>
            </w:tcBorders>
            <w:shd w:val="clear" w:color="auto" w:fill="FFE599" w:themeFill="accent4" w:themeFillTint="66"/>
          </w:tcPr>
          <w:p w14:paraId="37E2D0DE" w14:textId="229D1F09" w:rsidR="008D2803" w:rsidRPr="008D2803" w:rsidRDefault="008D2803" w:rsidP="00E20D0B">
            <w:pPr>
              <w:jc w:val="center"/>
              <w:rPr>
                <w:rFonts w:ascii="Times New Roman" w:eastAsia="Times New Roman" w:hAnsi="Times New Roman" w:cs="Times New Roman"/>
                <w:b/>
                <w:bCs/>
                <w:color w:val="000000"/>
                <w:kern w:val="0"/>
                <w:sz w:val="18"/>
                <w:szCs w:val="18"/>
                <w14:ligatures w14:val="none"/>
              </w:rPr>
            </w:pPr>
            <w:r w:rsidRPr="008D2803">
              <w:rPr>
                <w:rFonts w:ascii="Times New Roman" w:eastAsia="Times New Roman" w:hAnsi="Times New Roman" w:cs="Times New Roman"/>
                <w:b/>
                <w:bCs/>
                <w:color w:val="000000"/>
                <w:kern w:val="0"/>
                <w:sz w:val="18"/>
                <w:szCs w:val="18"/>
                <w14:ligatures w14:val="none"/>
              </w:rPr>
              <w:t xml:space="preserve">Additional extracted characteristics (raw data). Acronyms and Abbreviations are printed as is from respective citations. N/a = not applicable. </w:t>
            </w:r>
            <w:r w:rsidR="00AD1180">
              <w:rPr>
                <w:rFonts w:ascii="Times New Roman" w:eastAsia="Times New Roman" w:hAnsi="Times New Roman" w:cs="Times New Roman"/>
                <w:b/>
                <w:bCs/>
                <w:color w:val="000000"/>
                <w:kern w:val="0"/>
                <w:sz w:val="18"/>
                <w:szCs w:val="18"/>
                <w14:ligatures w14:val="none"/>
              </w:rPr>
              <w:t xml:space="preserve">N/e = not extracted. </w:t>
            </w:r>
            <w:r w:rsidRPr="008D2803">
              <w:rPr>
                <w:rFonts w:ascii="Times New Roman" w:eastAsia="Times New Roman" w:hAnsi="Times New Roman" w:cs="Times New Roman"/>
                <w:b/>
                <w:bCs/>
                <w:color w:val="000000"/>
                <w:kern w:val="0"/>
                <w:sz w:val="18"/>
                <w:szCs w:val="18"/>
                <w14:ligatures w14:val="none"/>
              </w:rPr>
              <w:t>Author comments in brackets []</w:t>
            </w:r>
          </w:p>
        </w:tc>
      </w:tr>
      <w:tr w:rsidR="00E20D0B" w:rsidRPr="008D2803" w14:paraId="2AA7C20C" w14:textId="3B1584FA" w:rsidTr="00137305">
        <w:trPr>
          <w:trHeight w:val="390"/>
        </w:trPr>
        <w:tc>
          <w:tcPr>
            <w:tcW w:w="815" w:type="dxa"/>
            <w:shd w:val="clear" w:color="auto" w:fill="C5E0B3" w:themeFill="accent6" w:themeFillTint="66"/>
            <w:tcMar>
              <w:top w:w="0" w:type="dxa"/>
              <w:left w:w="45" w:type="dxa"/>
              <w:bottom w:w="0" w:type="dxa"/>
              <w:right w:w="45" w:type="dxa"/>
            </w:tcMar>
            <w:hideMark/>
          </w:tcPr>
          <w:p w14:paraId="47E2E07C" w14:textId="77777777" w:rsidR="00F434F4" w:rsidRPr="008D2803" w:rsidRDefault="00F434F4" w:rsidP="00E20D0B">
            <w:pPr>
              <w:spacing w:line="312" w:lineRule="auto"/>
              <w:jc w:val="center"/>
              <w:rPr>
                <w:rFonts w:ascii="Times New Roman" w:hAnsi="Times New Roman" w:cs="Times New Roman"/>
                <w:b/>
                <w:bCs/>
                <w:sz w:val="18"/>
                <w:szCs w:val="18"/>
              </w:rPr>
            </w:pPr>
            <w:r w:rsidRPr="008D2803">
              <w:rPr>
                <w:rFonts w:ascii="Times New Roman" w:hAnsi="Times New Roman" w:cs="Times New Roman"/>
                <w:b/>
                <w:bCs/>
                <w:sz w:val="18"/>
                <w:szCs w:val="18"/>
              </w:rPr>
              <w:t>First author Year</w:t>
            </w:r>
          </w:p>
        </w:tc>
        <w:tc>
          <w:tcPr>
            <w:tcW w:w="985" w:type="dxa"/>
            <w:shd w:val="clear" w:color="auto" w:fill="C5E0B3" w:themeFill="accent6" w:themeFillTint="66"/>
            <w:tcMar>
              <w:top w:w="0" w:type="dxa"/>
              <w:left w:w="45" w:type="dxa"/>
              <w:bottom w:w="0" w:type="dxa"/>
              <w:right w:w="45" w:type="dxa"/>
            </w:tcMar>
            <w:hideMark/>
          </w:tcPr>
          <w:p w14:paraId="65CAD3C1" w14:textId="77777777" w:rsidR="00F434F4" w:rsidRPr="008D2803" w:rsidRDefault="00F434F4" w:rsidP="00E20D0B">
            <w:pPr>
              <w:spacing w:line="312" w:lineRule="auto"/>
              <w:jc w:val="center"/>
              <w:rPr>
                <w:rFonts w:ascii="Times New Roman" w:hAnsi="Times New Roman" w:cs="Times New Roman"/>
                <w:b/>
                <w:bCs/>
                <w:sz w:val="18"/>
                <w:szCs w:val="18"/>
              </w:rPr>
            </w:pPr>
            <w:r w:rsidRPr="008D2803">
              <w:rPr>
                <w:rFonts w:ascii="Times New Roman" w:hAnsi="Times New Roman" w:cs="Times New Roman"/>
                <w:b/>
                <w:bCs/>
                <w:sz w:val="18"/>
                <w:szCs w:val="18"/>
              </w:rPr>
              <w:t>Country/</w:t>
            </w:r>
          </w:p>
          <w:p w14:paraId="312A83BB" w14:textId="77777777" w:rsidR="00F434F4" w:rsidRPr="008D2803" w:rsidRDefault="00F434F4" w:rsidP="00E20D0B">
            <w:pPr>
              <w:spacing w:line="312" w:lineRule="auto"/>
              <w:jc w:val="center"/>
              <w:rPr>
                <w:rFonts w:ascii="Times New Roman" w:hAnsi="Times New Roman" w:cs="Times New Roman"/>
                <w:b/>
                <w:bCs/>
                <w:sz w:val="18"/>
                <w:szCs w:val="18"/>
              </w:rPr>
            </w:pPr>
            <w:r w:rsidRPr="008D2803">
              <w:rPr>
                <w:rFonts w:ascii="Times New Roman" w:hAnsi="Times New Roman" w:cs="Times New Roman"/>
                <w:b/>
                <w:bCs/>
                <w:sz w:val="18"/>
                <w:szCs w:val="18"/>
              </w:rPr>
              <w:t>US State</w:t>
            </w:r>
          </w:p>
        </w:tc>
        <w:tc>
          <w:tcPr>
            <w:tcW w:w="990" w:type="dxa"/>
            <w:shd w:val="clear" w:color="auto" w:fill="C5E0B3" w:themeFill="accent6" w:themeFillTint="66"/>
            <w:tcMar>
              <w:top w:w="0" w:type="dxa"/>
              <w:left w:w="45" w:type="dxa"/>
              <w:bottom w:w="0" w:type="dxa"/>
              <w:right w:w="45" w:type="dxa"/>
            </w:tcMar>
            <w:hideMark/>
          </w:tcPr>
          <w:p w14:paraId="470C76FF" w14:textId="77777777" w:rsidR="00F434F4" w:rsidRPr="008D2803" w:rsidRDefault="00F434F4" w:rsidP="00E20D0B">
            <w:pPr>
              <w:spacing w:line="312" w:lineRule="auto"/>
              <w:jc w:val="center"/>
              <w:rPr>
                <w:rFonts w:ascii="Times New Roman" w:hAnsi="Times New Roman" w:cs="Times New Roman"/>
                <w:b/>
                <w:bCs/>
                <w:sz w:val="18"/>
                <w:szCs w:val="18"/>
              </w:rPr>
            </w:pPr>
            <w:r w:rsidRPr="008D2803">
              <w:rPr>
                <w:rFonts w:ascii="Times New Roman" w:hAnsi="Times New Roman" w:cs="Times New Roman"/>
                <w:b/>
                <w:bCs/>
                <w:sz w:val="18"/>
                <w:szCs w:val="18"/>
              </w:rPr>
              <w:t>Article focus</w:t>
            </w:r>
          </w:p>
        </w:tc>
        <w:tc>
          <w:tcPr>
            <w:tcW w:w="818" w:type="dxa"/>
            <w:shd w:val="clear" w:color="auto" w:fill="C5E0B3" w:themeFill="accent6" w:themeFillTint="66"/>
            <w:tcMar>
              <w:top w:w="0" w:type="dxa"/>
              <w:left w:w="45" w:type="dxa"/>
              <w:bottom w:w="0" w:type="dxa"/>
              <w:right w:w="45" w:type="dxa"/>
            </w:tcMar>
            <w:hideMark/>
          </w:tcPr>
          <w:p w14:paraId="443DFB37" w14:textId="77777777" w:rsidR="00F434F4" w:rsidRPr="008D2803" w:rsidRDefault="00F434F4" w:rsidP="00E20D0B">
            <w:pPr>
              <w:spacing w:line="312" w:lineRule="auto"/>
              <w:jc w:val="center"/>
              <w:rPr>
                <w:rFonts w:ascii="Times New Roman" w:hAnsi="Times New Roman" w:cs="Times New Roman"/>
                <w:b/>
                <w:bCs/>
                <w:sz w:val="18"/>
                <w:szCs w:val="18"/>
              </w:rPr>
            </w:pPr>
            <w:r w:rsidRPr="008D2803">
              <w:rPr>
                <w:rFonts w:ascii="Times New Roman" w:hAnsi="Times New Roman" w:cs="Times New Roman"/>
                <w:b/>
                <w:bCs/>
                <w:sz w:val="18"/>
                <w:szCs w:val="18"/>
              </w:rPr>
              <w:t>Stressful life event stored in</w:t>
            </w:r>
          </w:p>
        </w:tc>
        <w:tc>
          <w:tcPr>
            <w:tcW w:w="1260" w:type="dxa"/>
            <w:shd w:val="clear" w:color="auto" w:fill="C5E0B3" w:themeFill="accent6" w:themeFillTint="66"/>
            <w:tcMar>
              <w:top w:w="0" w:type="dxa"/>
              <w:left w:w="45" w:type="dxa"/>
              <w:bottom w:w="0" w:type="dxa"/>
              <w:right w:w="45" w:type="dxa"/>
            </w:tcMar>
            <w:hideMark/>
          </w:tcPr>
          <w:p w14:paraId="18DB3A02" w14:textId="18D502C9" w:rsidR="00F434F4" w:rsidRPr="008D2803" w:rsidRDefault="00F434F4" w:rsidP="00E20D0B">
            <w:pPr>
              <w:spacing w:line="312" w:lineRule="auto"/>
              <w:jc w:val="center"/>
              <w:rPr>
                <w:rFonts w:ascii="Times New Roman" w:hAnsi="Times New Roman" w:cs="Times New Roman"/>
                <w:b/>
                <w:bCs/>
                <w:sz w:val="18"/>
                <w:szCs w:val="18"/>
              </w:rPr>
            </w:pPr>
            <w:r w:rsidRPr="008D2803">
              <w:rPr>
                <w:rFonts w:ascii="Times New Roman" w:hAnsi="Times New Roman" w:cs="Times New Roman"/>
                <w:b/>
                <w:bCs/>
                <w:sz w:val="18"/>
                <w:szCs w:val="18"/>
              </w:rPr>
              <w:t xml:space="preserve">Mechanism of events extraction / storage in </w:t>
            </w:r>
            <w:r w:rsidR="008D2803" w:rsidRPr="008D2803">
              <w:rPr>
                <w:rFonts w:ascii="Times New Roman" w:hAnsi="Times New Roman" w:cs="Times New Roman"/>
                <w:b/>
                <w:bCs/>
                <w:sz w:val="18"/>
                <w:szCs w:val="18"/>
              </w:rPr>
              <w:t>EHR</w:t>
            </w:r>
          </w:p>
        </w:tc>
        <w:tc>
          <w:tcPr>
            <w:tcW w:w="3600" w:type="dxa"/>
            <w:shd w:val="clear" w:color="auto" w:fill="C5E0B3" w:themeFill="accent6" w:themeFillTint="66"/>
            <w:tcMar>
              <w:top w:w="0" w:type="dxa"/>
              <w:left w:w="45" w:type="dxa"/>
              <w:bottom w:w="0" w:type="dxa"/>
              <w:right w:w="45" w:type="dxa"/>
            </w:tcMar>
            <w:hideMark/>
          </w:tcPr>
          <w:p w14:paraId="2D4D2E14" w14:textId="77777777" w:rsidR="00F434F4" w:rsidRPr="008D2803" w:rsidRDefault="00F434F4" w:rsidP="00E20D0B">
            <w:pPr>
              <w:spacing w:line="312" w:lineRule="auto"/>
              <w:jc w:val="center"/>
              <w:rPr>
                <w:rFonts w:ascii="Times New Roman" w:hAnsi="Times New Roman" w:cs="Times New Roman"/>
                <w:b/>
                <w:bCs/>
                <w:sz w:val="18"/>
                <w:szCs w:val="18"/>
              </w:rPr>
            </w:pPr>
            <w:r w:rsidRPr="008D2803">
              <w:rPr>
                <w:rFonts w:ascii="Times New Roman" w:hAnsi="Times New Roman" w:cs="Times New Roman"/>
                <w:b/>
                <w:bCs/>
                <w:sz w:val="18"/>
                <w:szCs w:val="18"/>
              </w:rPr>
              <w:t>Types of events reported in the study</w:t>
            </w:r>
          </w:p>
        </w:tc>
        <w:tc>
          <w:tcPr>
            <w:tcW w:w="900" w:type="dxa"/>
            <w:shd w:val="clear" w:color="auto" w:fill="C5E0B3" w:themeFill="accent6" w:themeFillTint="66"/>
            <w:tcMar>
              <w:top w:w="0" w:type="dxa"/>
              <w:left w:w="45" w:type="dxa"/>
              <w:bottom w:w="0" w:type="dxa"/>
              <w:right w:w="45" w:type="dxa"/>
            </w:tcMar>
            <w:hideMark/>
          </w:tcPr>
          <w:p w14:paraId="04ED7675" w14:textId="77777777" w:rsidR="00F434F4" w:rsidRPr="008D2803" w:rsidRDefault="00F434F4" w:rsidP="00E20D0B">
            <w:pPr>
              <w:spacing w:line="312" w:lineRule="auto"/>
              <w:jc w:val="center"/>
              <w:rPr>
                <w:rFonts w:ascii="Times New Roman" w:hAnsi="Times New Roman" w:cs="Times New Roman"/>
                <w:b/>
                <w:bCs/>
                <w:sz w:val="18"/>
                <w:szCs w:val="18"/>
              </w:rPr>
            </w:pPr>
            <w:r w:rsidRPr="008D2803">
              <w:rPr>
                <w:rFonts w:ascii="Times New Roman" w:hAnsi="Times New Roman" w:cs="Times New Roman"/>
                <w:b/>
                <w:bCs/>
                <w:sz w:val="18"/>
                <w:szCs w:val="18"/>
              </w:rPr>
              <w:t>Nature of outcome variables</w:t>
            </w:r>
          </w:p>
        </w:tc>
        <w:tc>
          <w:tcPr>
            <w:tcW w:w="1162" w:type="dxa"/>
            <w:tcBorders>
              <w:right w:val="single" w:sz="18" w:space="0" w:color="auto"/>
            </w:tcBorders>
            <w:shd w:val="clear" w:color="auto" w:fill="C5E0B3" w:themeFill="accent6" w:themeFillTint="66"/>
            <w:tcMar>
              <w:top w:w="0" w:type="dxa"/>
              <w:left w:w="45" w:type="dxa"/>
              <w:bottom w:w="0" w:type="dxa"/>
              <w:right w:w="45" w:type="dxa"/>
            </w:tcMar>
            <w:hideMark/>
          </w:tcPr>
          <w:p w14:paraId="24E61B08" w14:textId="77777777" w:rsidR="00F434F4" w:rsidRPr="008D2803" w:rsidRDefault="00F434F4" w:rsidP="00E20D0B">
            <w:pPr>
              <w:spacing w:line="312" w:lineRule="auto"/>
              <w:jc w:val="center"/>
              <w:rPr>
                <w:rFonts w:ascii="Times New Roman" w:hAnsi="Times New Roman" w:cs="Times New Roman"/>
                <w:b/>
                <w:bCs/>
                <w:sz w:val="18"/>
                <w:szCs w:val="18"/>
              </w:rPr>
            </w:pPr>
            <w:r w:rsidRPr="008D2803">
              <w:rPr>
                <w:rFonts w:ascii="Times New Roman" w:hAnsi="Times New Roman" w:cs="Times New Roman"/>
                <w:b/>
                <w:bCs/>
                <w:sz w:val="18"/>
                <w:szCs w:val="18"/>
              </w:rPr>
              <w:t>Clinical intervention</w:t>
            </w:r>
          </w:p>
        </w:tc>
        <w:tc>
          <w:tcPr>
            <w:tcW w:w="1765" w:type="dxa"/>
            <w:tcBorders>
              <w:left w:val="single" w:sz="18" w:space="0" w:color="auto"/>
            </w:tcBorders>
            <w:shd w:val="clear" w:color="auto" w:fill="FFE599" w:themeFill="accent4" w:themeFillTint="66"/>
          </w:tcPr>
          <w:p w14:paraId="385225CC" w14:textId="78724A95" w:rsidR="00F434F4" w:rsidRPr="008D2803" w:rsidRDefault="00F434F4" w:rsidP="00E20D0B">
            <w:pPr>
              <w:jc w:val="center"/>
              <w:rPr>
                <w:sz w:val="18"/>
                <w:szCs w:val="18"/>
              </w:rPr>
            </w:pPr>
            <w:r w:rsidRPr="008D2803">
              <w:rPr>
                <w:rFonts w:ascii="Times New Roman" w:eastAsia="Times New Roman" w:hAnsi="Times New Roman" w:cs="Times New Roman"/>
                <w:b/>
                <w:bCs/>
                <w:color w:val="000000"/>
                <w:kern w:val="0"/>
                <w:sz w:val="18"/>
                <w:szCs w:val="18"/>
                <w14:ligatures w14:val="none"/>
              </w:rPr>
              <w:t>EHR name/type, data source name or name of organization/department that provided dataset</w:t>
            </w:r>
          </w:p>
        </w:tc>
        <w:tc>
          <w:tcPr>
            <w:tcW w:w="1573" w:type="dxa"/>
            <w:shd w:val="clear" w:color="auto" w:fill="FFE599" w:themeFill="accent4" w:themeFillTint="66"/>
          </w:tcPr>
          <w:p w14:paraId="4280DC46" w14:textId="53A43608" w:rsidR="00F434F4" w:rsidRPr="008D2803" w:rsidRDefault="00F434F4" w:rsidP="00E20D0B">
            <w:pPr>
              <w:jc w:val="center"/>
              <w:rPr>
                <w:sz w:val="18"/>
                <w:szCs w:val="18"/>
              </w:rPr>
            </w:pPr>
            <w:r w:rsidRPr="008D2803">
              <w:rPr>
                <w:rFonts w:ascii="Times New Roman" w:eastAsia="Times New Roman" w:hAnsi="Times New Roman" w:cs="Times New Roman"/>
                <w:b/>
                <w:bCs/>
                <w:color w:val="000000"/>
                <w:kern w:val="0"/>
                <w:sz w:val="18"/>
                <w:szCs w:val="18"/>
                <w14:ligatures w14:val="none"/>
              </w:rPr>
              <w:t>Type of survey mentioned used to capture events</w:t>
            </w:r>
          </w:p>
        </w:tc>
        <w:tc>
          <w:tcPr>
            <w:tcW w:w="1260" w:type="dxa"/>
            <w:shd w:val="clear" w:color="auto" w:fill="FFE599" w:themeFill="accent4" w:themeFillTint="66"/>
          </w:tcPr>
          <w:p w14:paraId="648F491C" w14:textId="5DB9AD24" w:rsidR="00F434F4" w:rsidRPr="008D2803" w:rsidRDefault="00F434F4" w:rsidP="00E20D0B">
            <w:pPr>
              <w:jc w:val="center"/>
              <w:rPr>
                <w:sz w:val="18"/>
                <w:szCs w:val="18"/>
              </w:rPr>
            </w:pPr>
            <w:r w:rsidRPr="008D2803">
              <w:rPr>
                <w:rFonts w:ascii="Times New Roman" w:eastAsia="Times New Roman" w:hAnsi="Times New Roman" w:cs="Times New Roman"/>
                <w:b/>
                <w:bCs/>
                <w:color w:val="000000"/>
                <w:kern w:val="0"/>
                <w:sz w:val="18"/>
                <w:szCs w:val="18"/>
                <w14:ligatures w14:val="none"/>
              </w:rPr>
              <w:t>Independent variables [for statistical studies]</w:t>
            </w:r>
          </w:p>
        </w:tc>
        <w:tc>
          <w:tcPr>
            <w:tcW w:w="1350" w:type="dxa"/>
            <w:shd w:val="clear" w:color="auto" w:fill="FFE599" w:themeFill="accent4" w:themeFillTint="66"/>
          </w:tcPr>
          <w:p w14:paraId="67F4B5A6" w14:textId="37342EEC" w:rsidR="00F434F4" w:rsidRPr="008D2803" w:rsidRDefault="00F434F4" w:rsidP="00E20D0B">
            <w:pPr>
              <w:jc w:val="center"/>
              <w:rPr>
                <w:sz w:val="18"/>
                <w:szCs w:val="18"/>
              </w:rPr>
            </w:pPr>
            <w:r w:rsidRPr="008D2803">
              <w:rPr>
                <w:rFonts w:ascii="Times New Roman" w:eastAsia="Times New Roman" w:hAnsi="Times New Roman" w:cs="Times New Roman"/>
                <w:b/>
                <w:bCs/>
                <w:color w:val="000000"/>
                <w:kern w:val="0"/>
                <w:sz w:val="18"/>
                <w:szCs w:val="18"/>
                <w14:ligatures w14:val="none"/>
              </w:rPr>
              <w:t>Dependent variables(s) [for statistical studies]</w:t>
            </w:r>
          </w:p>
        </w:tc>
        <w:tc>
          <w:tcPr>
            <w:tcW w:w="1612" w:type="dxa"/>
            <w:shd w:val="clear" w:color="auto" w:fill="FFE599" w:themeFill="accent4" w:themeFillTint="66"/>
          </w:tcPr>
          <w:p w14:paraId="31E99286" w14:textId="67F8DC56" w:rsidR="00F434F4" w:rsidRPr="008D2803" w:rsidRDefault="00F434F4" w:rsidP="00E20D0B">
            <w:pPr>
              <w:jc w:val="center"/>
              <w:rPr>
                <w:sz w:val="18"/>
                <w:szCs w:val="18"/>
              </w:rPr>
            </w:pPr>
            <w:r w:rsidRPr="008D2803">
              <w:rPr>
                <w:rFonts w:ascii="Times New Roman" w:eastAsia="Times New Roman" w:hAnsi="Times New Roman" w:cs="Times New Roman"/>
                <w:b/>
                <w:bCs/>
                <w:color w:val="000000"/>
                <w:kern w:val="0"/>
                <w:sz w:val="18"/>
                <w:szCs w:val="18"/>
                <w14:ligatures w14:val="none"/>
              </w:rPr>
              <w:t>NLP tools mentioned [for studies with NLP extraction]</w:t>
            </w:r>
          </w:p>
        </w:tc>
        <w:tc>
          <w:tcPr>
            <w:tcW w:w="4590" w:type="dxa"/>
            <w:shd w:val="clear" w:color="auto" w:fill="FFE599" w:themeFill="accent4" w:themeFillTint="66"/>
          </w:tcPr>
          <w:p w14:paraId="68A6E3C3" w14:textId="5129CFD2" w:rsidR="00F434F4" w:rsidRPr="00E20D0B" w:rsidRDefault="00F434F4" w:rsidP="00E20D0B">
            <w:pPr>
              <w:jc w:val="center"/>
              <w:rPr>
                <w:sz w:val="16"/>
                <w:szCs w:val="16"/>
              </w:rPr>
            </w:pPr>
            <w:r w:rsidRPr="00E20D0B">
              <w:rPr>
                <w:rFonts w:ascii="Times New Roman" w:eastAsia="Times New Roman" w:hAnsi="Times New Roman" w:cs="Times New Roman"/>
                <w:b/>
                <w:bCs/>
                <w:color w:val="000000"/>
                <w:kern w:val="0"/>
                <w:sz w:val="16"/>
                <w:szCs w:val="16"/>
                <w14:ligatures w14:val="none"/>
              </w:rPr>
              <w:t>Relevant study results/findings/discussion/conclusion citations</w:t>
            </w:r>
          </w:p>
        </w:tc>
      </w:tr>
      <w:tr w:rsidR="00137305" w:rsidRPr="008D2803" w14:paraId="55259BB2" w14:textId="4C167970" w:rsidTr="00137305">
        <w:trPr>
          <w:trHeight w:val="390"/>
        </w:trPr>
        <w:tc>
          <w:tcPr>
            <w:tcW w:w="815" w:type="dxa"/>
            <w:tcMar>
              <w:top w:w="0" w:type="dxa"/>
              <w:left w:w="45" w:type="dxa"/>
              <w:bottom w:w="0" w:type="dxa"/>
              <w:right w:w="45" w:type="dxa"/>
            </w:tcMar>
            <w:hideMark/>
          </w:tcPr>
          <w:p w14:paraId="00CC0C6C" w14:textId="5A789225"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IOM 2015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&lt;EndNote&gt;&lt;Cite&gt;&lt;Author&gt;IOM (Institute of Medicine)&lt;/Author&gt;&lt;Year&gt;2015&lt;/Year&gt;&lt;RecNum&gt;712&lt;/RecNum&gt;&lt;DisplayText&gt;[9]&lt;/DisplayText&gt;&lt;record&gt;&lt;rec-number&gt;712&lt;/rec-number&gt;&lt;foreign-keys&gt;&lt;key app="EN" db-id="0r2d2zfanza2tmexr9mxdwpbaarve5aaf0ad" timestamp="1695756304"&gt;712&lt;/key&gt;&lt;/foreign-keys&gt;&lt;ref-type name="Book"&gt;6&lt;/ref-type&gt;&lt;contributors&gt;&lt;authors&gt;&lt;author&gt;IOM (Institute of Medicine),&lt;/author&gt;&lt;/authors&gt;&lt;/contributors&gt;&lt;titles&gt;&lt;title&gt;Committee on the Recommended Social and Behavioral Domains and Measures for Electronic Health Records, Board on Population Health and Public Health Practice. Capturing social and behavioral domains in electronic health records: Phase 2&lt;/title&gt;&lt;/titles&gt;&lt;dates&gt;&lt;year&gt;2015&lt;/year&gt;&lt;pub-dates&gt;&lt;date&gt;2015&lt;/date&gt;&lt;/pub-dates&gt;&lt;/dates&gt;&lt;urls&gt;&lt;related-urls&gt;&lt;url&gt;http://dx.doi.org/10.17226/18951&lt;/url&gt;&lt;/related-urls&gt;&lt;/urls&gt;&lt;electronic-resource-num&gt;10.17226/18951&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9" w:tooltip="IOM (Institute of Medicine), 2015 #712" w:history="1">
              <w:r w:rsidRPr="008D2803">
                <w:rPr>
                  <w:rFonts w:ascii="Times New Roman" w:hAnsi="Times New Roman" w:cs="Times New Roman"/>
                  <w:noProof/>
                  <w:sz w:val="18"/>
                  <w:szCs w:val="18"/>
                </w:rPr>
                <w:t>9</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2F05385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States/DC</w:t>
            </w:r>
          </w:p>
        </w:tc>
        <w:tc>
          <w:tcPr>
            <w:tcW w:w="990" w:type="dxa"/>
            <w:tcMar>
              <w:top w:w="0" w:type="dxa"/>
              <w:left w:w="45" w:type="dxa"/>
              <w:bottom w:w="0" w:type="dxa"/>
              <w:right w:w="45" w:type="dxa"/>
            </w:tcMar>
            <w:hideMark/>
          </w:tcPr>
          <w:p w14:paraId="764F48C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Selecting SDOH to include in EHR</w:t>
            </w:r>
          </w:p>
        </w:tc>
        <w:tc>
          <w:tcPr>
            <w:tcW w:w="818" w:type="dxa"/>
            <w:tcMar>
              <w:top w:w="0" w:type="dxa"/>
              <w:left w:w="45" w:type="dxa"/>
              <w:bottom w:w="0" w:type="dxa"/>
              <w:right w:w="45" w:type="dxa"/>
            </w:tcMar>
            <w:hideMark/>
          </w:tcPr>
          <w:p w14:paraId="5AA80A9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7BAA401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Not specified</w:t>
            </w:r>
          </w:p>
        </w:tc>
        <w:tc>
          <w:tcPr>
            <w:tcW w:w="3600" w:type="dxa"/>
            <w:tcMar>
              <w:top w:w="0" w:type="dxa"/>
              <w:left w:w="45" w:type="dxa"/>
              <w:bottom w:w="0" w:type="dxa"/>
              <w:right w:w="45" w:type="dxa"/>
            </w:tcMar>
            <w:hideMark/>
          </w:tcPr>
          <w:p w14:paraId="4D6A271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intimate partner violence; stress [unspecified]; child abuse and/or neglect; substance abuse in household; mental illness in household; parents divorced or separated; incarceration in household;</w:t>
            </w:r>
          </w:p>
        </w:tc>
        <w:tc>
          <w:tcPr>
            <w:tcW w:w="900" w:type="dxa"/>
            <w:tcMar>
              <w:top w:w="0" w:type="dxa"/>
              <w:left w:w="45" w:type="dxa"/>
              <w:bottom w:w="0" w:type="dxa"/>
              <w:right w:w="45" w:type="dxa"/>
            </w:tcMar>
            <w:hideMark/>
          </w:tcPr>
          <w:p w14:paraId="7C69C08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000B862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7982E9D6" w14:textId="446353A0"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N/a</w:t>
            </w:r>
          </w:p>
        </w:tc>
        <w:tc>
          <w:tcPr>
            <w:tcW w:w="1573" w:type="dxa"/>
          </w:tcPr>
          <w:p w14:paraId="2E51BD9D" w14:textId="318BFB6A"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[advocates for surveys with mostly closed questions]</w:t>
            </w:r>
          </w:p>
        </w:tc>
        <w:tc>
          <w:tcPr>
            <w:tcW w:w="1260" w:type="dxa"/>
          </w:tcPr>
          <w:p w14:paraId="10E40814" w14:textId="284D343C"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1716AB27" w14:textId="34D9AC6D"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5BB0C05F" w14:textId="020AEBCC" w:rsidR="00F434F4" w:rsidRPr="008D2803" w:rsidRDefault="00AD1180" w:rsidP="008D2803">
            <w:pPr>
              <w:rPr>
                <w:sz w:val="18"/>
                <w:szCs w:val="18"/>
              </w:rPr>
            </w:pPr>
            <w:r w:rsidRPr="008D2803">
              <w:rPr>
                <w:rFonts w:ascii="Times New Roman" w:hAnsi="Times New Roman" w:cs="Times New Roman"/>
                <w:sz w:val="18"/>
                <w:szCs w:val="18"/>
              </w:rPr>
              <w:t>N/a</w:t>
            </w:r>
          </w:p>
        </w:tc>
        <w:tc>
          <w:tcPr>
            <w:tcW w:w="4590" w:type="dxa"/>
          </w:tcPr>
          <w:p w14:paraId="26D0E81C" w14:textId="0FBA9F91"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[Provides recommended SDOH (including life events) for inclusion into EHR]</w:t>
            </w:r>
          </w:p>
        </w:tc>
      </w:tr>
      <w:tr w:rsidR="00137305" w:rsidRPr="008D2803" w14:paraId="04B77F74" w14:textId="0588411D" w:rsidTr="00137305">
        <w:trPr>
          <w:trHeight w:val="390"/>
        </w:trPr>
        <w:tc>
          <w:tcPr>
            <w:tcW w:w="815" w:type="dxa"/>
            <w:tcMar>
              <w:top w:w="0" w:type="dxa"/>
              <w:left w:w="45" w:type="dxa"/>
              <w:bottom w:w="0" w:type="dxa"/>
              <w:right w:w="45" w:type="dxa"/>
            </w:tcMar>
            <w:hideMark/>
          </w:tcPr>
          <w:p w14:paraId="1ED2D13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Ahsan 2021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&lt;EndNote&gt;&lt;Cite&gt;&lt;Author&gt;Ahsan&lt;/Author&gt;&lt;Year&gt;2021&lt;/Year&gt;&lt;RecNum&gt;771&lt;/RecNum&gt;&lt;DisplayText&gt;[43]&lt;/DisplayText&gt;&lt;record&gt;&lt;rec-number&gt;771&lt;/rec-number&gt;&lt;foreign-keys&gt;&lt;key app="EN" db-id="0r2d2zfanza2tmexr9mxdwpbaarve5aaf0ad" timestamp="1695756331"&gt;771&lt;/key&gt;&lt;/foreign-keys&gt;&lt;ref-type name="Conference Paper"&gt;47&lt;/ref-type&gt;&lt;contributors&gt;&lt;authors&gt;&lt;author&gt;Ahsan, H.&lt;/author&gt;&lt;author&gt;Ohnuki, E.&lt;/author&gt;&lt;author&gt;Mitra, A.&lt;/author&gt;&lt;author&gt;You, H.&lt;/author&gt;&lt;author&gt; &lt;/author&gt;&lt;author&gt; &lt;/author&gt;&lt;author&gt; &lt;/author&gt;&lt;/authors&gt;&lt;/contributors&gt;&lt;titles&gt;&lt;title&gt;MIMIC-SBDH: a dataset for social and behavioral determinants of health&lt;/title&gt;&lt;alt-title&gt;Machine Learning for Healthcare Conference. PMLR&lt;/alt-title&gt;&lt;/titles&gt;&lt;pages&gt;391–413&lt;/pages&gt;&lt;volume&gt;2021&lt;/volume&gt;&lt;dates&gt;&lt;year&gt;2021&lt;/year&gt;&lt;/dates&gt;&lt;urls&gt;&lt;/urls&gt;&lt;/record&gt;&lt;/Cite&gt;&lt;/EndNote&gt;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43" w:tooltip="Ahsan, 2021 #771" w:history="1">
              <w:r w:rsidRPr="008D2803">
                <w:rPr>
                  <w:rFonts w:ascii="Times New Roman" w:hAnsi="Times New Roman" w:cs="Times New Roman"/>
                  <w:noProof/>
                  <w:sz w:val="18"/>
                  <w:szCs w:val="18"/>
                </w:rPr>
                <w:t>43</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18B1BC8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States/MA</w:t>
            </w:r>
          </w:p>
        </w:tc>
        <w:tc>
          <w:tcPr>
            <w:tcW w:w="990" w:type="dxa"/>
            <w:tcMar>
              <w:top w:w="0" w:type="dxa"/>
              <w:left w:w="45" w:type="dxa"/>
              <w:bottom w:w="0" w:type="dxa"/>
              <w:right w:w="45" w:type="dxa"/>
            </w:tcMar>
            <w:hideMark/>
          </w:tcPr>
          <w:p w14:paraId="759B00D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Extraction</w:t>
            </w:r>
          </w:p>
        </w:tc>
        <w:tc>
          <w:tcPr>
            <w:tcW w:w="818" w:type="dxa"/>
            <w:tcMar>
              <w:top w:w="0" w:type="dxa"/>
              <w:left w:w="45" w:type="dxa"/>
              <w:bottom w:w="0" w:type="dxa"/>
              <w:right w:w="45" w:type="dxa"/>
            </w:tcMar>
            <w:hideMark/>
          </w:tcPr>
          <w:p w14:paraId="567C9BA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056C94F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(NLP extraction)</w:t>
            </w:r>
          </w:p>
        </w:tc>
        <w:tc>
          <w:tcPr>
            <w:tcW w:w="3600" w:type="dxa"/>
            <w:tcMar>
              <w:top w:w="0" w:type="dxa"/>
              <w:left w:w="45" w:type="dxa"/>
              <w:bottom w:w="0" w:type="dxa"/>
              <w:right w:w="45" w:type="dxa"/>
            </w:tcMar>
            <w:hideMark/>
          </w:tcPr>
          <w:p w14:paraId="319B70C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death of relative; divorce, relationship breakup; homelessness</w:t>
            </w:r>
          </w:p>
        </w:tc>
        <w:tc>
          <w:tcPr>
            <w:tcW w:w="900" w:type="dxa"/>
            <w:tcMar>
              <w:top w:w="0" w:type="dxa"/>
              <w:left w:w="45" w:type="dxa"/>
              <w:bottom w:w="0" w:type="dxa"/>
              <w:right w:w="45" w:type="dxa"/>
            </w:tcMar>
            <w:hideMark/>
          </w:tcPr>
          <w:p w14:paraId="3342E3E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282DEBB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69BC0A34" w14:textId="3D9B9DFB"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MIMIC-SBDH</w:t>
            </w:r>
          </w:p>
        </w:tc>
        <w:tc>
          <w:tcPr>
            <w:tcW w:w="1573" w:type="dxa"/>
          </w:tcPr>
          <w:p w14:paraId="6DE0648C" w14:textId="0186E017"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547E5222" w14:textId="1DB8A824"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0D21C52F" w14:textId="50173F0D"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639665F4" w14:textId="6EA02EFA"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 xml:space="preserve">Random Forest, </w:t>
            </w:r>
            <w:proofErr w:type="spellStart"/>
            <w:r w:rsidRPr="008D2803">
              <w:rPr>
                <w:rFonts w:ascii="Times New Roman" w:eastAsia="Times New Roman" w:hAnsi="Times New Roman" w:cs="Times New Roman"/>
                <w:color w:val="000000"/>
                <w:kern w:val="0"/>
                <w:sz w:val="18"/>
                <w:szCs w:val="18"/>
                <w14:ligatures w14:val="none"/>
              </w:rPr>
              <w:t>XGBoost</w:t>
            </w:r>
            <w:proofErr w:type="spellEnd"/>
            <w:r w:rsidRPr="008D2803">
              <w:rPr>
                <w:rFonts w:ascii="Times New Roman" w:eastAsia="Times New Roman" w:hAnsi="Times New Roman" w:cs="Times New Roman"/>
                <w:color w:val="000000"/>
                <w:kern w:val="0"/>
                <w:sz w:val="18"/>
                <w:szCs w:val="18"/>
                <w14:ligatures w14:val="none"/>
              </w:rPr>
              <w:t>, Bio-</w:t>
            </w:r>
            <w:proofErr w:type="spellStart"/>
            <w:r w:rsidRPr="008D2803">
              <w:rPr>
                <w:rFonts w:ascii="Times New Roman" w:eastAsia="Times New Roman" w:hAnsi="Times New Roman" w:cs="Times New Roman"/>
                <w:color w:val="000000"/>
                <w:kern w:val="0"/>
                <w:sz w:val="18"/>
                <w:szCs w:val="18"/>
                <w14:ligatures w14:val="none"/>
              </w:rPr>
              <w:t>ClinicalBERT</w:t>
            </w:r>
            <w:proofErr w:type="spellEnd"/>
          </w:p>
        </w:tc>
        <w:tc>
          <w:tcPr>
            <w:tcW w:w="4590" w:type="dxa"/>
          </w:tcPr>
          <w:p w14:paraId="1BD21F3B" w14:textId="123729BB"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In this work, we created a novel dataset MIMIC-SBDH, containing 7,025 discharge summaries annotated for the status of seven SBDHs.</w:t>
            </w:r>
          </w:p>
        </w:tc>
      </w:tr>
      <w:tr w:rsidR="00137305" w:rsidRPr="008D2803" w14:paraId="1B131D28" w14:textId="6948969D" w:rsidTr="00137305">
        <w:trPr>
          <w:trHeight w:val="390"/>
        </w:trPr>
        <w:tc>
          <w:tcPr>
            <w:tcW w:w="815" w:type="dxa"/>
            <w:tcMar>
              <w:top w:w="0" w:type="dxa"/>
              <w:left w:w="45" w:type="dxa"/>
              <w:bottom w:w="0" w:type="dxa"/>
              <w:right w:w="45" w:type="dxa"/>
            </w:tcMar>
            <w:hideMark/>
          </w:tcPr>
          <w:p w14:paraId="0EA147A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Amrit 2017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&lt;EndNote&gt;&lt;Cite&gt;&lt;Author&gt;Amrit&lt;/Author&gt;&lt;Year&gt;2017&lt;/Year&gt;&lt;RecNum&gt;763&lt;/RecNum&gt;&lt;DisplayText&gt;[25]&lt;/DisplayText&gt;&lt;record&gt;&lt;rec-number&gt;763&lt;/rec-number&gt;&lt;foreign-keys&gt;&lt;key app="EN" db-id="0r2d2zfanza2tmexr9mxdwpbaarve5aaf0ad" timestamp="1695756331"&gt;763&lt;/key&gt;&lt;/foreign-keys&gt;&lt;ref-type name="Journal Article"&gt;17&lt;/ref-type&gt;&lt;contributors&gt;&lt;authors&gt;&lt;author&gt;Amrit, C.&lt;/author&gt;&lt;author&gt;Paauw, T.&lt;/author&gt;&lt;author&gt;Aly, R.&lt;/author&gt;&lt;author&gt;Lavric, M.&lt;/author&gt;&lt;author&gt;Amrit, C.&lt;/author&gt;&lt;author&gt;Paauw, T.&lt;/author&gt;&lt;author&gt;Aly, R.&lt;/author&gt;&lt;author&gt;Lavric, M.&lt;/author&gt;&lt;author&gt;Amrit, C.&lt;/author&gt;&lt;author&gt;Paauw, T.&lt;/author&gt;&lt;author&gt;Aly, R.&lt;/author&gt;&lt;author&gt;Lavric, M.&lt;/author&gt;&lt;/authors&gt;&lt;/contributors&gt;&lt;titles&gt;&lt;title&gt;Identifying child abuse through text mining and machine learning&lt;/title&gt;&lt;secondary-title&gt;Expert systems with applications&lt;/secondary-title&gt;&lt;/titles&gt;&lt;periodical&gt;&lt;full-title&gt;Expert systems with applications&lt;/full-title&gt;&lt;/periodical&gt;&lt;pages&gt;402-418&lt;/pages&gt;&lt;volume&gt;88&lt;/volume&gt;&lt;number&gt;C&lt;/number&gt;&lt;dates&gt;&lt;year&gt;2017&lt;/year&gt;&lt;/dates&gt;&lt;urls&gt;&lt;related-urls&gt;&lt;url&gt;https://www.sciencedirect.com/science/article/pii/S0957417417304529?via%3Dihub&lt;/url&gt;&lt;/related-urls&gt;&lt;/urls&gt;&lt;electronic-resource-num&gt;10.1016/j.eswa.2017.06.035&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25" w:tooltip="Amrit, 2017 #763" w:history="1">
              <w:r w:rsidRPr="008D2803">
                <w:rPr>
                  <w:rFonts w:ascii="Times New Roman" w:hAnsi="Times New Roman" w:cs="Times New Roman"/>
                  <w:noProof/>
                  <w:sz w:val="18"/>
                  <w:szCs w:val="18"/>
                </w:rPr>
                <w:t>25</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5C479D1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Netherlands</w:t>
            </w:r>
          </w:p>
        </w:tc>
        <w:tc>
          <w:tcPr>
            <w:tcW w:w="990" w:type="dxa"/>
            <w:tcMar>
              <w:top w:w="0" w:type="dxa"/>
              <w:left w:w="45" w:type="dxa"/>
              <w:bottom w:w="0" w:type="dxa"/>
              <w:right w:w="45" w:type="dxa"/>
            </w:tcMar>
            <w:hideMark/>
          </w:tcPr>
          <w:p w14:paraId="4261CAF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Extraction + Finding statistical dependency</w:t>
            </w:r>
          </w:p>
        </w:tc>
        <w:tc>
          <w:tcPr>
            <w:tcW w:w="818" w:type="dxa"/>
            <w:tcMar>
              <w:top w:w="0" w:type="dxa"/>
              <w:left w:w="45" w:type="dxa"/>
              <w:bottom w:w="0" w:type="dxa"/>
              <w:right w:w="45" w:type="dxa"/>
            </w:tcMar>
            <w:hideMark/>
          </w:tcPr>
          <w:p w14:paraId="3CB3BF7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56C432D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(NLP extraction)</w:t>
            </w:r>
          </w:p>
        </w:tc>
        <w:tc>
          <w:tcPr>
            <w:tcW w:w="3600" w:type="dxa"/>
            <w:tcMar>
              <w:top w:w="0" w:type="dxa"/>
              <w:left w:w="45" w:type="dxa"/>
              <w:bottom w:w="0" w:type="dxa"/>
              <w:right w:w="45" w:type="dxa"/>
            </w:tcMar>
            <w:hideMark/>
          </w:tcPr>
          <w:p w14:paraId="3FDFEF7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unspecified stressful life event; child abuse and/or neglect</w:t>
            </w:r>
          </w:p>
        </w:tc>
        <w:tc>
          <w:tcPr>
            <w:tcW w:w="900" w:type="dxa"/>
            <w:tcMar>
              <w:top w:w="0" w:type="dxa"/>
              <w:left w:w="45" w:type="dxa"/>
              <w:bottom w:w="0" w:type="dxa"/>
              <w:right w:w="45" w:type="dxa"/>
            </w:tcMar>
            <w:hideMark/>
          </w:tcPr>
          <w:p w14:paraId="0CF2CEB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behavioral</w:t>
            </w:r>
          </w:p>
        </w:tc>
        <w:tc>
          <w:tcPr>
            <w:tcW w:w="1162" w:type="dxa"/>
            <w:tcBorders>
              <w:right w:val="single" w:sz="18" w:space="0" w:color="auto"/>
            </w:tcBorders>
            <w:tcMar>
              <w:top w:w="0" w:type="dxa"/>
              <w:left w:w="45" w:type="dxa"/>
              <w:bottom w:w="0" w:type="dxa"/>
              <w:right w:w="45" w:type="dxa"/>
            </w:tcMar>
            <w:hideMark/>
          </w:tcPr>
          <w:p w14:paraId="59F159E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0D886DB1" w14:textId="2199F494"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Child health department (JGZ) of GGD Amsterdam</w:t>
            </w:r>
          </w:p>
        </w:tc>
        <w:tc>
          <w:tcPr>
            <w:tcW w:w="1573" w:type="dxa"/>
          </w:tcPr>
          <w:p w14:paraId="45E4C690" w14:textId="5F75781F"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74A2630B" w14:textId="1E8E3E90"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 xml:space="preserve">structured data + </w:t>
            </w:r>
            <w:r w:rsidR="00AD1180" w:rsidRPr="008D2803">
              <w:rPr>
                <w:rFonts w:ascii="Times New Roman" w:eastAsia="Times New Roman" w:hAnsi="Times New Roman" w:cs="Times New Roman"/>
                <w:color w:val="000000"/>
                <w:kern w:val="0"/>
                <w:sz w:val="18"/>
                <w:szCs w:val="18"/>
                <w14:ligatures w14:val="none"/>
              </w:rPr>
              <w:t>free text</w:t>
            </w:r>
          </w:p>
        </w:tc>
        <w:tc>
          <w:tcPr>
            <w:tcW w:w="1350" w:type="dxa"/>
          </w:tcPr>
          <w:p w14:paraId="14BE89F2" w14:textId="4D25868E"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child abuse</w:t>
            </w:r>
          </w:p>
        </w:tc>
        <w:tc>
          <w:tcPr>
            <w:tcW w:w="1612" w:type="dxa"/>
          </w:tcPr>
          <w:p w14:paraId="6CBEC06F" w14:textId="33A7CED4"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TF-IDF, SVM, NB, RF</w:t>
            </w:r>
          </w:p>
        </w:tc>
        <w:tc>
          <w:tcPr>
            <w:tcW w:w="4590" w:type="dxa"/>
          </w:tcPr>
          <w:p w14:paraId="6CE95304" w14:textId="47B65B4E"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In this article, we proposed a decision support system for identifying child abuse based on structural and free-text data</w:t>
            </w:r>
          </w:p>
        </w:tc>
      </w:tr>
      <w:tr w:rsidR="00137305" w:rsidRPr="008D2803" w14:paraId="6BFC6976" w14:textId="39D99355" w:rsidTr="00137305">
        <w:trPr>
          <w:trHeight w:val="390"/>
        </w:trPr>
        <w:tc>
          <w:tcPr>
            <w:tcW w:w="815" w:type="dxa"/>
            <w:tcMar>
              <w:top w:w="0" w:type="dxa"/>
              <w:left w:w="45" w:type="dxa"/>
              <w:bottom w:w="0" w:type="dxa"/>
              <w:right w:w="45" w:type="dxa"/>
            </w:tcMar>
            <w:hideMark/>
          </w:tcPr>
          <w:p w14:paraId="47525562" w14:textId="77777777" w:rsidR="00F434F4" w:rsidRPr="008D2803" w:rsidRDefault="00F434F4" w:rsidP="008D2803">
            <w:pPr>
              <w:spacing w:line="312" w:lineRule="auto"/>
              <w:rPr>
                <w:rFonts w:ascii="Times New Roman" w:hAnsi="Times New Roman" w:cs="Times New Roman"/>
                <w:sz w:val="18"/>
                <w:szCs w:val="18"/>
              </w:rPr>
            </w:pPr>
            <w:proofErr w:type="spellStart"/>
            <w:r w:rsidRPr="008D2803">
              <w:rPr>
                <w:rFonts w:ascii="Times New Roman" w:hAnsi="Times New Roman" w:cs="Times New Roman"/>
                <w:sz w:val="18"/>
                <w:szCs w:val="18"/>
              </w:rPr>
              <w:t>Annapragada</w:t>
            </w:r>
            <w:proofErr w:type="spellEnd"/>
            <w:r w:rsidRPr="008D2803">
              <w:rPr>
                <w:rFonts w:ascii="Times New Roman" w:hAnsi="Times New Roman" w:cs="Times New Roman"/>
                <w:sz w:val="18"/>
                <w:szCs w:val="18"/>
              </w:rPr>
              <w:t xml:space="preserve"> 2021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&lt;EndNote&gt;&lt;Cite&gt;&lt;Author&gt;Annapragada&lt;/Author&gt;&lt;Year&gt;2021&lt;/Year&gt;&lt;RecNum&gt;742&lt;/RecNum&gt;&lt;DisplayText&gt;[44]&lt;/DisplayText&gt;&lt;record&gt;&lt;rec-number&gt;742&lt;/rec-number&gt;&lt;foreign-keys&gt;&lt;key app="EN" db-id="0r2d2zfanza2tmexr9mxdwpbaarve5aaf0ad" timestamp="1695756331"&gt;742&lt;/key&gt;&lt;/foreign-keys&gt;&lt;ref-type name="Journal Article"&gt;17&lt;/ref-type&gt;&lt;contributors&gt;&lt;authors&gt;&lt;author&gt;Annapragada, Akshaya V.&lt;/author&gt;&lt;author&gt;Donaruma-Kwoh, Marcella M.&lt;/author&gt;&lt;author&gt;Annapragada, Ananth V.&lt;/author&gt;&lt;author&gt;Starosolski, Zbigniew A.&lt;/author&gt;&lt;author&gt; &lt;/author&gt;&lt;author&gt; &lt;/author&gt;&lt;author&gt; &lt;/author&gt;&lt;/authors&gt;&lt;/contributors&gt;&lt;titles&gt;&lt;title&gt;A natural language processing and deep learning approach to identify child abuse from pediatric electronic medical records&lt;/title&gt;&lt;secondary-title&gt;PLoS ONE&lt;/secondary-title&gt;&lt;/titles&gt;&lt;periodical&gt;&lt;full-title&gt;PLoS ONE&lt;/full-title&gt;&lt;/periodical&gt;&lt;pages&gt;1-16&lt;/pages&gt;&lt;volume&gt;16&lt;/volume&gt;&lt;number&gt;2&lt;/number&gt;&lt;dates&gt;&lt;year&gt;2021&lt;/year&gt;&lt;/dates&gt;&lt;publisher&gt;Public Library of Science&lt;/publisher&gt;&lt;urls&gt;&lt;related-urls&gt;&lt;url&gt;https://search.ebscohost.com/login.aspx?direct=true&amp;amp;AuthType=shib&amp;amp;db=aph&amp;amp;AN=148953201&amp;amp;site=ehost-live&amp;amp;custid=s9006920&lt;/url&gt;&lt;/related-urls&gt;&lt;/urls&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44" w:tooltip="Annapragada, 2021 #742" w:history="1">
              <w:r w:rsidRPr="008D2803">
                <w:rPr>
                  <w:rFonts w:ascii="Times New Roman" w:hAnsi="Times New Roman" w:cs="Times New Roman"/>
                  <w:noProof/>
                  <w:sz w:val="18"/>
                  <w:szCs w:val="18"/>
                </w:rPr>
                <w:t>44</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3CA25FE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States/TX</w:t>
            </w:r>
          </w:p>
        </w:tc>
        <w:tc>
          <w:tcPr>
            <w:tcW w:w="990" w:type="dxa"/>
            <w:tcMar>
              <w:top w:w="0" w:type="dxa"/>
              <w:left w:w="45" w:type="dxa"/>
              <w:bottom w:w="0" w:type="dxa"/>
              <w:right w:w="45" w:type="dxa"/>
            </w:tcMar>
            <w:hideMark/>
          </w:tcPr>
          <w:p w14:paraId="3C44F4F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Extraction</w:t>
            </w:r>
          </w:p>
        </w:tc>
        <w:tc>
          <w:tcPr>
            <w:tcW w:w="818" w:type="dxa"/>
            <w:tcMar>
              <w:top w:w="0" w:type="dxa"/>
              <w:left w:w="45" w:type="dxa"/>
              <w:bottom w:w="0" w:type="dxa"/>
              <w:right w:w="45" w:type="dxa"/>
            </w:tcMar>
            <w:hideMark/>
          </w:tcPr>
          <w:p w14:paraId="3C763A0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1E9C6B3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(NLP extraction)</w:t>
            </w:r>
          </w:p>
        </w:tc>
        <w:tc>
          <w:tcPr>
            <w:tcW w:w="3600" w:type="dxa"/>
            <w:tcMar>
              <w:top w:w="0" w:type="dxa"/>
              <w:left w:w="45" w:type="dxa"/>
              <w:bottom w:w="0" w:type="dxa"/>
              <w:right w:w="45" w:type="dxa"/>
            </w:tcMar>
            <w:hideMark/>
          </w:tcPr>
          <w:p w14:paraId="71CA0CE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child abuse and/or neglect</w:t>
            </w:r>
          </w:p>
        </w:tc>
        <w:tc>
          <w:tcPr>
            <w:tcW w:w="900" w:type="dxa"/>
            <w:tcMar>
              <w:top w:w="0" w:type="dxa"/>
              <w:left w:w="45" w:type="dxa"/>
              <w:bottom w:w="0" w:type="dxa"/>
              <w:right w:w="45" w:type="dxa"/>
            </w:tcMar>
            <w:hideMark/>
          </w:tcPr>
          <w:p w14:paraId="6F5EA1C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1C72679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77E2C6BB" w14:textId="72829C03"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Child Abuse Pediatrics, Child Protective Services [notes from physicians, nurses, and social workers]</w:t>
            </w:r>
          </w:p>
        </w:tc>
        <w:tc>
          <w:tcPr>
            <w:tcW w:w="1573" w:type="dxa"/>
          </w:tcPr>
          <w:p w14:paraId="51EEF1BD" w14:textId="388E2E54"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56BCB899" w14:textId="26DAA4A0"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2102B6BA" w14:textId="2CEA4BDE"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0028BBB1" w14:textId="67834335"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BOW-TFIDF (best), rule-based, embeddings-GLOVE, embeddings-trained on MIMIC</w:t>
            </w:r>
          </w:p>
        </w:tc>
        <w:tc>
          <w:tcPr>
            <w:tcW w:w="4590" w:type="dxa"/>
          </w:tcPr>
          <w:p w14:paraId="35B518AB" w14:textId="31B63281"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The application of deep learning approaches to natural language processing of the free-text provider notes in electronic medical records could be used as a computer-aided diagnosis system, to identify patients with a high likelihood of abuse for a referral to trained CAP physicians, and may offer the potential to identify children at risk</w:t>
            </w:r>
          </w:p>
        </w:tc>
      </w:tr>
      <w:tr w:rsidR="00137305" w:rsidRPr="008D2803" w14:paraId="07DE4A41" w14:textId="35BC4812" w:rsidTr="00137305">
        <w:trPr>
          <w:trHeight w:val="390"/>
        </w:trPr>
        <w:tc>
          <w:tcPr>
            <w:tcW w:w="815" w:type="dxa"/>
            <w:tcMar>
              <w:top w:w="0" w:type="dxa"/>
              <w:left w:w="45" w:type="dxa"/>
              <w:bottom w:w="0" w:type="dxa"/>
              <w:right w:w="45" w:type="dxa"/>
            </w:tcMar>
            <w:hideMark/>
          </w:tcPr>
          <w:p w14:paraId="4D66C5C2" w14:textId="77777777" w:rsidR="00F434F4" w:rsidRPr="008D2803" w:rsidRDefault="00F434F4" w:rsidP="008D2803">
            <w:pPr>
              <w:spacing w:line="312" w:lineRule="auto"/>
              <w:rPr>
                <w:rFonts w:ascii="Times New Roman" w:hAnsi="Times New Roman" w:cs="Times New Roman"/>
                <w:sz w:val="18"/>
                <w:szCs w:val="18"/>
              </w:rPr>
            </w:pPr>
            <w:proofErr w:type="spellStart"/>
            <w:r w:rsidRPr="008D2803">
              <w:rPr>
                <w:rFonts w:ascii="Times New Roman" w:hAnsi="Times New Roman" w:cs="Times New Roman"/>
                <w:sz w:val="18"/>
                <w:szCs w:val="18"/>
              </w:rPr>
              <w:t>Apil</w:t>
            </w:r>
            <w:proofErr w:type="spellEnd"/>
            <w:r w:rsidRPr="008D2803">
              <w:rPr>
                <w:rFonts w:ascii="Times New Roman" w:hAnsi="Times New Roman" w:cs="Times New Roman"/>
                <w:sz w:val="18"/>
                <w:szCs w:val="18"/>
              </w:rPr>
              <w:t xml:space="preserve"> 2013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&lt;EndNote&gt;&lt;Cite&gt;&lt;Author&gt;Apil&lt;/Author&gt;&lt;Year&gt;2013&lt;/Year&gt;&lt;RecNum&gt;757&lt;/RecNum&gt;&lt;DisplayText&gt;[45]&lt;/DisplayText&gt;&lt;record&gt;&lt;rec-number&gt;757&lt;/rec-number&gt;&lt;foreign-keys&gt;&lt;key app="EN" db-id="0r2d2zfanza2tmexr9mxdwpbaarve5aaf0ad" timestamp="1695756331"&gt;757&lt;/key&gt;&lt;/foreign-keys&gt;&lt;ref-type name="Journal Article"&gt;17&lt;/ref-type&gt;&lt;contributors&gt;&lt;authors&gt;&lt;author&gt;Apil, S. R. A.&lt;/author&gt;&lt;author&gt;Spinhoven, P.&lt;/author&gt;&lt;author&gt;Haffmans, P. M. J.&lt;/author&gt;&lt;author&gt;Hoencamp, E.&lt;/author&gt;&lt;author&gt; &lt;/author&gt;&lt;author&gt; &lt;/author&gt;&lt;author&gt; &lt;/author&gt;&lt;/authors&gt;&lt;/contributors&gt;&lt;titles&gt;&lt;title&gt;Two-year follow-up of a randomized controlled trial of stepped care cognitive behavioral therapy to prevent recurrence of depression in an older population&lt;/title&gt;&lt;secondary-title&gt;International Journal of Geriatric Psychiatry&lt;/secondary-title&gt;&lt;/titles&gt;&lt;periodical&gt;&lt;full-title&gt;International Journal of Geriatric Psychiatry&lt;/full-title&gt;&lt;/periodical&gt;&lt;pages&gt;317-325&lt;/pages&gt;&lt;volume&gt;28&lt;/volume&gt;&lt;number&gt;7&lt;/number&gt;&lt;dates&gt;&lt;year&gt;2013&lt;/year&gt;&lt;/dates&gt;&lt;urls&gt;&lt;related-urls&gt;&lt;url&gt;https://search.ebscohost.com/login.aspx?direct=true&amp;amp;AuthType=shib&amp;amp;db=aph&amp;amp;AN=97027028&amp;amp;site=ehost-live&amp;amp;custid=s9006920&lt;/url&gt;&lt;/related-urls&gt;&lt;/urls&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45" w:tooltip="Apil, 2013 #757" w:history="1">
              <w:r w:rsidRPr="008D2803">
                <w:rPr>
                  <w:rFonts w:ascii="Times New Roman" w:hAnsi="Times New Roman" w:cs="Times New Roman"/>
                  <w:noProof/>
                  <w:sz w:val="18"/>
                  <w:szCs w:val="18"/>
                </w:rPr>
                <w:t>45</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7ABD80E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Netherlands</w:t>
            </w:r>
          </w:p>
        </w:tc>
        <w:tc>
          <w:tcPr>
            <w:tcW w:w="990" w:type="dxa"/>
            <w:tcMar>
              <w:top w:w="0" w:type="dxa"/>
              <w:left w:w="45" w:type="dxa"/>
              <w:bottom w:w="0" w:type="dxa"/>
              <w:right w:w="45" w:type="dxa"/>
            </w:tcMar>
            <w:hideMark/>
          </w:tcPr>
          <w:p w14:paraId="530757E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5BC3993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Survey</w:t>
            </w:r>
          </w:p>
        </w:tc>
        <w:tc>
          <w:tcPr>
            <w:tcW w:w="1260" w:type="dxa"/>
            <w:tcMar>
              <w:top w:w="0" w:type="dxa"/>
              <w:left w:w="45" w:type="dxa"/>
              <w:bottom w:w="0" w:type="dxa"/>
              <w:right w:w="45" w:type="dxa"/>
            </w:tcMar>
            <w:hideMark/>
          </w:tcPr>
          <w:p w14:paraId="79D9FFE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3600" w:type="dxa"/>
            <w:tcMar>
              <w:top w:w="0" w:type="dxa"/>
              <w:left w:w="45" w:type="dxa"/>
              <w:bottom w:w="0" w:type="dxa"/>
              <w:right w:w="45" w:type="dxa"/>
            </w:tcMar>
            <w:hideMark/>
          </w:tcPr>
          <w:p w14:paraId="3B3B968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death of relative; disease of relative; divorce, relationship breakup; victimization</w:t>
            </w:r>
          </w:p>
        </w:tc>
        <w:tc>
          <w:tcPr>
            <w:tcW w:w="900" w:type="dxa"/>
            <w:tcMar>
              <w:top w:w="0" w:type="dxa"/>
              <w:left w:w="45" w:type="dxa"/>
              <w:bottom w:w="0" w:type="dxa"/>
              <w:right w:w="45" w:type="dxa"/>
            </w:tcMar>
            <w:hideMark/>
          </w:tcPr>
          <w:p w14:paraId="780B009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mental</w:t>
            </w:r>
          </w:p>
        </w:tc>
        <w:tc>
          <w:tcPr>
            <w:tcW w:w="1162" w:type="dxa"/>
            <w:tcBorders>
              <w:right w:val="single" w:sz="18" w:space="0" w:color="auto"/>
            </w:tcBorders>
            <w:tcMar>
              <w:top w:w="0" w:type="dxa"/>
              <w:left w:w="45" w:type="dxa"/>
              <w:bottom w:w="0" w:type="dxa"/>
              <w:right w:w="45" w:type="dxa"/>
            </w:tcMar>
            <w:hideMark/>
          </w:tcPr>
          <w:p w14:paraId="5921FC7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256F427A" w14:textId="11E1331A"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Not specified</w:t>
            </w:r>
          </w:p>
        </w:tc>
        <w:tc>
          <w:tcPr>
            <w:tcW w:w="1573" w:type="dxa"/>
          </w:tcPr>
          <w:p w14:paraId="38560A1A" w14:textId="0772392D"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unspecified questionnaire containing 41 events, 38 of which are negative</w:t>
            </w:r>
          </w:p>
        </w:tc>
        <w:tc>
          <w:tcPr>
            <w:tcW w:w="1260" w:type="dxa"/>
          </w:tcPr>
          <w:p w14:paraId="57CE61BC" w14:textId="440826D3"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anxiety, medication, major life events, general health, social support, cognitive vulnerability</w:t>
            </w:r>
          </w:p>
        </w:tc>
        <w:tc>
          <w:tcPr>
            <w:tcW w:w="1350" w:type="dxa"/>
          </w:tcPr>
          <w:p w14:paraId="23883E6B" w14:textId="07C63E54"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starting new depression treatment [from EHR]</w:t>
            </w:r>
          </w:p>
        </w:tc>
        <w:tc>
          <w:tcPr>
            <w:tcW w:w="1612" w:type="dxa"/>
          </w:tcPr>
          <w:p w14:paraId="3CCF4F89" w14:textId="7804B092" w:rsidR="00F434F4" w:rsidRPr="008D2803" w:rsidRDefault="00AD1180" w:rsidP="008D2803">
            <w:pPr>
              <w:rPr>
                <w:sz w:val="18"/>
                <w:szCs w:val="18"/>
              </w:rPr>
            </w:pPr>
            <w:r w:rsidRPr="008D2803">
              <w:rPr>
                <w:rFonts w:ascii="Times New Roman" w:hAnsi="Times New Roman" w:cs="Times New Roman"/>
                <w:sz w:val="18"/>
                <w:szCs w:val="18"/>
              </w:rPr>
              <w:t>N/a</w:t>
            </w:r>
          </w:p>
        </w:tc>
        <w:tc>
          <w:tcPr>
            <w:tcW w:w="4590" w:type="dxa"/>
          </w:tcPr>
          <w:p w14:paraId="782B0B3D" w14:textId="6C93D5B8"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 xml:space="preserve">Our finding that recent major negative life events increased initiation of new treatment in CAU might seem somewhat at odds with the finding of </w:t>
            </w:r>
            <w:proofErr w:type="spellStart"/>
            <w:r w:rsidRPr="00E20D0B">
              <w:rPr>
                <w:rFonts w:ascii="Times New Roman" w:eastAsia="Times New Roman" w:hAnsi="Times New Roman" w:cs="Times New Roman"/>
                <w:color w:val="000000"/>
                <w:kern w:val="0"/>
                <w:sz w:val="16"/>
                <w:szCs w:val="16"/>
                <w14:ligatures w14:val="none"/>
              </w:rPr>
              <w:t>Bockting</w:t>
            </w:r>
            <w:proofErr w:type="spellEnd"/>
            <w:r w:rsidRPr="00E20D0B">
              <w:rPr>
                <w:rFonts w:ascii="Times New Roman" w:eastAsia="Times New Roman" w:hAnsi="Times New Roman" w:cs="Times New Roman"/>
                <w:color w:val="000000"/>
                <w:kern w:val="0"/>
                <w:sz w:val="16"/>
                <w:szCs w:val="16"/>
                <w14:ligatures w14:val="none"/>
              </w:rPr>
              <w:t xml:space="preserve"> et al. (2006b) who found that major life events during adulthood negatively influenced relapse in the prevention condition. However, in our trial, we specifically looked at life events ‚ during the past year‚ versus before the past year which may be better suited to find a possible causal relationship with outcome than the more general life events ‚during adulthood‚ versus during youth. It is possible that the preventive steps of the SCP sufficiently protected participants, so they did not need more help, whereas in the CAU condition, which lacked this safety net, the same life events motivated people to seek new treatment.</w:t>
            </w:r>
          </w:p>
        </w:tc>
      </w:tr>
      <w:tr w:rsidR="00137305" w:rsidRPr="008D2803" w14:paraId="340A7CA7" w14:textId="7E7AE5F5" w:rsidTr="00137305">
        <w:trPr>
          <w:trHeight w:val="390"/>
        </w:trPr>
        <w:tc>
          <w:tcPr>
            <w:tcW w:w="815" w:type="dxa"/>
            <w:tcMar>
              <w:top w:w="0" w:type="dxa"/>
              <w:left w:w="45" w:type="dxa"/>
              <w:bottom w:w="0" w:type="dxa"/>
              <w:right w:w="45" w:type="dxa"/>
            </w:tcMar>
            <w:hideMark/>
          </w:tcPr>
          <w:p w14:paraId="75D352D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Barad 2021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&lt;EndNote&gt;&lt;Cite&gt;&lt;Author&gt;Barad&lt;/Author&gt;&lt;Year&gt;2021&lt;/Year&gt;&lt;RecNum&gt;741&lt;/RecNum&gt;&lt;DisplayText&gt;[35]&lt;/DisplayText&gt;&lt;record&gt;&lt;rec-number&gt;741&lt;/rec-number&gt;&lt;foreign-keys&gt;&lt;key app="EN" db-id="0r2d2zfanza2tmexr9mxdwpbaarve5aaf0ad" timestamp="1695756331"&gt;741&lt;/key&gt;&lt;/foreign-keys&gt;&lt;ref-type name="Journal Article"&gt;17&lt;/ref-type&gt;&lt;contributors&gt;&lt;authors&gt;&lt;author&gt;Barad, Meredith J.&lt;/author&gt;&lt;author&gt;Sturgeon, John A.&lt;/author&gt;&lt;author&gt;Hong, Juliette&lt;/author&gt;&lt;author&gt;Aggarwal, Anuj K.&lt;/author&gt;&lt;author&gt;Mackey, Sean C.&lt;/author&gt;&lt;author&gt; &lt;/author&gt;&lt;author&gt; &lt;/author&gt;&lt;author&gt; &lt;/author&gt;&lt;author&gt; &lt;/author&gt;&lt;author&gt; &lt;/author&gt;&lt;author&gt; &lt;/author&gt;&lt;/authors&gt;&lt;/contributors&gt;&lt;titles&gt;&lt;title&gt;Characterization of chronic overlapping pain conditions in patients with chronic migraine: A CHOIR study&lt;/title&gt;&lt;secondary-title&gt;Headache&lt;/secondary-title&gt;&lt;/titles&gt;&lt;periodical&gt;&lt;full-title&gt;Headache&lt;/full-title&gt;&lt;/periodical&gt;&lt;pages&gt;872-881&lt;/pages&gt;&lt;volume&gt;61&lt;/volume&gt;&lt;number&gt;6&lt;/number&gt;&lt;dates&gt;&lt;year&gt;2021&lt;/year&gt;&lt;/dates&gt;&lt;pub-location&gt;United States&lt;/pub-location&gt;&lt;publisher&gt;Wiley&lt;/publisher&gt;&lt;accession-num&gt;34184263&lt;/accession-num&gt;&lt;urls&gt;&lt;related-urls&gt;&lt;url&gt;https://search.ebscohost.com/login.aspx?direct=true&amp;amp;AuthType=shib&amp;amp;db=cmedm&amp;amp;AN=34184263&amp;amp;site=ehost-live&amp;amp;custid=s9006920&lt;/url&gt;&lt;/related-urls&gt;&lt;/urls&gt;&lt;electronic-resource-num&gt;10.1111/head.14129&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35" w:tooltip="Barad, 2021 #741" w:history="1">
              <w:r w:rsidRPr="008D2803">
                <w:rPr>
                  <w:rFonts w:ascii="Times New Roman" w:hAnsi="Times New Roman" w:cs="Times New Roman"/>
                  <w:noProof/>
                  <w:sz w:val="18"/>
                  <w:szCs w:val="18"/>
                </w:rPr>
                <w:t>35</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471ECB6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States/CA</w:t>
            </w:r>
          </w:p>
        </w:tc>
        <w:tc>
          <w:tcPr>
            <w:tcW w:w="990" w:type="dxa"/>
            <w:tcMar>
              <w:top w:w="0" w:type="dxa"/>
              <w:left w:w="45" w:type="dxa"/>
              <w:bottom w:w="0" w:type="dxa"/>
              <w:right w:w="45" w:type="dxa"/>
            </w:tcMar>
            <w:hideMark/>
          </w:tcPr>
          <w:p w14:paraId="036E875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424AC25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Survey</w:t>
            </w:r>
          </w:p>
        </w:tc>
        <w:tc>
          <w:tcPr>
            <w:tcW w:w="1260" w:type="dxa"/>
            <w:tcMar>
              <w:top w:w="0" w:type="dxa"/>
              <w:left w:w="45" w:type="dxa"/>
              <w:bottom w:w="0" w:type="dxa"/>
              <w:right w:w="45" w:type="dxa"/>
            </w:tcMar>
            <w:hideMark/>
          </w:tcPr>
          <w:p w14:paraId="490D494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3600" w:type="dxa"/>
            <w:tcMar>
              <w:top w:w="0" w:type="dxa"/>
              <w:left w:w="45" w:type="dxa"/>
              <w:bottom w:w="0" w:type="dxa"/>
              <w:right w:w="45" w:type="dxa"/>
            </w:tcMar>
            <w:hideMark/>
          </w:tcPr>
          <w:p w14:paraId="1DC04CC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child abuse and/or neglect; unspecified stressful life event</w:t>
            </w:r>
          </w:p>
        </w:tc>
        <w:tc>
          <w:tcPr>
            <w:tcW w:w="900" w:type="dxa"/>
            <w:tcMar>
              <w:top w:w="0" w:type="dxa"/>
              <w:left w:w="45" w:type="dxa"/>
              <w:bottom w:w="0" w:type="dxa"/>
              <w:right w:w="45" w:type="dxa"/>
            </w:tcMar>
            <w:hideMark/>
          </w:tcPr>
          <w:p w14:paraId="754E6C6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borderline physical/mental</w:t>
            </w:r>
          </w:p>
        </w:tc>
        <w:tc>
          <w:tcPr>
            <w:tcW w:w="1162" w:type="dxa"/>
            <w:tcBorders>
              <w:right w:val="single" w:sz="18" w:space="0" w:color="auto"/>
            </w:tcBorders>
            <w:tcMar>
              <w:top w:w="0" w:type="dxa"/>
              <w:left w:w="45" w:type="dxa"/>
              <w:bottom w:w="0" w:type="dxa"/>
              <w:right w:w="45" w:type="dxa"/>
            </w:tcMar>
            <w:hideMark/>
          </w:tcPr>
          <w:p w14:paraId="5CA1536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3FCC22CC" w14:textId="2D8384FE"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 xml:space="preserve">CHOIR (an open-source learning healthcare system), completed at the patients‚ first visit at a large tertiary care pain management center, and electronic </w:t>
            </w:r>
            <w:r w:rsidRPr="008D2803">
              <w:rPr>
                <w:rFonts w:ascii="Times New Roman" w:eastAsia="Times New Roman" w:hAnsi="Times New Roman" w:cs="Times New Roman"/>
                <w:color w:val="000000"/>
                <w:kern w:val="0"/>
                <w:sz w:val="18"/>
                <w:szCs w:val="18"/>
                <w14:ligatures w14:val="none"/>
              </w:rPr>
              <w:br/>
              <w:t>medical records.</w:t>
            </w:r>
          </w:p>
        </w:tc>
        <w:tc>
          <w:tcPr>
            <w:tcW w:w="1573" w:type="dxa"/>
          </w:tcPr>
          <w:p w14:paraId="155FC37B" w14:textId="2991E229"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 xml:space="preserve">Adverse life experiences were assessed using 3 </w:t>
            </w:r>
            <w:proofErr w:type="gramStart"/>
            <w:r w:rsidRPr="008D2803">
              <w:rPr>
                <w:rFonts w:ascii="Times New Roman" w:eastAsia="Times New Roman" w:hAnsi="Times New Roman" w:cs="Times New Roman"/>
                <w:color w:val="000000"/>
                <w:kern w:val="0"/>
                <w:sz w:val="18"/>
                <w:szCs w:val="18"/>
                <w14:ligatures w14:val="none"/>
              </w:rPr>
              <w:t>binary</w:t>
            </w:r>
            <w:proofErr w:type="gramEnd"/>
            <w:r w:rsidRPr="008D2803">
              <w:rPr>
                <w:rFonts w:ascii="Times New Roman" w:eastAsia="Times New Roman" w:hAnsi="Times New Roman" w:cs="Times New Roman"/>
                <w:color w:val="000000"/>
                <w:kern w:val="0"/>
                <w:sz w:val="18"/>
                <w:szCs w:val="18"/>
                <w14:ligatures w14:val="none"/>
              </w:rPr>
              <w:t xml:space="preserve"> </w:t>
            </w:r>
            <w:r w:rsidRPr="008D2803">
              <w:rPr>
                <w:rFonts w:ascii="Times New Roman" w:eastAsia="Times New Roman" w:hAnsi="Times New Roman" w:cs="Times New Roman"/>
                <w:color w:val="000000"/>
                <w:kern w:val="0"/>
                <w:sz w:val="18"/>
                <w:szCs w:val="18"/>
                <w14:ligatures w14:val="none"/>
              </w:rPr>
              <w:br/>
              <w:t>(yes/no) questions.</w:t>
            </w:r>
          </w:p>
        </w:tc>
        <w:tc>
          <w:tcPr>
            <w:tcW w:w="1260" w:type="dxa"/>
          </w:tcPr>
          <w:p w14:paraId="15DAF138" w14:textId="48CCAAEC"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 xml:space="preserve">Adverse Experiences Prior to Age </w:t>
            </w:r>
            <w:proofErr w:type="gramStart"/>
            <w:r w:rsidRPr="008D2803">
              <w:rPr>
                <w:rFonts w:ascii="Times New Roman" w:eastAsia="Times New Roman" w:hAnsi="Times New Roman" w:cs="Times New Roman"/>
                <w:color w:val="000000"/>
                <w:kern w:val="0"/>
                <w:sz w:val="18"/>
                <w:szCs w:val="18"/>
                <w14:ligatures w14:val="none"/>
              </w:rPr>
              <w:t>17 ,</w:t>
            </w:r>
            <w:proofErr w:type="gramEnd"/>
            <w:r w:rsidRPr="008D2803">
              <w:rPr>
                <w:rFonts w:ascii="Times New Roman" w:eastAsia="Times New Roman" w:hAnsi="Times New Roman" w:cs="Times New Roman"/>
                <w:color w:val="000000"/>
                <w:kern w:val="0"/>
                <w:sz w:val="18"/>
                <w:szCs w:val="18"/>
                <w14:ligatures w14:val="none"/>
              </w:rPr>
              <w:t xml:space="preserve"> Adverse Experiences After Age 17 , Neglect, Pain outcome, Anger, Anxiety, HC Utilization</w:t>
            </w:r>
          </w:p>
        </w:tc>
        <w:tc>
          <w:tcPr>
            <w:tcW w:w="1350" w:type="dxa"/>
          </w:tcPr>
          <w:p w14:paraId="0B64B947" w14:textId="6EC5E8A3"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 xml:space="preserve">Chronic migraine VS Chronic migraine with widespread </w:t>
            </w:r>
            <w:proofErr w:type="gramStart"/>
            <w:r w:rsidRPr="008D2803">
              <w:rPr>
                <w:rFonts w:ascii="Times New Roman" w:eastAsia="Times New Roman" w:hAnsi="Times New Roman" w:cs="Times New Roman"/>
                <w:color w:val="000000"/>
                <w:kern w:val="0"/>
                <w:sz w:val="18"/>
                <w:szCs w:val="18"/>
                <w14:ligatures w14:val="none"/>
              </w:rPr>
              <w:t>pain  [</w:t>
            </w:r>
            <w:proofErr w:type="gramEnd"/>
            <w:r w:rsidRPr="008D2803">
              <w:rPr>
                <w:rFonts w:ascii="Times New Roman" w:eastAsia="Times New Roman" w:hAnsi="Times New Roman" w:cs="Times New Roman"/>
                <w:color w:val="000000"/>
                <w:kern w:val="0"/>
                <w:sz w:val="18"/>
                <w:szCs w:val="18"/>
                <w14:ligatures w14:val="none"/>
              </w:rPr>
              <w:t>from EHR]</w:t>
            </w:r>
          </w:p>
        </w:tc>
        <w:tc>
          <w:tcPr>
            <w:tcW w:w="1612" w:type="dxa"/>
          </w:tcPr>
          <w:p w14:paraId="32249AA8" w14:textId="66F6CB79" w:rsidR="00F434F4" w:rsidRPr="008D2803" w:rsidRDefault="00AD1180" w:rsidP="008D2803">
            <w:pPr>
              <w:rPr>
                <w:sz w:val="18"/>
                <w:szCs w:val="18"/>
              </w:rPr>
            </w:pPr>
            <w:r w:rsidRPr="008D2803">
              <w:rPr>
                <w:rFonts w:ascii="Times New Roman" w:hAnsi="Times New Roman" w:cs="Times New Roman"/>
                <w:sz w:val="18"/>
                <w:szCs w:val="18"/>
              </w:rPr>
              <w:t>N/a</w:t>
            </w:r>
          </w:p>
        </w:tc>
        <w:tc>
          <w:tcPr>
            <w:tcW w:w="4590" w:type="dxa"/>
          </w:tcPr>
          <w:p w14:paraId="414DEBE8" w14:textId="320A8D01"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patients with widespread pain have higher healthcare utilization and greater association with adverse life events</w:t>
            </w:r>
          </w:p>
        </w:tc>
      </w:tr>
      <w:tr w:rsidR="00137305" w:rsidRPr="008D2803" w14:paraId="2F1BA266" w14:textId="59D025A5" w:rsidTr="00137305">
        <w:trPr>
          <w:trHeight w:val="390"/>
        </w:trPr>
        <w:tc>
          <w:tcPr>
            <w:tcW w:w="815" w:type="dxa"/>
            <w:tcMar>
              <w:top w:w="0" w:type="dxa"/>
              <w:left w:w="45" w:type="dxa"/>
              <w:bottom w:w="0" w:type="dxa"/>
              <w:right w:w="45" w:type="dxa"/>
            </w:tcMar>
            <w:hideMark/>
          </w:tcPr>
          <w:p w14:paraId="115CD668" w14:textId="77777777" w:rsidR="00F434F4" w:rsidRPr="008D2803" w:rsidRDefault="00F434F4" w:rsidP="008D2803">
            <w:pPr>
              <w:spacing w:line="312" w:lineRule="auto"/>
              <w:rPr>
                <w:rFonts w:ascii="Times New Roman" w:hAnsi="Times New Roman" w:cs="Times New Roman"/>
                <w:sz w:val="18"/>
                <w:szCs w:val="18"/>
              </w:rPr>
            </w:pPr>
            <w:proofErr w:type="spellStart"/>
            <w:r w:rsidRPr="008D2803">
              <w:rPr>
                <w:rFonts w:ascii="Times New Roman" w:hAnsi="Times New Roman" w:cs="Times New Roman"/>
                <w:sz w:val="18"/>
                <w:szCs w:val="18"/>
              </w:rPr>
              <w:t>Bejan</w:t>
            </w:r>
            <w:proofErr w:type="spellEnd"/>
            <w:r w:rsidRPr="008D2803">
              <w:rPr>
                <w:rFonts w:ascii="Times New Roman" w:hAnsi="Times New Roman" w:cs="Times New Roman"/>
                <w:sz w:val="18"/>
                <w:szCs w:val="18"/>
              </w:rPr>
              <w:t xml:space="preserve"> 2018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&lt;EndNote&gt;&lt;Cite&gt;&lt;Author&gt;Bejan&lt;/Author&gt;&lt;Year&gt;2018&lt;/Year&gt;&lt;RecNum&gt;769&lt;/RecNum&gt;&lt;DisplayText&gt;[46]&lt;/DisplayText&gt;&lt;record&gt;&lt;rec-number&gt;769&lt;/rec-number&gt;&lt;foreign-keys&gt;&lt;key app="EN" db-id="0r2d2zfanza2tmexr9mxdwpbaarve5aaf0ad" timestamp="1695756331"&gt;769&lt;/key&gt;&lt;/foreign-keys&gt;&lt;ref-type name="Journal Article"&gt;17&lt;/ref-type&gt;&lt;contributors&gt;&lt;authors&gt;&lt;author&gt;Bejan, C. A.&lt;/author&gt;&lt;author&gt;Angiolillo, J.&lt;/author&gt;&lt;author&gt;Conway, D.&lt;/author&gt;&lt;author&gt;Nash, R.&lt;/author&gt;&lt;author&gt;Shirey-Rice, J. K.&lt;/author&gt;&lt;author&gt;Lipworth, L.&lt;/author&gt;&lt;author&gt;Cronin, R. M.&lt;/author&gt;&lt;author&gt;Pulley, J.&lt;/author&gt;&lt;author&gt;Kripalani, S.&lt;/author&gt;&lt;author&gt;Barkin, S.&lt;/author&gt;&lt;author&gt;Johnson, K. B.&lt;/author&gt;&lt;author&gt;Denny, J. C.&lt;/author&gt;&lt;/authors&gt;&lt;/contributors&gt;&lt;titles&gt;&lt;title&gt;Mining 100 million notes to find homelessness and adverse childhood experiences: 2 case studies of rare and severe social determinants of health in electronic health records&lt;/title&gt;&lt;secondary-title&gt;J Am Med Inform Assoc&lt;/secondary-title&gt;&lt;/titles&gt;&lt;periodical&gt;&lt;full-title&gt;J Am Med Inform Assoc&lt;/full-title&gt;&lt;/periodical&gt;&lt;pages&gt;61-71&lt;/pages&gt;&lt;volume&gt;25&lt;/volume&gt;&lt;number&gt;1&lt;/number&gt;&lt;dates&gt;&lt;year&gt;2018&lt;/year&gt;&lt;/dates&gt;&lt;accession-num&gt;29016793&lt;/accession-num&gt;&lt;urls&gt;&lt;related-urls&gt;&lt;url&gt;https://www.ncbi.nlm.nih.gov/pubmed/29016793&lt;/url&gt;&lt;/related-urls&gt;&lt;/urls&gt;&lt;electronic-resource-num&gt;10.1093/jamia/ocx059&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46" w:tooltip="Bejan, 2018 #769" w:history="1">
              <w:r w:rsidRPr="008D2803">
                <w:rPr>
                  <w:rFonts w:ascii="Times New Roman" w:hAnsi="Times New Roman" w:cs="Times New Roman"/>
                  <w:noProof/>
                  <w:sz w:val="18"/>
                  <w:szCs w:val="18"/>
                </w:rPr>
                <w:t>46</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319A0F0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States/TN</w:t>
            </w:r>
          </w:p>
        </w:tc>
        <w:tc>
          <w:tcPr>
            <w:tcW w:w="990" w:type="dxa"/>
            <w:tcMar>
              <w:top w:w="0" w:type="dxa"/>
              <w:left w:w="45" w:type="dxa"/>
              <w:bottom w:w="0" w:type="dxa"/>
              <w:right w:w="45" w:type="dxa"/>
            </w:tcMar>
            <w:hideMark/>
          </w:tcPr>
          <w:p w14:paraId="7E40333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Extraction</w:t>
            </w:r>
          </w:p>
        </w:tc>
        <w:tc>
          <w:tcPr>
            <w:tcW w:w="818" w:type="dxa"/>
            <w:tcMar>
              <w:top w:w="0" w:type="dxa"/>
              <w:left w:w="45" w:type="dxa"/>
              <w:bottom w:w="0" w:type="dxa"/>
              <w:right w:w="45" w:type="dxa"/>
            </w:tcMar>
            <w:hideMark/>
          </w:tcPr>
          <w:p w14:paraId="7FF8FE5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0E41850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(NLP extraction)</w:t>
            </w:r>
          </w:p>
        </w:tc>
        <w:tc>
          <w:tcPr>
            <w:tcW w:w="3600" w:type="dxa"/>
            <w:tcMar>
              <w:top w:w="0" w:type="dxa"/>
              <w:left w:w="45" w:type="dxa"/>
              <w:bottom w:w="0" w:type="dxa"/>
              <w:right w:w="45" w:type="dxa"/>
            </w:tcMar>
            <w:hideMark/>
          </w:tcPr>
          <w:p w14:paraId="029A27E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homelessness; adverse childhood experience(s) [unspecified]</w:t>
            </w:r>
          </w:p>
        </w:tc>
        <w:tc>
          <w:tcPr>
            <w:tcW w:w="900" w:type="dxa"/>
            <w:tcMar>
              <w:top w:w="0" w:type="dxa"/>
              <w:left w:w="45" w:type="dxa"/>
              <w:bottom w:w="0" w:type="dxa"/>
              <w:right w:w="45" w:type="dxa"/>
            </w:tcMar>
            <w:hideMark/>
          </w:tcPr>
          <w:p w14:paraId="6EF99D2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790E27D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588EE53D" w14:textId="0BE5AAFD"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Vanderbilt Synthetic Derivative</w:t>
            </w:r>
          </w:p>
        </w:tc>
        <w:tc>
          <w:tcPr>
            <w:tcW w:w="1573" w:type="dxa"/>
          </w:tcPr>
          <w:p w14:paraId="7CFD34B1" w14:textId="41942A07"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18DB5AD9" w14:textId="336D50E7"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3238E391" w14:textId="03C56BD0"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4B7EF603" w14:textId="02A34E83"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word2vec and lexical associations</w:t>
            </w:r>
          </w:p>
        </w:tc>
        <w:tc>
          <w:tcPr>
            <w:tcW w:w="4590" w:type="dxa"/>
          </w:tcPr>
          <w:p w14:paraId="60B09DBD" w14:textId="4E0799D5"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We provide an efficient solution for mining homelessness and ACE information from EHRs, which can facilitate large clinical and genetic studies of these social determinants of health</w:t>
            </w:r>
          </w:p>
        </w:tc>
      </w:tr>
      <w:tr w:rsidR="00137305" w:rsidRPr="008D2803" w14:paraId="51652858" w14:textId="14A55A99" w:rsidTr="00137305">
        <w:trPr>
          <w:trHeight w:val="390"/>
        </w:trPr>
        <w:tc>
          <w:tcPr>
            <w:tcW w:w="815" w:type="dxa"/>
            <w:tcMar>
              <w:top w:w="0" w:type="dxa"/>
              <w:left w:w="45" w:type="dxa"/>
              <w:bottom w:w="0" w:type="dxa"/>
              <w:right w:w="45" w:type="dxa"/>
            </w:tcMar>
            <w:hideMark/>
          </w:tcPr>
          <w:p w14:paraId="5231F28E" w14:textId="77777777" w:rsidR="00F434F4" w:rsidRPr="008D2803" w:rsidRDefault="00F434F4" w:rsidP="008D2803">
            <w:pPr>
              <w:spacing w:line="312" w:lineRule="auto"/>
              <w:rPr>
                <w:rFonts w:ascii="Times New Roman" w:hAnsi="Times New Roman" w:cs="Times New Roman"/>
                <w:sz w:val="18"/>
                <w:szCs w:val="18"/>
              </w:rPr>
            </w:pPr>
            <w:proofErr w:type="spellStart"/>
            <w:r w:rsidRPr="008D2803">
              <w:rPr>
                <w:rFonts w:ascii="Times New Roman" w:hAnsi="Times New Roman" w:cs="Times New Roman"/>
                <w:sz w:val="18"/>
                <w:szCs w:val="18"/>
              </w:rPr>
              <w:t>Belotti</w:t>
            </w:r>
            <w:proofErr w:type="spellEnd"/>
            <w:r w:rsidRPr="008D2803">
              <w:rPr>
                <w:rFonts w:ascii="Times New Roman" w:hAnsi="Times New Roman" w:cs="Times New Roman"/>
                <w:sz w:val="18"/>
                <w:szCs w:val="18"/>
              </w:rPr>
              <w:t xml:space="preserve"> 2022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&lt;EndNote&gt;&lt;Cite&gt;&lt;Author&gt;Belotti&lt;/Author&gt;&lt;Year&gt;2022&lt;/Year&gt;&lt;RecNum&gt;735&lt;/RecNum&gt;&lt;DisplayText&gt;[32]&lt;/DisplayText&gt;&lt;record&gt;&lt;rec-number&gt;735&lt;/rec-number&gt;&lt;foreign-keys&gt;&lt;key app="EN" db-id="0r2d2zfanza2tmexr9mxdwpbaarve5aaf0ad" timestamp="1695756331"&gt;735&lt;/key&gt;&lt;/foreign-keys&gt;&lt;ref-type name="Journal Article"&gt;17&lt;/ref-type&gt;&lt;contributors&gt;&lt;authors&gt;&lt;author&gt;Belotti, Federico&lt;/author&gt;&lt;author&gt;Kopinska, Joanna&lt;/author&gt;&lt;author&gt;Palma, Alessandro&lt;/author&gt;&lt;author&gt;Piano Mortari, Andrea&lt;/author&gt;&lt;author&gt;Belotti, Federico&lt;/author&gt;&lt;author&gt;Kopinska, Joanna&lt;/author&gt;&lt;author&gt;Palma, Alessandro&lt;/author&gt;&lt;author&gt;Piano Mortari, Andrea&lt;/author&gt;&lt;author&gt;Belotti, Federico&lt;/author&gt;&lt;author&gt;Kopinska, Joanna&lt;/author&gt;&lt;author&gt;Palma, Alessandro&lt;/author&gt;&lt;author&gt;Piano Mortari, Andrea&lt;/author&gt;&lt;/authors&gt;&lt;/contributors&gt;&lt;titles&gt;&lt;title&gt;Health status and the Great Recession. Evidence from electronic health records&lt;/title&gt;&lt;secondary-title&gt;Health economics&lt;/secondary-title&gt;&lt;/titles&gt;&lt;periodical&gt;&lt;full-title&gt;Health economics&lt;/full-title&gt;&lt;/periodical&gt;&lt;pages&gt;1770-1799&lt;/pages&gt;&lt;volume&gt;31&lt;/volume&gt;&lt;number&gt;8&lt;/number&gt;&lt;dates&gt;&lt;year&gt;2022&lt;/year&gt;&lt;/dates&gt;&lt;pub-location&gt;England&lt;/pub-location&gt;&lt;publisher&gt;Wiley&lt;/publisher&gt;&lt;accession-num&gt;35709182&lt;/accession-num&gt;&lt;urls&gt;&lt;related-urls&gt;&lt;url&gt;https://search.ebscohost.com/login.aspx?direct=true&amp;amp;AuthType=shib&amp;amp;db=cmedm&amp;amp;AN=35709182&amp;amp;site=ehost-live&amp;amp;custid=s9006920&lt;/url&gt;&lt;/related-urls&gt;&lt;/urls&gt;&lt;electronic-resource-num&gt;10.1002/hec.4551&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32" w:tooltip="Belotti, 2022 #735" w:history="1">
              <w:r w:rsidRPr="008D2803">
                <w:rPr>
                  <w:rFonts w:ascii="Times New Roman" w:hAnsi="Times New Roman" w:cs="Times New Roman"/>
                  <w:noProof/>
                  <w:sz w:val="18"/>
                  <w:szCs w:val="18"/>
                </w:rPr>
                <w:t>32</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613300B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Italy</w:t>
            </w:r>
          </w:p>
        </w:tc>
        <w:tc>
          <w:tcPr>
            <w:tcW w:w="990" w:type="dxa"/>
            <w:tcMar>
              <w:top w:w="0" w:type="dxa"/>
              <w:left w:w="45" w:type="dxa"/>
              <w:bottom w:w="0" w:type="dxa"/>
              <w:right w:w="45" w:type="dxa"/>
            </w:tcMar>
            <w:hideMark/>
          </w:tcPr>
          <w:p w14:paraId="7CAF18C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6455D81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Linked census data</w:t>
            </w:r>
          </w:p>
        </w:tc>
        <w:tc>
          <w:tcPr>
            <w:tcW w:w="1260" w:type="dxa"/>
            <w:tcMar>
              <w:top w:w="0" w:type="dxa"/>
              <w:left w:w="45" w:type="dxa"/>
              <w:bottom w:w="0" w:type="dxa"/>
              <w:right w:w="45" w:type="dxa"/>
            </w:tcMar>
            <w:hideMark/>
          </w:tcPr>
          <w:p w14:paraId="4C4FCFB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3600" w:type="dxa"/>
            <w:tcMar>
              <w:top w:w="0" w:type="dxa"/>
              <w:left w:w="45" w:type="dxa"/>
              <w:bottom w:w="0" w:type="dxa"/>
              <w:right w:w="45" w:type="dxa"/>
            </w:tcMar>
            <w:hideMark/>
          </w:tcPr>
          <w:p w14:paraId="2CE12FE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fired from work/job loss</w:t>
            </w:r>
          </w:p>
        </w:tc>
        <w:tc>
          <w:tcPr>
            <w:tcW w:w="900" w:type="dxa"/>
            <w:tcMar>
              <w:top w:w="0" w:type="dxa"/>
              <w:left w:w="45" w:type="dxa"/>
              <w:bottom w:w="0" w:type="dxa"/>
              <w:right w:w="45" w:type="dxa"/>
            </w:tcMar>
            <w:hideMark/>
          </w:tcPr>
          <w:p w14:paraId="55F8354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mental; physical</w:t>
            </w:r>
          </w:p>
        </w:tc>
        <w:tc>
          <w:tcPr>
            <w:tcW w:w="1162" w:type="dxa"/>
            <w:tcBorders>
              <w:right w:val="single" w:sz="18" w:space="0" w:color="auto"/>
            </w:tcBorders>
            <w:tcMar>
              <w:top w:w="0" w:type="dxa"/>
              <w:left w:w="45" w:type="dxa"/>
              <w:bottom w:w="0" w:type="dxa"/>
              <w:right w:w="45" w:type="dxa"/>
            </w:tcMar>
            <w:hideMark/>
          </w:tcPr>
          <w:p w14:paraId="2E215FC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31DE4498" w14:textId="12CBFECE"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Italian National Healthcare System</w:t>
            </w:r>
          </w:p>
        </w:tc>
        <w:tc>
          <w:tcPr>
            <w:tcW w:w="1573" w:type="dxa"/>
          </w:tcPr>
          <w:p w14:paraId="36FA4C24" w14:textId="26EF66CA"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Italian National Statistical Office data on province-level unemployment from 2004 to 2017</w:t>
            </w:r>
          </w:p>
        </w:tc>
        <w:tc>
          <w:tcPr>
            <w:tcW w:w="1260" w:type="dxa"/>
          </w:tcPr>
          <w:p w14:paraId="3B47E183" w14:textId="36FAD16B"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unemployment</w:t>
            </w:r>
          </w:p>
        </w:tc>
        <w:tc>
          <w:tcPr>
            <w:tcW w:w="1350" w:type="dxa"/>
          </w:tcPr>
          <w:p w14:paraId="4FA32FA9" w14:textId="4793B86D"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chronic diseases [from EHR]</w:t>
            </w:r>
          </w:p>
        </w:tc>
        <w:tc>
          <w:tcPr>
            <w:tcW w:w="1612" w:type="dxa"/>
          </w:tcPr>
          <w:p w14:paraId="426854C4" w14:textId="24E8CA15" w:rsidR="00F434F4" w:rsidRPr="008D2803" w:rsidRDefault="00AD1180" w:rsidP="008D2803">
            <w:pPr>
              <w:rPr>
                <w:sz w:val="18"/>
                <w:szCs w:val="18"/>
              </w:rPr>
            </w:pPr>
            <w:r w:rsidRPr="008D2803">
              <w:rPr>
                <w:rFonts w:ascii="Times New Roman" w:hAnsi="Times New Roman" w:cs="Times New Roman"/>
                <w:sz w:val="18"/>
                <w:szCs w:val="18"/>
              </w:rPr>
              <w:t>N/a</w:t>
            </w:r>
          </w:p>
        </w:tc>
        <w:tc>
          <w:tcPr>
            <w:tcW w:w="4590" w:type="dxa"/>
          </w:tcPr>
          <w:p w14:paraId="3788AC09" w14:textId="04DD65C0"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 xml:space="preserve">Our results show clear evidence of the detrimental health effects of the GR [Great Recession]. </w:t>
            </w:r>
            <w:proofErr w:type="gramStart"/>
            <w:r w:rsidRPr="00E20D0B">
              <w:rPr>
                <w:rFonts w:ascii="Times New Roman" w:eastAsia="Times New Roman" w:hAnsi="Times New Roman" w:cs="Times New Roman"/>
                <w:color w:val="000000"/>
                <w:kern w:val="0"/>
                <w:sz w:val="16"/>
                <w:szCs w:val="16"/>
                <w14:ligatures w14:val="none"/>
              </w:rPr>
              <w:t>In particular, we</w:t>
            </w:r>
            <w:proofErr w:type="gramEnd"/>
            <w:r w:rsidRPr="00E20D0B">
              <w:rPr>
                <w:rFonts w:ascii="Times New Roman" w:eastAsia="Times New Roman" w:hAnsi="Times New Roman" w:cs="Times New Roman"/>
                <w:color w:val="000000"/>
                <w:kern w:val="0"/>
                <w:sz w:val="16"/>
                <w:szCs w:val="16"/>
                <w14:ligatures w14:val="none"/>
              </w:rPr>
              <w:t xml:space="preserve"> find significant effect on the incidence of CVDs and depression.  We find no effects for liver disease, while for pulmonary disease the causal interpretation of the results is less clear-cut.</w:t>
            </w:r>
          </w:p>
        </w:tc>
      </w:tr>
      <w:tr w:rsidR="00137305" w:rsidRPr="008D2803" w14:paraId="4246F4DD" w14:textId="2DFE2C3D" w:rsidTr="00137305">
        <w:trPr>
          <w:trHeight w:val="390"/>
        </w:trPr>
        <w:tc>
          <w:tcPr>
            <w:tcW w:w="815" w:type="dxa"/>
            <w:tcMar>
              <w:top w:w="0" w:type="dxa"/>
              <w:left w:w="45" w:type="dxa"/>
              <w:bottom w:w="0" w:type="dxa"/>
              <w:right w:w="45" w:type="dxa"/>
            </w:tcMar>
            <w:hideMark/>
          </w:tcPr>
          <w:p w14:paraId="30C98EE3" w14:textId="77777777" w:rsidR="00F434F4" w:rsidRPr="008D2803" w:rsidRDefault="00F434F4" w:rsidP="008D2803">
            <w:pPr>
              <w:spacing w:line="312" w:lineRule="auto"/>
              <w:rPr>
                <w:rFonts w:ascii="Times New Roman" w:hAnsi="Times New Roman" w:cs="Times New Roman"/>
                <w:sz w:val="18"/>
                <w:szCs w:val="18"/>
              </w:rPr>
            </w:pPr>
            <w:proofErr w:type="spellStart"/>
            <w:r w:rsidRPr="008D2803">
              <w:rPr>
                <w:rFonts w:ascii="Times New Roman" w:hAnsi="Times New Roman" w:cs="Times New Roman"/>
                <w:sz w:val="18"/>
                <w:szCs w:val="18"/>
              </w:rPr>
              <w:t>Blosnich</w:t>
            </w:r>
            <w:proofErr w:type="spellEnd"/>
            <w:r w:rsidRPr="008D2803">
              <w:rPr>
                <w:rFonts w:ascii="Times New Roman" w:hAnsi="Times New Roman" w:cs="Times New Roman"/>
                <w:sz w:val="18"/>
                <w:szCs w:val="18"/>
              </w:rPr>
              <w:t xml:space="preserve"> 2020 </w:t>
            </w:r>
            <w:r w:rsidRPr="008D2803">
              <w:rPr>
                <w:rFonts w:ascii="Times New Roman" w:hAnsi="Times New Roman" w:cs="Times New Roman"/>
                <w:sz w:val="18"/>
                <w:szCs w:val="18"/>
              </w:rPr>
              <w:fldChar w:fldCharType="begin">
                <w:fldData xml:space="preserve">PEVuZE5vdGU+PENpdGU+PEF1dGhvcj5CbG9zbmljaDwvQXV0aG9yPjxZZWFyPjIwMjA8L1llYXI+
PFJlY051bT43NjU8L1JlY051bT48RGlzcGxheVRleHQ+WzQ3XTwvRGlzcGxheVRleHQ+PHJlY29y
ZD48cmVjLW51bWJlcj43NjU8L3JlYy1udW1iZXI+PGZvcmVpZ24ta2V5cz48a2V5IGFwcD0iRU4i
IGRiLWlkPSIwcjJkMnpmYW56YTJ0bWV4cjlteGR3cGJhYXJ2ZTVhYWYwYWQiIHRpbWVzdGFtcD0i
MTY5NTc1NjMzMSI+NzY1PC9rZXk+PC9mb3JlaWduLWtleXM+PHJlZi10eXBlIG5hbWU9IkpvdXJu
YWwgQXJ0aWNsZSI+MTc8L3JlZi10eXBlPjxjb250cmlidXRvcnM+PGF1dGhvcnM+PGF1dGhvcj5C
bG9zbmljaCwgSi4gUi48L2F1dGhvcj48YXV0aG9yPk1vbnRnb21lcnksIEEuIEUuPC9hdXRob3I+
PGF1dGhvcj5EaWNodGVyLCBNLiBFLjwvYXV0aG9yPjxhdXRob3I+R29yZG9uLCBBLiBKLjwvYXV0
aG9yPjxhdXRob3I+S2F2YWxpZXJhdG9zLCBELjwvYXV0aG9yPjxhdXRob3I+VGF5bG9yLCBMLjwv
YXV0aG9yPjxhdXRob3I+S2V0dGVyZXIsIEIuPC9hdXRob3I+PGF1dGhvcj5Cb3NzYXJ0ZSwgUi4g
TS48L2F1dGhvcj48L2F1dGhvcnM+PC9jb250cmlidXRvcnM+PGF1dGgtYWRkcmVzcz5EZXBhcnRt
ZW50IG9mIFZldGVyYW5zIEFmZmFpcnMsIFZBIFBpdHRzYnVyZ2ggSGVhbHRoY2FyZSBTeXN0ZW0s
IENlbnRlciBmb3IgSGVhbHRoIEVxdWl0eSBSZXNlYXJjaCBhbmQgUHJvbW90aW9uLCBVbml2ZXJz
aXR5IERyaXZlIEMgKDE1MUMtVSksIEJ1aWxkaW5nIDMwLCBQaXR0c2J1cmdoLCBQQSwgMTUyNDAt
MTAwMSwgVVNBLiBqb2huLmJsb3NuaWNoQHZhLmdvdi4mI3hEO0RpdmlzaW9uIG9mIEdlbmVyYWwg
SW50ZXJuYWwgTWVkaWNpbmUsIFVuaXZlcnNpdHkgb2YgUGl0dHNidXJnaCBTY2hvb2wgb2YgTWVk
aWNpbmUsIFBpdHRzYnVyZ2gsIFBBLCBVU0EuIGpvaG4uYmxvc25pY2hAdmEuZ292LiYjeEQ7VS5T
LiBEZXBhcnRtZW50IG9mIFZldGVyYW5zIEFmZmFpcnMgKFZBKSwgTmF0aW9uYWwgQ2VudGVyIG9u
IEhvbWVsZXNzbmVzcyBBbW9uZyBWZXRlcmFucywgVGFtcGEsIEZMLCBVU0EuJiN4RDtCaXJtaW5n
aGFtIFZBIE1lZGljYWwgQ2VudGVyLCBCaXJtaW5naGFtLCBBTCwgVVNBLiYjeEQ7RGVwYXJ0bWVu
dCBvZiBIZWFsdGggQmVoYXZpb3IsIFNjaG9vbCBvZiBQdWJsaWMgSGVhbHRoLCBVbml2ZXJzaXR5
IG9mIEFsYWJhbWEgYXQgQmlybWluZ2hhbSwgQmlybWluZ2hhbSwgQUwsIFVTQS4mI3hEO0NlbnRl
ciBmb3IgSGVhbHRoIEVxdWl0eSBSZXNlYXJjaCBhbmQgUHJvbW90aW9uLCBDb3Jwb3JhbCBNaWNo
YWVsIEouIENyZXNjZW56IFZBIE1lZGljYWwgQ2VudGVyLCBQaGlsYWRlbHBoaWEsIFBBLCBVU0Eu
JiN4RDtTY2hvb2wgb2YgU29jaWFsIFdvcmssIFRlbXBsZSBVbml2ZXJzaXR5LCBQaGlsYWRlbHBo
aWEsIFBBLCBVU0EuJiN4RDtJbmZvcm1hdGljcywgRGVjaXNpb24tRW5oYW5jZW1lbnQgYW5kIEFu
YWx5dGljIFNjaWVuY2VzIENlbnRlciwgVkEgU2FsdCBMYWtlIENpdHkgSGVhbHRoIENhcmUgU3lz
dGVtLCBTYWx0IExha2UgQ2l0eSwgVVQsIFVTQS4mI3hEO0RlcGFydG1lbnQgb2YgSW50ZXJuYWwg
TWVkaWNpbmUsIFVuaXZlcnNpdHkgb2YgVXRhaCBTY2hvb2wgb2YgTWVkaWNpbmUsIFNhbHQgTGFr
ZSBDaXR5LCBVVCwgVVNBLiYjeEQ7RGVwYXJ0bWVudCBvZiBWZXRlcmFucyBBZmZhaXJzLCBWQSBQ
aXR0c2J1cmdoIEhlYWx0aGNhcmUgU3lzdGVtLCBDZW50ZXIgZm9yIEhlYWx0aCBFcXVpdHkgUmVz
ZWFyY2ggYW5kIFByb21vdGlvbiwgVW5pdmVyc2l0eSBEcml2ZSBDICgxNTFDLVUpLCBCdWlsZGlu
ZyAzMCwgUGl0dHNidXJnaCwgUEEsIDE1MjQwLTEwMDEsIFVTQS4mI3hEO0RpdmlzaW9uIG9mIEdl
bmVyYWwgSW50ZXJuYWwgTWVkaWNpbmUsIFVuaXZlcnNpdHkgb2YgUGl0dHNidXJnaCBTY2hvb2wg
b2YgTWVkaWNpbmUsIFBpdHRzYnVyZ2gsIFBBLCBVU0EuJiN4RDtEZXBhcnRtZW50IG9mIFZldGVy
YW5zIEFmZmFpcnMsIFZldGVyYW5zIEhlYWx0aCBBZG1pbmlzdHJhdGlvbiwgQ2FyZSBNYW5hZ2Vt
ZW50IGFuZCBTb2NpYWwgV29yaywgV2FzaGluZ3RvbiwgREMsIFVTQS4mI3hEO0NlbnRlciBvZiBF
eGNlbGxlbmNlIGZvciBTdWljaWRlIFByZXZlbnRpb24sIENhbmFuZGFpZ3VhLCBOWSwgVVNBLiYj
eEQ7SW5qdXJ5IENvbnRyb2wgUmVzZWFyY2ggQ2VudGVyLCBXZXN0IFZpcmdpbmlhIFVuaXZlcnNp
dHksIE1vcmdhbnRvd24sIFdWLCBVU0EuJiN4RDtEZXBhcnRtZW50IG9mIEJlaGF2aW9yYWwgTWVk
aWNpbmUgYW5kIFBzeWNoaWF0cnksIFdlc3QgVmlyZ2luaWEgVW5pdmVyc2l0eSwgTW9yZ2FudG93
biwgV1YsIFVTQS48L2F1dGgtYWRkcmVzcz48dGl0bGVzPjx0aXRsZT5Tb2NpYWwgRGV0ZXJtaW5h
bnRzIGFuZCBNaWxpdGFyeSBWZXRlcmFucyZhcG9zOyBTdWljaWRlIElkZWF0aW9uIGFuZCBBdHRl
bXB0OiBhIENyb3NzLXNlY3Rpb25hbCBBbmFseXNpcyBvZiBFbGVjdHJvbmljIEhlYWx0aCBSZWNv
cmQgRGF0YTwvdGl0bGU+PHNlY29uZGFyeS10aXRsZT5KIEdlbiBJbnRlcm4gTWVkPC9zZWNvbmRh
cnktdGl0bGU+PC90aXRsZXM+PHBlcmlvZGljYWw+PGZ1bGwtdGl0bGU+SiBHZW4gSW50ZXJuIE1l
ZDwvZnVsbC10aXRsZT48L3BlcmlvZGljYWw+PHBhZ2VzPjE3NTktMTc2NzwvcGFnZXM+PHZvbHVt
ZT4zNTwvdm9sdW1lPjxudW1iZXI+NjwvbnVtYmVyPjxrZXl3b3Jkcz48a2V5d29yZD5Dcm9zcy1T
ZWN0aW9uYWwgU3R1ZGllczwva2V5d29yZD48a2V5d29yZD5FbGVjdHJvbmljIEhlYWx0aCBSZWNv
cmRzPC9rZXl3b3JkPjxrZXl3b3JkPkh1bWFuczwva2V5d29yZD48a2V5d29yZD5SaXNrIEZhY3Rv
cnM8L2tleXdvcmQ+PGtleXdvcmQ+U29jaWFsIERldGVybWluYW50cyBvZiBIZWFsdGg8L2tleXdv
cmQ+PGtleXdvcmQ+U3VpY2lkYWwgSWRlYXRpb248L2tleXdvcmQ+PGtleXdvcmQ+KlZldGVyYW5z
PC9rZXl3b3JkPjxrZXl3b3JkPlZldGVyYW5zPC9rZXl3b3JkPjxrZXl3b3JkPmF0dGVtcHRlZDwv
a2V5d29yZD48a2V5d29yZD5zdWljaWRlPC9rZXl3b3JkPjwva2V5d29yZHM+PGRhdGVzPjx5ZWFy
PjIwMjA8L3llYXI+PHB1Yi1kYXRlcz48ZGF0ZT5KdW48L2RhdGU+PC9wdWItZGF0ZXM+PC9kYXRl
cz48aXNibj4xNTI1LTE0OTcgKEVsZWN0cm9uaWMpJiN4RDswODg0LTg3MzQgKFByaW50KSYjeEQ7
MDg4NC04NzM0IChMaW5raW5nKTwvaXNibj48YWNjZXNzaW9uLW51bT4zMTc0NTg1NjwvYWNjZXNz
aW9uLW51bT48dXJscz48cmVsYXRlZC11cmxzPjx1cmw+aHR0cHM6Ly93d3cubmNiaS5ubG0ubmlo
Lmdvdi9wdWJtZWQvMzE3NDU4NTY8L3VybD48L3JlbGF0ZWQtdXJscz48L3VybHM+PGN1c3RvbTE+
VGhlIGF1dGhvcnMgZGVjbGFyZSB0aGF0IHRoZXkgZG8gbm90IGhhdmUgYSBjb25mbGljdCBvZiBp
bnRlcmVzdC48L2N1c3RvbTE+PGN1c3RvbTI+UE1DNzI4MDM5OTwvY3VzdG9tMj48ZWxlY3Ryb25p
Yy1yZXNvdXJjZS1udW0+MTAuMTAwNy9zMTE2MDYtMDE5LTA1NDQ3LXo8L2VsZWN0cm9uaWMtcmVz
b3VyY2UtbnVtPjxyZW1vdGUtZGF0YWJhc2UtbmFtZT5NZWRsaW5lPC9yZW1vdGUtZGF0YWJhc2Ut
bmFtZT48cmVtb3RlLWRhdGFiYXNlLXByb3ZpZGVyPk5MTTwvcmVtb3RlLWRhdGFiYXNlLXByb3Zp
ZGVyPjwvcmVjb3JkPjwvQ2l0ZT48L0VuZE5vdGU+
</w:fldData>
              </w:fldChar>
            </w:r>
            <w:r w:rsidRPr="008D2803">
              <w:rPr>
                <w:rFonts w:ascii="Times New Roman" w:hAnsi="Times New Roman" w:cs="Times New Roman"/>
                <w:sz w:val="18"/>
                <w:szCs w:val="18"/>
              </w:rPr>
              <w:instrText xml:space="preserve"> ADDIN EN.CITE </w:instrText>
            </w:r>
            <w:r w:rsidRPr="008D2803">
              <w:rPr>
                <w:rFonts w:ascii="Times New Roman" w:hAnsi="Times New Roman" w:cs="Times New Roman"/>
                <w:sz w:val="18"/>
                <w:szCs w:val="18"/>
              </w:rPr>
              <w:fldChar w:fldCharType="begin">
                <w:fldData xml:space="preserve">PEVuZE5vdGU+PENpdGU+PEF1dGhvcj5CbG9zbmljaDwvQXV0aG9yPjxZZWFyPjIwMjA8L1llYXI+
PFJlY051bT43NjU8L1JlY051bT48RGlzcGxheVRleHQ+WzQ3XTwvRGlzcGxheVRleHQ+PHJlY29y
ZD48cmVjLW51bWJlcj43NjU8L3JlYy1udW1iZXI+PGZvcmVpZ24ta2V5cz48a2V5IGFwcD0iRU4i
IGRiLWlkPSIwcjJkMnpmYW56YTJ0bWV4cjlteGR3cGJhYXJ2ZTVhYWYwYWQiIHRpbWVzdGFtcD0i
MTY5NTc1NjMzMSI+NzY1PC9rZXk+PC9mb3JlaWduLWtleXM+PHJlZi10eXBlIG5hbWU9IkpvdXJu
YWwgQXJ0aWNsZSI+MTc8L3JlZi10eXBlPjxjb250cmlidXRvcnM+PGF1dGhvcnM+PGF1dGhvcj5C
bG9zbmljaCwgSi4gUi48L2F1dGhvcj48YXV0aG9yPk1vbnRnb21lcnksIEEuIEUuPC9hdXRob3I+
PGF1dGhvcj5EaWNodGVyLCBNLiBFLjwvYXV0aG9yPjxhdXRob3I+R29yZG9uLCBBLiBKLjwvYXV0
aG9yPjxhdXRob3I+S2F2YWxpZXJhdG9zLCBELjwvYXV0aG9yPjxhdXRob3I+VGF5bG9yLCBMLjwv
YXV0aG9yPjxhdXRob3I+S2V0dGVyZXIsIEIuPC9hdXRob3I+PGF1dGhvcj5Cb3NzYXJ0ZSwgUi4g
TS48L2F1dGhvcj48L2F1dGhvcnM+PC9jb250cmlidXRvcnM+PGF1dGgtYWRkcmVzcz5EZXBhcnRt
ZW50IG9mIFZldGVyYW5zIEFmZmFpcnMsIFZBIFBpdHRzYnVyZ2ggSGVhbHRoY2FyZSBTeXN0ZW0s
IENlbnRlciBmb3IgSGVhbHRoIEVxdWl0eSBSZXNlYXJjaCBhbmQgUHJvbW90aW9uLCBVbml2ZXJz
aXR5IERyaXZlIEMgKDE1MUMtVSksIEJ1aWxkaW5nIDMwLCBQaXR0c2J1cmdoLCBQQSwgMTUyNDAt
MTAwMSwgVVNBLiBqb2huLmJsb3NuaWNoQHZhLmdvdi4mI3hEO0RpdmlzaW9uIG9mIEdlbmVyYWwg
SW50ZXJuYWwgTWVkaWNpbmUsIFVuaXZlcnNpdHkgb2YgUGl0dHNidXJnaCBTY2hvb2wgb2YgTWVk
aWNpbmUsIFBpdHRzYnVyZ2gsIFBBLCBVU0EuIGpvaG4uYmxvc25pY2hAdmEuZ292LiYjeEQ7VS5T
LiBEZXBhcnRtZW50IG9mIFZldGVyYW5zIEFmZmFpcnMgKFZBKSwgTmF0aW9uYWwgQ2VudGVyIG9u
IEhvbWVsZXNzbmVzcyBBbW9uZyBWZXRlcmFucywgVGFtcGEsIEZMLCBVU0EuJiN4RDtCaXJtaW5n
aGFtIFZBIE1lZGljYWwgQ2VudGVyLCBCaXJtaW5naGFtLCBBTCwgVVNBLiYjeEQ7RGVwYXJ0bWVu
dCBvZiBIZWFsdGggQmVoYXZpb3IsIFNjaG9vbCBvZiBQdWJsaWMgSGVhbHRoLCBVbml2ZXJzaXR5
IG9mIEFsYWJhbWEgYXQgQmlybWluZ2hhbSwgQmlybWluZ2hhbSwgQUwsIFVTQS4mI3hEO0NlbnRl
ciBmb3IgSGVhbHRoIEVxdWl0eSBSZXNlYXJjaCBhbmQgUHJvbW90aW9uLCBDb3Jwb3JhbCBNaWNo
YWVsIEouIENyZXNjZW56IFZBIE1lZGljYWwgQ2VudGVyLCBQaGlsYWRlbHBoaWEsIFBBLCBVU0Eu
JiN4RDtTY2hvb2wgb2YgU29jaWFsIFdvcmssIFRlbXBsZSBVbml2ZXJzaXR5LCBQaGlsYWRlbHBo
aWEsIFBBLCBVU0EuJiN4RDtJbmZvcm1hdGljcywgRGVjaXNpb24tRW5oYW5jZW1lbnQgYW5kIEFu
YWx5dGljIFNjaWVuY2VzIENlbnRlciwgVkEgU2FsdCBMYWtlIENpdHkgSGVhbHRoIENhcmUgU3lz
dGVtLCBTYWx0IExha2UgQ2l0eSwgVVQsIFVTQS4mI3hEO0RlcGFydG1lbnQgb2YgSW50ZXJuYWwg
TWVkaWNpbmUsIFVuaXZlcnNpdHkgb2YgVXRhaCBTY2hvb2wgb2YgTWVkaWNpbmUsIFNhbHQgTGFr
ZSBDaXR5LCBVVCwgVVNBLiYjeEQ7RGVwYXJ0bWVudCBvZiBWZXRlcmFucyBBZmZhaXJzLCBWQSBQ
aXR0c2J1cmdoIEhlYWx0aGNhcmUgU3lzdGVtLCBDZW50ZXIgZm9yIEhlYWx0aCBFcXVpdHkgUmVz
ZWFyY2ggYW5kIFByb21vdGlvbiwgVW5pdmVyc2l0eSBEcml2ZSBDICgxNTFDLVUpLCBCdWlsZGlu
ZyAzMCwgUGl0dHNidXJnaCwgUEEsIDE1MjQwLTEwMDEsIFVTQS4mI3hEO0RpdmlzaW9uIG9mIEdl
bmVyYWwgSW50ZXJuYWwgTWVkaWNpbmUsIFVuaXZlcnNpdHkgb2YgUGl0dHNidXJnaCBTY2hvb2wg
b2YgTWVkaWNpbmUsIFBpdHRzYnVyZ2gsIFBBLCBVU0EuJiN4RDtEZXBhcnRtZW50IG9mIFZldGVy
YW5zIEFmZmFpcnMsIFZldGVyYW5zIEhlYWx0aCBBZG1pbmlzdHJhdGlvbiwgQ2FyZSBNYW5hZ2Vt
ZW50IGFuZCBTb2NpYWwgV29yaywgV2FzaGluZ3RvbiwgREMsIFVTQS4mI3hEO0NlbnRlciBvZiBF
eGNlbGxlbmNlIGZvciBTdWljaWRlIFByZXZlbnRpb24sIENhbmFuZGFpZ3VhLCBOWSwgVVNBLiYj
eEQ7SW5qdXJ5IENvbnRyb2wgUmVzZWFyY2ggQ2VudGVyLCBXZXN0IFZpcmdpbmlhIFVuaXZlcnNp
dHksIE1vcmdhbnRvd24sIFdWLCBVU0EuJiN4RDtEZXBhcnRtZW50IG9mIEJlaGF2aW9yYWwgTWVk
aWNpbmUgYW5kIFBzeWNoaWF0cnksIFdlc3QgVmlyZ2luaWEgVW5pdmVyc2l0eSwgTW9yZ2FudG93
biwgV1YsIFVTQS48L2F1dGgtYWRkcmVzcz48dGl0bGVzPjx0aXRsZT5Tb2NpYWwgRGV0ZXJtaW5h
bnRzIGFuZCBNaWxpdGFyeSBWZXRlcmFucyZhcG9zOyBTdWljaWRlIElkZWF0aW9uIGFuZCBBdHRl
bXB0OiBhIENyb3NzLXNlY3Rpb25hbCBBbmFseXNpcyBvZiBFbGVjdHJvbmljIEhlYWx0aCBSZWNv
cmQgRGF0YTwvdGl0bGU+PHNlY29uZGFyeS10aXRsZT5KIEdlbiBJbnRlcm4gTWVkPC9zZWNvbmRh
cnktdGl0bGU+PC90aXRsZXM+PHBlcmlvZGljYWw+PGZ1bGwtdGl0bGU+SiBHZW4gSW50ZXJuIE1l
ZDwvZnVsbC10aXRsZT48L3BlcmlvZGljYWw+PHBhZ2VzPjE3NTktMTc2NzwvcGFnZXM+PHZvbHVt
ZT4zNTwvdm9sdW1lPjxudW1iZXI+NjwvbnVtYmVyPjxrZXl3b3Jkcz48a2V5d29yZD5Dcm9zcy1T
ZWN0aW9uYWwgU3R1ZGllczwva2V5d29yZD48a2V5d29yZD5FbGVjdHJvbmljIEhlYWx0aCBSZWNv
cmRzPC9rZXl3b3JkPjxrZXl3b3JkPkh1bWFuczwva2V5d29yZD48a2V5d29yZD5SaXNrIEZhY3Rv
cnM8L2tleXdvcmQ+PGtleXdvcmQ+U29jaWFsIERldGVybWluYW50cyBvZiBIZWFsdGg8L2tleXdv
cmQ+PGtleXdvcmQ+U3VpY2lkYWwgSWRlYXRpb248L2tleXdvcmQ+PGtleXdvcmQ+KlZldGVyYW5z
PC9rZXl3b3JkPjxrZXl3b3JkPlZldGVyYW5zPC9rZXl3b3JkPjxrZXl3b3JkPmF0dGVtcHRlZDwv
a2V5d29yZD48a2V5d29yZD5zdWljaWRlPC9rZXl3b3JkPjwva2V5d29yZHM+PGRhdGVzPjx5ZWFy
PjIwMjA8L3llYXI+PHB1Yi1kYXRlcz48ZGF0ZT5KdW48L2RhdGU+PC9wdWItZGF0ZXM+PC9kYXRl
cz48aXNibj4xNTI1LTE0OTcgKEVsZWN0cm9uaWMpJiN4RDswODg0LTg3MzQgKFByaW50KSYjeEQ7
MDg4NC04NzM0IChMaW5raW5nKTwvaXNibj48YWNjZXNzaW9uLW51bT4zMTc0NTg1NjwvYWNjZXNz
aW9uLW51bT48dXJscz48cmVsYXRlZC11cmxzPjx1cmw+aHR0cHM6Ly93d3cubmNiaS5ubG0ubmlo
Lmdvdi9wdWJtZWQvMzE3NDU4NTY8L3VybD48L3JlbGF0ZWQtdXJscz48L3VybHM+PGN1c3RvbTE+
VGhlIGF1dGhvcnMgZGVjbGFyZSB0aGF0IHRoZXkgZG8gbm90IGhhdmUgYSBjb25mbGljdCBvZiBp
bnRlcmVzdC48L2N1c3RvbTE+PGN1c3RvbTI+UE1DNzI4MDM5OTwvY3VzdG9tMj48ZWxlY3Ryb25p
Yy1yZXNvdXJjZS1udW0+MTAuMTAwNy9zMTE2MDYtMDE5LTA1NDQ3LXo8L2VsZWN0cm9uaWMtcmVz
b3VyY2UtbnVtPjxyZW1vdGUtZGF0YWJhc2UtbmFtZT5NZWRsaW5lPC9yZW1vdGUtZGF0YWJhc2Ut
bmFtZT48cmVtb3RlLWRhdGFiYXNlLXByb3ZpZGVyPk5MTTwvcmVtb3RlLWRhdGFiYXNlLXByb3Zp
ZGVyPjwvcmVjb3JkPjwvQ2l0ZT48L0VuZE5vdGU+
</w:fldData>
              </w:fldChar>
            </w:r>
            <w:r w:rsidRPr="008D2803">
              <w:rPr>
                <w:rFonts w:ascii="Times New Roman" w:hAnsi="Times New Roman" w:cs="Times New Roman"/>
                <w:sz w:val="18"/>
                <w:szCs w:val="18"/>
              </w:rPr>
              <w:instrText xml:space="preserve"> ADDIN EN.CITE.DATA </w:instrText>
            </w:r>
            <w:r w:rsidRPr="008D2803">
              <w:rPr>
                <w:rFonts w:ascii="Times New Roman" w:hAnsi="Times New Roman" w:cs="Times New Roman"/>
                <w:sz w:val="18"/>
                <w:szCs w:val="18"/>
              </w:rPr>
            </w:r>
            <w:r w:rsidRPr="008D2803">
              <w:rPr>
                <w:rFonts w:ascii="Times New Roman" w:hAnsi="Times New Roman" w:cs="Times New Roman"/>
                <w:sz w:val="18"/>
                <w:szCs w:val="18"/>
              </w:rPr>
              <w:fldChar w:fldCharType="end"/>
            </w:r>
            <w:r w:rsidRPr="008D2803">
              <w:rPr>
                <w:rFonts w:ascii="Times New Roman" w:hAnsi="Times New Roman" w:cs="Times New Roman"/>
                <w:sz w:val="18"/>
                <w:szCs w:val="18"/>
              </w:rPr>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47" w:tooltip="Blosnich, 2020 #765" w:history="1">
              <w:r w:rsidRPr="008D2803">
                <w:rPr>
                  <w:rFonts w:ascii="Times New Roman" w:hAnsi="Times New Roman" w:cs="Times New Roman"/>
                  <w:noProof/>
                  <w:sz w:val="18"/>
                  <w:szCs w:val="18"/>
                </w:rPr>
                <w:t>47</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3F7B68E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States/PA</w:t>
            </w:r>
          </w:p>
        </w:tc>
        <w:tc>
          <w:tcPr>
            <w:tcW w:w="990" w:type="dxa"/>
            <w:tcMar>
              <w:top w:w="0" w:type="dxa"/>
              <w:left w:w="45" w:type="dxa"/>
              <w:bottom w:w="0" w:type="dxa"/>
              <w:right w:w="45" w:type="dxa"/>
            </w:tcMar>
            <w:hideMark/>
          </w:tcPr>
          <w:p w14:paraId="7C74B9A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250394B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156DD26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tcMar>
              <w:top w:w="0" w:type="dxa"/>
              <w:left w:w="45" w:type="dxa"/>
              <w:bottom w:w="0" w:type="dxa"/>
              <w:right w:w="45" w:type="dxa"/>
            </w:tcMar>
            <w:hideMark/>
          </w:tcPr>
          <w:p w14:paraId="312CA42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self-harm/suicide attempt; abuse/neglect; homelessness; arrest/legal issues; assault; war; terrorism; sexual assault/rape; sexual exploitation; natural disaster; psychological trauma; poverty; serious problem with someone; divorce, relationship breakup; adverse childhood experience(s) [unspecified]; stress [unspecified]</w:t>
            </w:r>
          </w:p>
        </w:tc>
        <w:tc>
          <w:tcPr>
            <w:tcW w:w="900" w:type="dxa"/>
            <w:tcMar>
              <w:top w:w="0" w:type="dxa"/>
              <w:left w:w="45" w:type="dxa"/>
              <w:bottom w:w="0" w:type="dxa"/>
              <w:right w:w="45" w:type="dxa"/>
            </w:tcMar>
            <w:hideMark/>
          </w:tcPr>
          <w:p w14:paraId="18A2995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behavioral</w:t>
            </w:r>
          </w:p>
        </w:tc>
        <w:tc>
          <w:tcPr>
            <w:tcW w:w="1162" w:type="dxa"/>
            <w:tcBorders>
              <w:right w:val="single" w:sz="18" w:space="0" w:color="auto"/>
            </w:tcBorders>
            <w:tcMar>
              <w:top w:w="0" w:type="dxa"/>
              <w:left w:w="45" w:type="dxa"/>
              <w:bottom w:w="0" w:type="dxa"/>
              <w:right w:w="45" w:type="dxa"/>
            </w:tcMar>
            <w:hideMark/>
          </w:tcPr>
          <w:p w14:paraId="30E0FC9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482A58F4" w14:textId="60E929B8"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VHA‚ Corporate Data Warehouse</w:t>
            </w:r>
          </w:p>
        </w:tc>
        <w:tc>
          <w:tcPr>
            <w:tcW w:w="1573" w:type="dxa"/>
          </w:tcPr>
          <w:p w14:paraId="1BA36BEC" w14:textId="6C1D1C64"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67700A0F" w14:textId="4059B210"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demographics, SDH groups</w:t>
            </w:r>
          </w:p>
        </w:tc>
        <w:tc>
          <w:tcPr>
            <w:tcW w:w="1350" w:type="dxa"/>
          </w:tcPr>
          <w:p w14:paraId="503ECCAC" w14:textId="501616B6"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suicidal ideation [from EHR]</w:t>
            </w:r>
          </w:p>
        </w:tc>
        <w:tc>
          <w:tcPr>
            <w:tcW w:w="1612" w:type="dxa"/>
          </w:tcPr>
          <w:p w14:paraId="143EB98E" w14:textId="119D5B67" w:rsidR="00F434F4" w:rsidRPr="008D2803" w:rsidRDefault="00AD1180" w:rsidP="008D2803">
            <w:pPr>
              <w:rPr>
                <w:sz w:val="18"/>
                <w:szCs w:val="18"/>
              </w:rPr>
            </w:pPr>
            <w:r w:rsidRPr="008D2803">
              <w:rPr>
                <w:rFonts w:ascii="Times New Roman" w:hAnsi="Times New Roman" w:cs="Times New Roman"/>
                <w:sz w:val="18"/>
                <w:szCs w:val="18"/>
              </w:rPr>
              <w:t>N/a</w:t>
            </w:r>
          </w:p>
        </w:tc>
        <w:tc>
          <w:tcPr>
            <w:tcW w:w="4590" w:type="dxa"/>
          </w:tcPr>
          <w:p w14:paraId="4561329C" w14:textId="07197000"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SDH were strongly associated with suicidal ideation and suicide attempt even after adjusting for mental health diagnoses. Integration of SDH data in EHR could improve suicide prevention.</w:t>
            </w:r>
          </w:p>
        </w:tc>
      </w:tr>
      <w:tr w:rsidR="00137305" w:rsidRPr="008D2803" w14:paraId="51943071" w14:textId="75EA53E3" w:rsidTr="00137305">
        <w:trPr>
          <w:trHeight w:val="390"/>
        </w:trPr>
        <w:tc>
          <w:tcPr>
            <w:tcW w:w="815" w:type="dxa"/>
            <w:tcMar>
              <w:top w:w="0" w:type="dxa"/>
              <w:left w:w="45" w:type="dxa"/>
              <w:bottom w:w="0" w:type="dxa"/>
              <w:right w:w="45" w:type="dxa"/>
            </w:tcMar>
            <w:hideMark/>
          </w:tcPr>
          <w:p w14:paraId="372C8B1E" w14:textId="77777777" w:rsidR="00F434F4" w:rsidRPr="008D2803" w:rsidRDefault="00F434F4" w:rsidP="008D2803">
            <w:pPr>
              <w:spacing w:line="312" w:lineRule="auto"/>
              <w:rPr>
                <w:rFonts w:ascii="Times New Roman" w:hAnsi="Times New Roman" w:cs="Times New Roman"/>
                <w:sz w:val="18"/>
                <w:szCs w:val="18"/>
              </w:rPr>
            </w:pPr>
            <w:proofErr w:type="spellStart"/>
            <w:r w:rsidRPr="008D2803">
              <w:rPr>
                <w:rFonts w:ascii="Times New Roman" w:hAnsi="Times New Roman" w:cs="Times New Roman"/>
                <w:sz w:val="18"/>
                <w:szCs w:val="18"/>
              </w:rPr>
              <w:lastRenderedPageBreak/>
              <w:t>Bolumen</w:t>
            </w:r>
            <w:proofErr w:type="spellEnd"/>
            <w:r w:rsidRPr="008D2803">
              <w:rPr>
                <w:rFonts w:ascii="Times New Roman" w:hAnsi="Times New Roman" w:cs="Times New Roman"/>
                <w:sz w:val="18"/>
                <w:szCs w:val="18"/>
              </w:rPr>
              <w:t xml:space="preserve"> 2022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&lt;EndNote&gt;&lt;Cite&gt;&lt;Author&gt;Bolumen&lt;/Author&gt;&lt;Year&gt;2022&lt;/Year&gt;&lt;RecNum&gt;788&lt;/RecNum&gt;&lt;DisplayText&gt;[40]&lt;/DisplayText&gt;&lt;record&gt;&lt;rec-number&gt;788&lt;/rec-number&gt;&lt;foreign-keys&gt;&lt;key app="EN" db-id="0r2d2zfanza2tmexr9mxdwpbaarve5aaf0ad" timestamp="1695756331"&gt;788&lt;/key&gt;&lt;/foreign-keys&gt;&lt;ref-type name="Journal Article"&gt;17&lt;/ref-type&gt;&lt;contributors&gt;&lt;authors&gt;&lt;author&gt;Bolumen, Ariana&lt;/author&gt;&lt;author&gt;Manzar, Shabih&lt;/author&gt;&lt;/authors&gt;&lt;/contributors&gt;&lt;titles&gt;&lt;title&gt;Electronic Alerts on the Social Determinants of Health&lt;/title&gt;&lt;secondary-title&gt;Neonatal Intensive Care&lt;/secondary-title&gt;&lt;/titles&gt;&lt;periodical&gt;&lt;full-title&gt;Neonatal Intensive Care&lt;/full-title&gt;&lt;/periodical&gt;&lt;pages&gt;42-44&lt;/pages&gt;&lt;volume&gt;35&lt;/volume&gt;&lt;number&gt;1&lt;/number&gt;&lt;dates&gt;&lt;year&gt;2022&lt;/year&gt;&lt;/dates&gt;&lt;pub-location&gt;Santa Monica, California&lt;/pub-location&gt;&lt;publisher&gt;Goldstein &amp;amp; Associates&lt;/publisher&gt;&lt;urls&gt;&lt;related-urls&gt;&lt;url&gt;https://search.ebscohost.com/login.aspx?direct=true&amp;amp;AuthType=shib&amp;amp;db=rzh&amp;amp;AN=156648723&amp;amp;site=ehost-live&amp;amp;custid=s9006920&lt;/url&gt;&lt;/related-urls&gt;&lt;/urls&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40" w:tooltip="Bolumen, 2022 #788" w:history="1">
              <w:r w:rsidRPr="008D2803">
                <w:rPr>
                  <w:rFonts w:ascii="Times New Roman" w:hAnsi="Times New Roman" w:cs="Times New Roman"/>
                  <w:noProof/>
                  <w:sz w:val="18"/>
                  <w:szCs w:val="18"/>
                </w:rPr>
                <w:t>40</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42E1C6A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Unites States/LA</w:t>
            </w:r>
          </w:p>
        </w:tc>
        <w:tc>
          <w:tcPr>
            <w:tcW w:w="990" w:type="dxa"/>
            <w:tcMar>
              <w:top w:w="0" w:type="dxa"/>
              <w:left w:w="45" w:type="dxa"/>
              <w:bottom w:w="0" w:type="dxa"/>
              <w:right w:w="45" w:type="dxa"/>
            </w:tcMar>
            <w:hideMark/>
          </w:tcPr>
          <w:p w14:paraId="6A8EDCD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Clinical utility</w:t>
            </w:r>
          </w:p>
        </w:tc>
        <w:tc>
          <w:tcPr>
            <w:tcW w:w="818" w:type="dxa"/>
            <w:tcMar>
              <w:top w:w="0" w:type="dxa"/>
              <w:left w:w="45" w:type="dxa"/>
              <w:bottom w:w="0" w:type="dxa"/>
              <w:right w:w="45" w:type="dxa"/>
            </w:tcMar>
            <w:hideMark/>
          </w:tcPr>
          <w:p w14:paraId="05BA2A3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51F1AC0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shd w:val="clear" w:color="auto" w:fill="FFFFFF"/>
            <w:tcMar>
              <w:top w:w="0" w:type="dxa"/>
              <w:left w:w="45" w:type="dxa"/>
              <w:bottom w:w="0" w:type="dxa"/>
              <w:right w:w="45" w:type="dxa"/>
            </w:tcMar>
            <w:hideMark/>
          </w:tcPr>
          <w:p w14:paraId="3F62AAD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stress [unspecified]</w:t>
            </w:r>
          </w:p>
        </w:tc>
        <w:tc>
          <w:tcPr>
            <w:tcW w:w="900" w:type="dxa"/>
            <w:tcMar>
              <w:top w:w="0" w:type="dxa"/>
              <w:left w:w="45" w:type="dxa"/>
              <w:bottom w:w="0" w:type="dxa"/>
              <w:right w:w="45" w:type="dxa"/>
            </w:tcMar>
            <w:hideMark/>
          </w:tcPr>
          <w:p w14:paraId="4741E44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45E0867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alert/trigger</w:t>
            </w:r>
          </w:p>
        </w:tc>
        <w:tc>
          <w:tcPr>
            <w:tcW w:w="1765" w:type="dxa"/>
            <w:tcBorders>
              <w:left w:val="single" w:sz="18" w:space="0" w:color="auto"/>
            </w:tcBorders>
          </w:tcPr>
          <w:p w14:paraId="771DB067" w14:textId="440F9E40"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Epic</w:t>
            </w:r>
          </w:p>
        </w:tc>
        <w:tc>
          <w:tcPr>
            <w:tcW w:w="1573" w:type="dxa"/>
          </w:tcPr>
          <w:p w14:paraId="490552CF" w14:textId="33D71DF7"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6C469E8C" w14:textId="47C5BF63"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6C3D4868" w14:textId="084C14FB"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060FBF09" w14:textId="5CC834BD" w:rsidR="00F434F4" w:rsidRPr="008D2803" w:rsidRDefault="00AD1180" w:rsidP="008D2803">
            <w:pPr>
              <w:rPr>
                <w:sz w:val="18"/>
                <w:szCs w:val="18"/>
              </w:rPr>
            </w:pPr>
            <w:r w:rsidRPr="008D2803">
              <w:rPr>
                <w:rFonts w:ascii="Times New Roman" w:hAnsi="Times New Roman" w:cs="Times New Roman"/>
                <w:sz w:val="18"/>
                <w:szCs w:val="18"/>
              </w:rPr>
              <w:t>N/a</w:t>
            </w:r>
          </w:p>
        </w:tc>
        <w:tc>
          <w:tcPr>
            <w:tcW w:w="4590" w:type="dxa"/>
          </w:tcPr>
          <w:p w14:paraId="25207C7C" w14:textId="36FE1E01"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 xml:space="preserve">Incorporation of </w:t>
            </w:r>
            <w:proofErr w:type="spellStart"/>
            <w:r w:rsidRPr="00E20D0B">
              <w:rPr>
                <w:rFonts w:ascii="Times New Roman" w:eastAsia="Times New Roman" w:hAnsi="Times New Roman" w:cs="Times New Roman"/>
                <w:color w:val="000000"/>
                <w:kern w:val="0"/>
                <w:sz w:val="16"/>
                <w:szCs w:val="16"/>
                <w14:ligatures w14:val="none"/>
              </w:rPr>
              <w:t>SDoH</w:t>
            </w:r>
            <w:proofErr w:type="spellEnd"/>
            <w:r w:rsidRPr="00E20D0B">
              <w:rPr>
                <w:rFonts w:ascii="Times New Roman" w:eastAsia="Times New Roman" w:hAnsi="Times New Roman" w:cs="Times New Roman"/>
                <w:color w:val="000000"/>
                <w:kern w:val="0"/>
                <w:sz w:val="16"/>
                <w:szCs w:val="16"/>
                <w14:ligatures w14:val="none"/>
              </w:rPr>
              <w:t xml:space="preserve"> in the electronic health record system is a useful tool. It could be used in generating a </w:t>
            </w:r>
            <w:proofErr w:type="spellStart"/>
            <w:r w:rsidRPr="00E20D0B">
              <w:rPr>
                <w:rFonts w:ascii="Times New Roman" w:eastAsia="Times New Roman" w:hAnsi="Times New Roman" w:cs="Times New Roman"/>
                <w:color w:val="000000"/>
                <w:kern w:val="0"/>
                <w:sz w:val="16"/>
                <w:szCs w:val="16"/>
                <w14:ligatures w14:val="none"/>
              </w:rPr>
              <w:t>SDoH</w:t>
            </w:r>
            <w:proofErr w:type="spellEnd"/>
            <w:r w:rsidRPr="00E20D0B">
              <w:rPr>
                <w:rFonts w:ascii="Times New Roman" w:eastAsia="Times New Roman" w:hAnsi="Times New Roman" w:cs="Times New Roman"/>
                <w:color w:val="000000"/>
                <w:kern w:val="0"/>
                <w:sz w:val="16"/>
                <w:szCs w:val="16"/>
                <w14:ligatures w14:val="none"/>
              </w:rPr>
              <w:t xml:space="preserve"> score and alerts; thereby detecting potential cases that need extra medical attention.</w:t>
            </w:r>
          </w:p>
        </w:tc>
      </w:tr>
      <w:tr w:rsidR="00137305" w:rsidRPr="008D2803" w14:paraId="76AFAF98" w14:textId="4DD1CD2D" w:rsidTr="00137305">
        <w:trPr>
          <w:trHeight w:val="390"/>
        </w:trPr>
        <w:tc>
          <w:tcPr>
            <w:tcW w:w="815" w:type="dxa"/>
            <w:tcMar>
              <w:top w:w="0" w:type="dxa"/>
              <w:left w:w="45" w:type="dxa"/>
              <w:bottom w:w="0" w:type="dxa"/>
              <w:right w:w="45" w:type="dxa"/>
            </w:tcMar>
            <w:hideMark/>
          </w:tcPr>
          <w:p w14:paraId="3D13406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Buckley 2015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&lt;EndNote&gt;&lt;Cite&gt;&lt;Author&gt;Buckley&lt;/Author&gt;&lt;Year&gt;2015&lt;/Year&gt;&lt;RecNum&gt;756&lt;/RecNum&gt;&lt;DisplayText&gt;[48]&lt;/DisplayText&gt;&lt;record&gt;&lt;rec-number&gt;756&lt;/rec-number&gt;&lt;foreign-keys&gt;&lt;key app="EN" db-id="0r2d2zfanza2tmexr9mxdwpbaarve5aaf0ad" timestamp="1695756331"&gt;756&lt;/key&gt;&lt;/foreign-keys&gt;&lt;ref-type name="Journal Article"&gt;17&lt;/ref-type&gt;&lt;contributors&gt;&lt;authors&gt;&lt;author&gt;Buckley, Amanda&lt;/author&gt;&lt;author&gt;Fox, Suzanne&lt;/author&gt;&lt;/authors&gt;&lt;/contributors&gt;&lt;titles&gt;&lt;title&gt;Know me - a journey in creating a personal electronic health record&lt;/title&gt;&lt;secondary-title&gt;Studies in health technology and informatics&lt;/secondary-title&gt;&lt;/titles&gt;&lt;periodical&gt;&lt;full-title&gt;Studies in health technology and informatics&lt;/full-title&gt;&lt;/periodical&gt;&lt;pages&gt;93-97&lt;/pages&gt;&lt;volume&gt;208&lt;/volume&gt;&lt;dates&gt;&lt;year&gt;2015&lt;/year&gt;&lt;/dates&gt;&lt;pub-location&gt;Netherlands&lt;/pub-location&gt;&lt;publisher&gt;IOS Press&lt;/publisher&gt;&lt;accession-num&gt;25676954&lt;/accession-num&gt;&lt;urls&gt;&lt;related-urls&gt;&lt;url&gt;https://search.ebscohost.com/login.aspx?direct=true&amp;amp;AuthType=shib&amp;amp;db=cmedm&amp;amp;AN=25676954&amp;amp;site=ehost-live&amp;amp;custid=s9006920&lt;/url&gt;&lt;/related-urls&gt;&lt;/urls&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48" w:tooltip="Buckley, 2015 #756" w:history="1">
              <w:r w:rsidRPr="008D2803">
                <w:rPr>
                  <w:rFonts w:ascii="Times New Roman" w:hAnsi="Times New Roman" w:cs="Times New Roman"/>
                  <w:noProof/>
                  <w:sz w:val="18"/>
                  <w:szCs w:val="18"/>
                </w:rPr>
                <w:t>48</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2699C79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Canada</w:t>
            </w:r>
          </w:p>
        </w:tc>
        <w:tc>
          <w:tcPr>
            <w:tcW w:w="990" w:type="dxa"/>
            <w:tcMar>
              <w:top w:w="0" w:type="dxa"/>
              <w:left w:w="45" w:type="dxa"/>
              <w:bottom w:w="0" w:type="dxa"/>
              <w:right w:w="45" w:type="dxa"/>
            </w:tcMar>
            <w:hideMark/>
          </w:tcPr>
          <w:p w14:paraId="7489E8F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New EHR design/feature</w:t>
            </w:r>
          </w:p>
        </w:tc>
        <w:tc>
          <w:tcPr>
            <w:tcW w:w="818" w:type="dxa"/>
            <w:tcMar>
              <w:top w:w="0" w:type="dxa"/>
              <w:left w:w="45" w:type="dxa"/>
              <w:bottom w:w="0" w:type="dxa"/>
              <w:right w:w="45" w:type="dxa"/>
            </w:tcMar>
            <w:hideMark/>
          </w:tcPr>
          <w:p w14:paraId="69BACC5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3E3D9DB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Not specified</w:t>
            </w:r>
          </w:p>
        </w:tc>
        <w:tc>
          <w:tcPr>
            <w:tcW w:w="3600" w:type="dxa"/>
            <w:tcMar>
              <w:top w:w="0" w:type="dxa"/>
              <w:left w:w="45" w:type="dxa"/>
              <w:bottom w:w="0" w:type="dxa"/>
              <w:right w:w="45" w:type="dxa"/>
            </w:tcMar>
            <w:hideMark/>
          </w:tcPr>
          <w:p w14:paraId="5CD932B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unspecified stressful life event</w:t>
            </w:r>
          </w:p>
        </w:tc>
        <w:tc>
          <w:tcPr>
            <w:tcW w:w="900" w:type="dxa"/>
            <w:tcMar>
              <w:top w:w="0" w:type="dxa"/>
              <w:left w:w="45" w:type="dxa"/>
              <w:bottom w:w="0" w:type="dxa"/>
              <w:right w:w="45" w:type="dxa"/>
            </w:tcMar>
            <w:hideMark/>
          </w:tcPr>
          <w:p w14:paraId="137BE5F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1331C06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4B848838" w14:textId="24C1D549"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KnowMe</w:t>
            </w:r>
          </w:p>
        </w:tc>
        <w:tc>
          <w:tcPr>
            <w:tcW w:w="1573" w:type="dxa"/>
          </w:tcPr>
          <w:p w14:paraId="366AB6E5" w14:textId="5EA56D50"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36F72DE8" w14:textId="69CD96C1"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43A8F865" w14:textId="0F1D6573"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444E0FBC" w14:textId="079C2AF4" w:rsidR="00F434F4" w:rsidRPr="008D2803" w:rsidRDefault="00AD1180" w:rsidP="008D2803">
            <w:pPr>
              <w:rPr>
                <w:sz w:val="18"/>
                <w:szCs w:val="18"/>
              </w:rPr>
            </w:pPr>
            <w:r w:rsidRPr="008D2803">
              <w:rPr>
                <w:rFonts w:ascii="Times New Roman" w:hAnsi="Times New Roman" w:cs="Times New Roman"/>
                <w:sz w:val="18"/>
                <w:szCs w:val="18"/>
              </w:rPr>
              <w:t>N/a</w:t>
            </w:r>
          </w:p>
        </w:tc>
        <w:tc>
          <w:tcPr>
            <w:tcW w:w="4590" w:type="dxa"/>
          </w:tcPr>
          <w:p w14:paraId="01BE7F5C" w14:textId="5260E4AD"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KnowMe is a patient created personal story of key life events both medical and non-medical that enables clinicians to understand what matters to the patient, not what's the matter with them.</w:t>
            </w:r>
          </w:p>
        </w:tc>
      </w:tr>
      <w:tr w:rsidR="00137305" w:rsidRPr="008D2803" w14:paraId="0E7C3951" w14:textId="6A31AC5E" w:rsidTr="00137305">
        <w:trPr>
          <w:trHeight w:val="390"/>
        </w:trPr>
        <w:tc>
          <w:tcPr>
            <w:tcW w:w="815" w:type="dxa"/>
            <w:tcMar>
              <w:top w:w="0" w:type="dxa"/>
              <w:left w:w="45" w:type="dxa"/>
              <w:bottom w:w="0" w:type="dxa"/>
              <w:right w:w="45" w:type="dxa"/>
            </w:tcMar>
            <w:hideMark/>
          </w:tcPr>
          <w:p w14:paraId="4CF05B8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Cantor 2018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&lt;EndNote&gt;&lt;Cite&gt;&lt;Author&gt;Cantor&lt;/Author&gt;&lt;Year&gt;2018&lt;/Year&gt;&lt;RecNum&gt;718&lt;/RecNum&gt;&lt;DisplayText&gt;[19]&lt;/DisplayText&gt;&lt;record&gt;&lt;rec-number&gt;718&lt;/rec-number&gt;&lt;foreign-keys&gt;&lt;key app="EN" db-id="0r2d2zfanza2tmexr9mxdwpbaarve5aaf0ad" timestamp="1695756304"&gt;718&lt;/key&gt;&lt;/foreign-keys&gt;&lt;ref-type name="Journal Article"&gt;17&lt;/ref-type&gt;&lt;contributors&gt;&lt;authors&gt;&lt;author&gt;Cantor, M. N.&lt;/author&gt;&lt;author&gt;Thorpe, L.&lt;/author&gt;&lt;/authors&gt;&lt;/contributors&gt;&lt;titles&gt;&lt;title&gt;Integrating data on social determinants of health into electronic health records&lt;/title&gt;&lt;secondary-title&gt;Health Affairs&lt;/secondary-title&gt;&lt;/titles&gt;&lt;periodical&gt;&lt;full-title&gt;Health Affairs&lt;/full-title&gt;&lt;/periodical&gt;&lt;pages&gt;585–590&lt;/pages&gt;&lt;volume&gt;37&lt;/volume&gt;&lt;number&gt;4&lt;/number&gt;&lt;dates&gt;&lt;year&gt;2018&lt;/year&gt;&lt;pub-dates&gt;&lt;date&gt;2018&lt;/date&gt;&lt;/pub-dates&gt;&lt;/dates&gt;&lt;urls&gt;&lt;related-urls&gt;&lt;url&gt;https://app.covidence.org/reviews/332332/extraction/extract/study/757813275&lt;/url&gt;&lt;/related-urls&gt;&lt;/urls&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19" w:tooltip="Cantor, 2018 #718" w:history="1">
              <w:r w:rsidRPr="008D2803">
                <w:rPr>
                  <w:rFonts w:ascii="Times New Roman" w:hAnsi="Times New Roman" w:cs="Times New Roman"/>
                  <w:noProof/>
                  <w:sz w:val="18"/>
                  <w:szCs w:val="18"/>
                </w:rPr>
                <w:t>19</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3BF4D0F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States/NY</w:t>
            </w:r>
          </w:p>
        </w:tc>
        <w:tc>
          <w:tcPr>
            <w:tcW w:w="990" w:type="dxa"/>
            <w:tcMar>
              <w:top w:w="0" w:type="dxa"/>
              <w:left w:w="45" w:type="dxa"/>
              <w:bottom w:w="0" w:type="dxa"/>
              <w:right w:w="45" w:type="dxa"/>
            </w:tcMar>
            <w:hideMark/>
          </w:tcPr>
          <w:p w14:paraId="3A017C0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Discussing issues</w:t>
            </w:r>
          </w:p>
        </w:tc>
        <w:tc>
          <w:tcPr>
            <w:tcW w:w="818" w:type="dxa"/>
            <w:tcMar>
              <w:top w:w="0" w:type="dxa"/>
              <w:left w:w="45" w:type="dxa"/>
              <w:bottom w:w="0" w:type="dxa"/>
              <w:right w:w="45" w:type="dxa"/>
            </w:tcMar>
            <w:hideMark/>
          </w:tcPr>
          <w:p w14:paraId="660012C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Not specified</w:t>
            </w:r>
          </w:p>
        </w:tc>
        <w:tc>
          <w:tcPr>
            <w:tcW w:w="1260" w:type="dxa"/>
            <w:tcMar>
              <w:top w:w="0" w:type="dxa"/>
              <w:left w:w="45" w:type="dxa"/>
              <w:bottom w:w="0" w:type="dxa"/>
              <w:right w:w="45" w:type="dxa"/>
            </w:tcMar>
            <w:hideMark/>
          </w:tcPr>
          <w:p w14:paraId="2BDC3368" w14:textId="1F037443"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3600" w:type="dxa"/>
            <w:tcMar>
              <w:top w:w="0" w:type="dxa"/>
              <w:left w:w="45" w:type="dxa"/>
              <w:bottom w:w="0" w:type="dxa"/>
              <w:right w:w="45" w:type="dxa"/>
            </w:tcMar>
            <w:hideMark/>
          </w:tcPr>
          <w:p w14:paraId="39ACE69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homelessness; intimate partner violence</w:t>
            </w:r>
          </w:p>
        </w:tc>
        <w:tc>
          <w:tcPr>
            <w:tcW w:w="900" w:type="dxa"/>
            <w:tcMar>
              <w:top w:w="0" w:type="dxa"/>
              <w:left w:w="45" w:type="dxa"/>
              <w:bottom w:w="0" w:type="dxa"/>
              <w:right w:w="45" w:type="dxa"/>
            </w:tcMar>
            <w:hideMark/>
          </w:tcPr>
          <w:p w14:paraId="3916DF1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3D7A0E1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58348F42" w14:textId="6B03940C"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N/a</w:t>
            </w:r>
          </w:p>
        </w:tc>
        <w:tc>
          <w:tcPr>
            <w:tcW w:w="1573" w:type="dxa"/>
          </w:tcPr>
          <w:p w14:paraId="7368B0E3" w14:textId="0B5F7513"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1256F379" w14:textId="75C99F80"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2CC717F0" w14:textId="52F8F094"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6CEE27C1" w14:textId="0D288286" w:rsidR="00F434F4" w:rsidRPr="008D2803" w:rsidRDefault="00AD1180" w:rsidP="008D2803">
            <w:pPr>
              <w:rPr>
                <w:sz w:val="18"/>
                <w:szCs w:val="18"/>
              </w:rPr>
            </w:pPr>
            <w:r w:rsidRPr="008D2803">
              <w:rPr>
                <w:rFonts w:ascii="Times New Roman" w:hAnsi="Times New Roman" w:cs="Times New Roman"/>
                <w:sz w:val="18"/>
                <w:szCs w:val="18"/>
              </w:rPr>
              <w:t>N/a</w:t>
            </w:r>
          </w:p>
        </w:tc>
        <w:tc>
          <w:tcPr>
            <w:tcW w:w="4590" w:type="dxa"/>
          </w:tcPr>
          <w:p w14:paraId="07780197" w14:textId="09F0E1BD"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Expanding or adapting existing standards to capture data accurately and facilitating the adoption of these standards by EHR vendors are essential first steps on the pathway toward systematic collection of data on the determinants. Other priorities include transforming clinical staff members‚ tasks so that they can successfully link patients to community services and conducting rigorous research to evaluate the health and social impacts of referral efforts.</w:t>
            </w:r>
          </w:p>
        </w:tc>
      </w:tr>
      <w:tr w:rsidR="00137305" w:rsidRPr="008D2803" w14:paraId="2B9F7033" w14:textId="554BF5CC" w:rsidTr="00137305">
        <w:trPr>
          <w:trHeight w:val="390"/>
        </w:trPr>
        <w:tc>
          <w:tcPr>
            <w:tcW w:w="815" w:type="dxa"/>
            <w:tcMar>
              <w:top w:w="0" w:type="dxa"/>
              <w:left w:w="45" w:type="dxa"/>
              <w:bottom w:w="0" w:type="dxa"/>
              <w:right w:w="45" w:type="dxa"/>
            </w:tcMar>
            <w:hideMark/>
          </w:tcPr>
          <w:p w14:paraId="4EAF968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Chen 2011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&lt;EndNote&gt;&lt;Cite&gt;&lt;Author&gt;Chen&lt;/Author&gt;&lt;Year&gt;2011&lt;/Year&gt;&lt;RecNum&gt;775&lt;/RecNum&gt;&lt;DisplayText&gt;[49]&lt;/DisplayText&gt;&lt;record&gt;&lt;rec-number&gt;775&lt;/rec-number&gt;&lt;foreign-keys&gt;&lt;key app="EN" db-id="0r2d2zfanza2tmexr9mxdwpbaarve5aaf0ad" timestamp="1695756331"&gt;775&lt;/key&gt;&lt;/foreign-keys&gt;&lt;ref-type name="Journal Article"&gt;17&lt;/ref-type&gt;&lt;contributors&gt;&lt;authors&gt;&lt;author&gt;Chen, E. S.&lt;/author&gt;&lt;author&gt;Manaktala, S.&lt;/author&gt;&lt;author&gt;Sarkar, I. N.&lt;/author&gt;&lt;author&gt;Melton, G. B.&lt;/author&gt;&lt;author&gt; &lt;/author&gt;&lt;author&gt; &lt;/author&gt;&lt;author&gt; &lt;/author&gt;&lt;/authors&gt;&lt;/contributors&gt;&lt;titles&gt;&lt;title&gt;A multi-site content analysis of social history information in clinical notes&lt;/title&gt;&lt;secondary-title&gt;AMIA Annu Symp Proc&lt;/secondary-title&gt;&lt;/titles&gt;&lt;periodical&gt;&lt;full-title&gt;AMIA Annu Symp Proc&lt;/full-title&gt;&lt;/periodical&gt;&lt;pages&gt;227-36&lt;/pages&gt;&lt;volume&gt;2011&lt;/volume&gt;&lt;dates&gt;&lt;year&gt;2011&lt;/year&gt;&lt;/dates&gt;&lt;accession-num&gt;22195074&lt;/accession-num&gt;&lt;urls&gt;&lt;related-urls&gt;&lt;url&gt;https://www.ncbi.nlm.nih.gov/pubmed/22195074&lt;/url&gt;&lt;/related-urls&gt;&lt;/urls&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49" w:tooltip="Chen, 2011 #775" w:history="1">
              <w:r w:rsidRPr="008D2803">
                <w:rPr>
                  <w:rFonts w:ascii="Times New Roman" w:hAnsi="Times New Roman" w:cs="Times New Roman"/>
                  <w:noProof/>
                  <w:sz w:val="18"/>
                  <w:szCs w:val="18"/>
                </w:rPr>
                <w:t>49</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412F1C3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States/VT, MN</w:t>
            </w:r>
          </w:p>
        </w:tc>
        <w:tc>
          <w:tcPr>
            <w:tcW w:w="990" w:type="dxa"/>
            <w:tcMar>
              <w:top w:w="0" w:type="dxa"/>
              <w:left w:w="45" w:type="dxa"/>
              <w:bottom w:w="0" w:type="dxa"/>
              <w:right w:w="45" w:type="dxa"/>
            </w:tcMar>
            <w:hideMark/>
          </w:tcPr>
          <w:p w14:paraId="475AACB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Extraction</w:t>
            </w:r>
          </w:p>
        </w:tc>
        <w:tc>
          <w:tcPr>
            <w:tcW w:w="818" w:type="dxa"/>
            <w:tcMar>
              <w:top w:w="0" w:type="dxa"/>
              <w:left w:w="45" w:type="dxa"/>
              <w:bottom w:w="0" w:type="dxa"/>
              <w:right w:w="45" w:type="dxa"/>
            </w:tcMar>
            <w:hideMark/>
          </w:tcPr>
          <w:p w14:paraId="7CA0EBE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4486EDA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(manual extraction)</w:t>
            </w:r>
          </w:p>
        </w:tc>
        <w:tc>
          <w:tcPr>
            <w:tcW w:w="3600" w:type="dxa"/>
            <w:tcMar>
              <w:top w:w="0" w:type="dxa"/>
              <w:left w:w="45" w:type="dxa"/>
              <w:bottom w:w="0" w:type="dxa"/>
              <w:right w:w="45" w:type="dxa"/>
            </w:tcMar>
            <w:hideMark/>
          </w:tcPr>
          <w:p w14:paraId="07593AA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death of relative; disease of relative; arrest/legal issues; divorce, relationship breakup; fired from work/job loss;</w:t>
            </w:r>
          </w:p>
        </w:tc>
        <w:tc>
          <w:tcPr>
            <w:tcW w:w="900" w:type="dxa"/>
            <w:tcMar>
              <w:top w:w="0" w:type="dxa"/>
              <w:left w:w="45" w:type="dxa"/>
              <w:bottom w:w="0" w:type="dxa"/>
              <w:right w:w="45" w:type="dxa"/>
            </w:tcMar>
            <w:hideMark/>
          </w:tcPr>
          <w:p w14:paraId="052BD79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7DFB455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420D2715" w14:textId="00034AE8"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Fletcher Allen Health Care (FAHC) and Fairview Health Services (FHS)</w:t>
            </w:r>
          </w:p>
        </w:tc>
        <w:tc>
          <w:tcPr>
            <w:tcW w:w="1573" w:type="dxa"/>
          </w:tcPr>
          <w:p w14:paraId="0DA11976" w14:textId="681B19AA"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785A8C9F" w14:textId="33323A01"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44D197E9" w14:textId="28E802D8"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37BDB1EB" w14:textId="662404C7" w:rsidR="00F434F4" w:rsidRPr="008D2803" w:rsidRDefault="00AD1180" w:rsidP="008D2803">
            <w:pPr>
              <w:rPr>
                <w:sz w:val="18"/>
                <w:szCs w:val="18"/>
              </w:rPr>
            </w:pPr>
            <w:r w:rsidRPr="008D2803">
              <w:rPr>
                <w:rFonts w:ascii="Times New Roman" w:hAnsi="Times New Roman" w:cs="Times New Roman"/>
                <w:sz w:val="18"/>
                <w:szCs w:val="18"/>
              </w:rPr>
              <w:t>N/a</w:t>
            </w:r>
          </w:p>
        </w:tc>
        <w:tc>
          <w:tcPr>
            <w:tcW w:w="4590" w:type="dxa"/>
          </w:tcPr>
          <w:p w14:paraId="035F49E9" w14:textId="6F8F26F1"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 xml:space="preserve">This study represents a first step towards achieving these goals through in-depth examination of existing documentation of social history information in clinical notes and current standards for representing </w:t>
            </w:r>
            <w:proofErr w:type="gramStart"/>
            <w:r w:rsidRPr="00E20D0B">
              <w:rPr>
                <w:rFonts w:ascii="Times New Roman" w:eastAsia="Times New Roman" w:hAnsi="Times New Roman" w:cs="Times New Roman"/>
                <w:color w:val="000000"/>
                <w:kern w:val="0"/>
                <w:sz w:val="16"/>
                <w:szCs w:val="16"/>
                <w14:ligatures w14:val="none"/>
              </w:rPr>
              <w:t>this  information</w:t>
            </w:r>
            <w:proofErr w:type="gramEnd"/>
            <w:r w:rsidRPr="00E20D0B">
              <w:rPr>
                <w:rFonts w:ascii="Times New Roman" w:eastAsia="Times New Roman" w:hAnsi="Times New Roman" w:cs="Times New Roman"/>
                <w:color w:val="000000"/>
                <w:kern w:val="0"/>
                <w:sz w:val="16"/>
                <w:szCs w:val="16"/>
                <w14:ligatures w14:val="none"/>
              </w:rPr>
              <w:t xml:space="preserve"> for a range of subsequent uses.</w:t>
            </w:r>
          </w:p>
        </w:tc>
      </w:tr>
      <w:tr w:rsidR="00137305" w:rsidRPr="008D2803" w14:paraId="3ABFE026" w14:textId="61D5CD1B" w:rsidTr="00137305">
        <w:trPr>
          <w:trHeight w:val="390"/>
        </w:trPr>
        <w:tc>
          <w:tcPr>
            <w:tcW w:w="815" w:type="dxa"/>
            <w:tcMar>
              <w:top w:w="0" w:type="dxa"/>
              <w:left w:w="45" w:type="dxa"/>
              <w:bottom w:w="0" w:type="dxa"/>
              <w:right w:w="45" w:type="dxa"/>
            </w:tcMar>
            <w:hideMark/>
          </w:tcPr>
          <w:p w14:paraId="1EA00F5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Chen 2022 </w:t>
            </w:r>
            <w:r w:rsidRPr="008D2803">
              <w:rPr>
                <w:rFonts w:ascii="Times New Roman" w:hAnsi="Times New Roman" w:cs="Times New Roman"/>
                <w:sz w:val="18"/>
                <w:szCs w:val="18"/>
              </w:rPr>
              <w:fldChar w:fldCharType="begin">
                <w:fldData xml:space="preserve">PEVuZE5vdGU+PENpdGU+PEF1dGhvcj5DaGVuPC9BdXRob3I+PFllYXI+MjAyMjwvWWVhcj48UmVj
TnVtPjczNjwvUmVjTnVtPjxEaXNwbGF5VGV4dD5bNTBdPC9EaXNwbGF5VGV4dD48cmVjb3JkPjxy
ZWMtbnVtYmVyPjczNjwvcmVjLW51bWJlcj48Zm9yZWlnbi1rZXlzPjxrZXkgYXBwPSJFTiIgZGIt
aWQ9IjByMmQyemZhbnphMnRtZXhyOW14ZHdwYmFhcnZlNWFhZjBhZCIgdGltZXN0YW1wPSIxNjk1
NzU2MzMxIj43MzY8L2tleT48L2ZvcmVpZ24ta2V5cz48cmVmLXR5cGUgbmFtZT0iSm91cm5hbCBB
cnRpY2xlIj4xNzwvcmVmLXR5cGU+PGNvbnRyaWJ1dG9ycz48YXV0aG9ycz48YXV0aG9yPkNoZW4s
IFYuIEguPC9hdXRob3I+PGF1dGhvcj5DYXJvbiwgSi48L2F1dGhvcj48YXV0aG9yPkdvZGRhcmQs
IEIuPC9hdXRob3I+PGF1dGhvcj5FbmcsIFMuIE0uPC9hdXRob3I+PGF1dGhvcj5BZGVzLCBWLjwv
YXV0aG9yPjxhdXRob3I+IDwvYXV0aG9yPjxhdXRob3I+IDwvYXV0aG9yPjxhdXRob3I+IDwvYXV0
aG9yPjxhdXRob3I+IDwvYXV0aG9yPjwvYXV0aG9ycz48L2NvbnRyaWJ1dG9ycz48YXV0aC1hZGRy
ZXNzPk5ldyBZb3JrIFVuaXZlcnNpdHkgR3Jvc3NtYW4gU2Nob29sIG9mIE1lZGljaW5lLCBOZXcg
WW9yaywgTlksIFVTQS4gVmljdG9yaWEuQ2hlbjNAbnl1bGFuZ29uZS5vcmcuJiN4RDtEZXBhcnRt
ZW50IG9mIE9ic3RldHJpY3MgYW5kIEd5bmVjb2xvZ3ksIENlZGFycyBTaW5haSBNZWRpY2FsIENl
bnRlciwgTG9zIEFuZ2VsZXMsIENBLCBVU0EuJiN4RDtEZXBhcnRtZW50IG9mIE9ic3RldHJpY3Ms
IEd5bmVjb2xvZ3ksIGFuZCBSZXByb2R1Y3RpdmUgU2NpZW5jZXMsIFRlbXBsZSBVbml2ZXJzaXR5
IEhvc3BpdGFsLCBQaGlsYWRlbHBoaWEsIFBBLCBVU0EuJiN4RDtOZXcgWW9yayBNZWRpY2FsIENv
bGxlZ2UsIFZhbGhhbGxhLCBOWSwgVVNBLiYjeEQ7RGVwYXJ0bWVudCBvZiBPYnN0ZXRyaWNzICZh
bXA7IEd5bmVjb2xvZ3ksIEphY29iaSBNZWRpY2FsIENlbnRlciwgQnJvbngsIE5ZLCBVU0EuJiN4
RDtEZXBhcnRtZW50IG9mIE9ic3RldHJpY3MgJmFtcDsgR3luZWNvbG9neSBhbmQgV29tZW4mYXBv
cztzIEhlYWx0aCwgQWxiZXJ0IEVpbnN0ZWluIENvbGxlZ2Ugb2YgTWVkaWNpbmUsIEJyb254LCBO
WSwgVVNBLjwvYXV0aC1hZGRyZXNzPjx0aXRsZXM+PHRpdGxlPlBvbHl2aWN0aW1pemF0aW9uIGFu
ZCBQc3ljaGlhdHJpYyBTZXF1ZWxhZSBBc3NvY2lhdGVkIHdpdGggRmVtYWxlIEdlbml0YWwgTXV0
aWxhdGlvbi9DdXR0aW5nIChGR00vQyk8L3RpdGxlPjxzZWNvbmRhcnktdGl0bGU+SiBJbW1pZ3Ig
TWlub3IgSGVhbHRoPC9zZWNvbmRhcnktdGl0bGU+PC90aXRsZXM+PHBhZ2VzPjEwMjAtMTAyODwv
cGFnZXM+PHZvbHVtZT4yNDwvdm9sdW1lPjxudW1iZXI+NDwvbnVtYmVyPjxlZGl0aW9uPjIwMjIw
MjI1PC9lZGl0aW9uPjxrZXl3b3Jkcz48a2V5d29yZD5BZG9sZXNjZW50PC9rZXl3b3JkPjxrZXl3
b3JkPkFkdWx0PC9rZXl3b3JkPjxrZXl3b3JkPkNoaWxkPC9rZXl3b3JkPjxrZXl3b3JkPipDaXJj
dW1jaXNpb24sIEZlbWFsZS9hZHZlcnNlIGVmZmVjdHMvcHN5Y2hvbG9neTwva2V5d29yZD48a2V5
d29yZD5Db2hvcnQgU3R1ZGllczwva2V5d29yZD48a2V5d29yZD5GZW1hbGU8L2tleXdvcmQ+PGtl
eXdvcmQ+SGVhbHRoIFBlcnNvbm5lbDwva2V5d29yZD48a2V5d29yZD5IdW1hbnM8L2tleXdvcmQ+
PGtleXdvcmQ+TWlkZGxlIEFnZWQ8L2tleXdvcmQ+PGtleXdvcmQ+UmV0cm9zcGVjdGl2ZSBTdHVk
aWVzPC9rZXl3b3JkPjxrZXl3b3JkPipTZXggT2ZmZW5zZXM8L2tleXdvcmQ+PGtleXdvcmQ+WW91
bmcgQWR1bHQ8L2tleXdvcmQ+PGtleXdvcmQ+RmVtYWxlIGdlbml0YWwgbXV0aWxhdGlvbi9jdXR0
aW5nPC9rZXl3b3JkPjxrZXl3b3JkPkdlbmRlci1iYXNlZCB2aW9sZW5jZTwva2V5d29yZD48a2V5
d29yZD5Qb2x5dmljdGltaXphdGlvbjwva2V5d29yZD48a2V5d29yZD5Qc3ljaGlhdHJpYyBzeW1w
dG9tczwva2V5d29yZD48a2V5d29yZD5WaW9sZW5jZSBhZ2FpbnN0IHdvbWVuPC9rZXl3b3JkPjwv
a2V5d29yZHM+PGRhdGVzPjx5ZWFyPjIwMjI8L3llYXI+PHB1Yi1kYXRlcz48ZGF0ZT5BdWc8L2Rh
dGU+PC9wdWItZGF0ZXM+PC9kYXRlcz48cHViLWxvY2F0aW9uPlVuaXRlZCBTdGF0ZXM8L3B1Yi1s
b2NhdGlvbj48cHVibGlzaGVyPlNwcmluZ2VyPC9wdWJsaXNoZXI+PGlzYm4+MTU1Ny0xOTIwIChF
bGVjdHJvbmljKSYjeEQ7MTU1Ny0xOTEyIChMaW5raW5nKTwvaXNibj48YWNjZXNzaW9uLW51bT4z
NTIxNzk3ODwvYWNjZXNzaW9uLW51bT48dXJscz48cmVsYXRlZC11cmxzPjx1cmw+aHR0cHM6Ly93
d3cubmNiaS5ubG0ubmloLmdvdi9wdWJtZWQvMzUyMTc5Nzg8L3VybD48L3JlbGF0ZWQtdXJscz48
L3VybHM+PGVsZWN0cm9uaWMtcmVzb3VyY2UtbnVtPjEwLjEwMDcvczEwOTAzLTAyMi0wMTM0My03
PC9lbGVjdHJvbmljLXJlc291cmNlLW51bT48cmVtb3RlLWRhdGFiYXNlLW5hbWU+TWVkbGluZTwv
cmVtb3RlLWRhdGFiYXNlLW5hbWU+PHJlbW90ZS1kYXRhYmFzZS1wcm92aWRlcj5OTE08L3JlbW90
ZS1kYXRhYmFzZS1wcm92aWRlcj48L3JlY29yZD48L0NpdGU+PC9FbmROb3RlPgB=
</w:fldData>
              </w:fldChar>
            </w:r>
            <w:r w:rsidRPr="008D2803">
              <w:rPr>
                <w:rFonts w:ascii="Times New Roman" w:hAnsi="Times New Roman" w:cs="Times New Roman"/>
                <w:sz w:val="18"/>
                <w:szCs w:val="18"/>
              </w:rPr>
              <w:instrText xml:space="preserve"> ADDIN EN.CITE </w:instrText>
            </w:r>
            <w:r w:rsidRPr="008D2803">
              <w:rPr>
                <w:rFonts w:ascii="Times New Roman" w:hAnsi="Times New Roman" w:cs="Times New Roman"/>
                <w:sz w:val="18"/>
                <w:szCs w:val="18"/>
              </w:rPr>
              <w:fldChar w:fldCharType="begin">
                <w:fldData xml:space="preserve">PEVuZE5vdGU+PENpdGU+PEF1dGhvcj5DaGVuPC9BdXRob3I+PFllYXI+MjAyMjwvWWVhcj48UmVj
TnVtPjczNjwvUmVjTnVtPjxEaXNwbGF5VGV4dD5bNTBdPC9EaXNwbGF5VGV4dD48cmVjb3JkPjxy
ZWMtbnVtYmVyPjczNjwvcmVjLW51bWJlcj48Zm9yZWlnbi1rZXlzPjxrZXkgYXBwPSJFTiIgZGIt
aWQ9IjByMmQyemZhbnphMnRtZXhyOW14ZHdwYmFhcnZlNWFhZjBhZCIgdGltZXN0YW1wPSIxNjk1
NzU2MzMxIj43MzY8L2tleT48L2ZvcmVpZ24ta2V5cz48cmVmLXR5cGUgbmFtZT0iSm91cm5hbCBB
cnRpY2xlIj4xNzwvcmVmLXR5cGU+PGNvbnRyaWJ1dG9ycz48YXV0aG9ycz48YXV0aG9yPkNoZW4s
IFYuIEguPC9hdXRob3I+PGF1dGhvcj5DYXJvbiwgSi48L2F1dGhvcj48YXV0aG9yPkdvZGRhcmQs
IEIuPC9hdXRob3I+PGF1dGhvcj5FbmcsIFMuIE0uPC9hdXRob3I+PGF1dGhvcj5BZGVzLCBWLjwv
YXV0aG9yPjxhdXRob3I+IDwvYXV0aG9yPjxhdXRob3I+IDwvYXV0aG9yPjxhdXRob3I+IDwvYXV0
aG9yPjxhdXRob3I+IDwvYXV0aG9yPjwvYXV0aG9ycz48L2NvbnRyaWJ1dG9ycz48YXV0aC1hZGRy
ZXNzPk5ldyBZb3JrIFVuaXZlcnNpdHkgR3Jvc3NtYW4gU2Nob29sIG9mIE1lZGljaW5lLCBOZXcg
WW9yaywgTlksIFVTQS4gVmljdG9yaWEuQ2hlbjNAbnl1bGFuZ29uZS5vcmcuJiN4RDtEZXBhcnRt
ZW50IG9mIE9ic3RldHJpY3MgYW5kIEd5bmVjb2xvZ3ksIENlZGFycyBTaW5haSBNZWRpY2FsIENl
bnRlciwgTG9zIEFuZ2VsZXMsIENBLCBVU0EuJiN4RDtEZXBhcnRtZW50IG9mIE9ic3RldHJpY3Ms
IEd5bmVjb2xvZ3ksIGFuZCBSZXByb2R1Y3RpdmUgU2NpZW5jZXMsIFRlbXBsZSBVbml2ZXJzaXR5
IEhvc3BpdGFsLCBQaGlsYWRlbHBoaWEsIFBBLCBVU0EuJiN4RDtOZXcgWW9yayBNZWRpY2FsIENv
bGxlZ2UsIFZhbGhhbGxhLCBOWSwgVVNBLiYjeEQ7RGVwYXJ0bWVudCBvZiBPYnN0ZXRyaWNzICZh
bXA7IEd5bmVjb2xvZ3ksIEphY29iaSBNZWRpY2FsIENlbnRlciwgQnJvbngsIE5ZLCBVU0EuJiN4
RDtEZXBhcnRtZW50IG9mIE9ic3RldHJpY3MgJmFtcDsgR3luZWNvbG9neSBhbmQgV29tZW4mYXBv
cztzIEhlYWx0aCwgQWxiZXJ0IEVpbnN0ZWluIENvbGxlZ2Ugb2YgTWVkaWNpbmUsIEJyb254LCBO
WSwgVVNBLjwvYXV0aC1hZGRyZXNzPjx0aXRsZXM+PHRpdGxlPlBvbHl2aWN0aW1pemF0aW9uIGFu
ZCBQc3ljaGlhdHJpYyBTZXF1ZWxhZSBBc3NvY2lhdGVkIHdpdGggRmVtYWxlIEdlbml0YWwgTXV0
aWxhdGlvbi9DdXR0aW5nIChGR00vQyk8L3RpdGxlPjxzZWNvbmRhcnktdGl0bGU+SiBJbW1pZ3Ig
TWlub3IgSGVhbHRoPC9zZWNvbmRhcnktdGl0bGU+PC90aXRsZXM+PHBhZ2VzPjEwMjAtMTAyODwv
cGFnZXM+PHZvbHVtZT4yNDwvdm9sdW1lPjxudW1iZXI+NDwvbnVtYmVyPjxlZGl0aW9uPjIwMjIw
MjI1PC9lZGl0aW9uPjxrZXl3b3Jkcz48a2V5d29yZD5BZG9sZXNjZW50PC9rZXl3b3JkPjxrZXl3
b3JkPkFkdWx0PC9rZXl3b3JkPjxrZXl3b3JkPkNoaWxkPC9rZXl3b3JkPjxrZXl3b3JkPipDaXJj
dW1jaXNpb24sIEZlbWFsZS9hZHZlcnNlIGVmZmVjdHMvcHN5Y2hvbG9neTwva2V5d29yZD48a2V5
d29yZD5Db2hvcnQgU3R1ZGllczwva2V5d29yZD48a2V5d29yZD5GZW1hbGU8L2tleXdvcmQ+PGtl
eXdvcmQ+SGVhbHRoIFBlcnNvbm5lbDwva2V5d29yZD48a2V5d29yZD5IdW1hbnM8L2tleXdvcmQ+
PGtleXdvcmQ+TWlkZGxlIEFnZWQ8L2tleXdvcmQ+PGtleXdvcmQ+UmV0cm9zcGVjdGl2ZSBTdHVk
aWVzPC9rZXl3b3JkPjxrZXl3b3JkPipTZXggT2ZmZW5zZXM8L2tleXdvcmQ+PGtleXdvcmQ+WW91
bmcgQWR1bHQ8L2tleXdvcmQ+PGtleXdvcmQ+RmVtYWxlIGdlbml0YWwgbXV0aWxhdGlvbi9jdXR0
aW5nPC9rZXl3b3JkPjxrZXl3b3JkPkdlbmRlci1iYXNlZCB2aW9sZW5jZTwva2V5d29yZD48a2V5
d29yZD5Qb2x5dmljdGltaXphdGlvbjwva2V5d29yZD48a2V5d29yZD5Qc3ljaGlhdHJpYyBzeW1w
dG9tczwva2V5d29yZD48a2V5d29yZD5WaW9sZW5jZSBhZ2FpbnN0IHdvbWVuPC9rZXl3b3JkPjwv
a2V5d29yZHM+PGRhdGVzPjx5ZWFyPjIwMjI8L3llYXI+PHB1Yi1kYXRlcz48ZGF0ZT5BdWc8L2Rh
dGU+PC9wdWItZGF0ZXM+PC9kYXRlcz48cHViLWxvY2F0aW9uPlVuaXRlZCBTdGF0ZXM8L3B1Yi1s
b2NhdGlvbj48cHVibGlzaGVyPlNwcmluZ2VyPC9wdWJsaXNoZXI+PGlzYm4+MTU1Ny0xOTIwIChF
bGVjdHJvbmljKSYjeEQ7MTU1Ny0xOTEyIChMaW5raW5nKTwvaXNibj48YWNjZXNzaW9uLW51bT4z
NTIxNzk3ODwvYWNjZXNzaW9uLW51bT48dXJscz48cmVsYXRlZC11cmxzPjx1cmw+aHR0cHM6Ly93
d3cubmNiaS5ubG0ubmloLmdvdi9wdWJtZWQvMzUyMTc5Nzg8L3VybD48L3JlbGF0ZWQtdXJscz48
L3VybHM+PGVsZWN0cm9uaWMtcmVzb3VyY2UtbnVtPjEwLjEwMDcvczEwOTAzLTAyMi0wMTM0My03
PC9lbGVjdHJvbmljLXJlc291cmNlLW51bT48cmVtb3RlLWRhdGFiYXNlLW5hbWU+TWVkbGluZTwv
cmVtb3RlLWRhdGFiYXNlLW5hbWU+PHJlbW90ZS1kYXRhYmFzZS1wcm92aWRlcj5OTE08L3JlbW90
ZS1kYXRhYmFzZS1wcm92aWRlcj48L3JlY29yZD48L0NpdGU+PC9FbmROb3RlPgB=
</w:fldData>
              </w:fldChar>
            </w:r>
            <w:r w:rsidRPr="008D2803">
              <w:rPr>
                <w:rFonts w:ascii="Times New Roman" w:hAnsi="Times New Roman" w:cs="Times New Roman"/>
                <w:sz w:val="18"/>
                <w:szCs w:val="18"/>
              </w:rPr>
              <w:instrText xml:space="preserve"> ADDIN EN.CITE.DATA </w:instrText>
            </w:r>
            <w:r w:rsidRPr="008D2803">
              <w:rPr>
                <w:rFonts w:ascii="Times New Roman" w:hAnsi="Times New Roman" w:cs="Times New Roman"/>
                <w:sz w:val="18"/>
                <w:szCs w:val="18"/>
              </w:rPr>
            </w:r>
            <w:r w:rsidRPr="008D2803">
              <w:rPr>
                <w:rFonts w:ascii="Times New Roman" w:hAnsi="Times New Roman" w:cs="Times New Roman"/>
                <w:sz w:val="18"/>
                <w:szCs w:val="18"/>
              </w:rPr>
              <w:fldChar w:fldCharType="end"/>
            </w:r>
            <w:r w:rsidRPr="008D2803">
              <w:rPr>
                <w:rFonts w:ascii="Times New Roman" w:hAnsi="Times New Roman" w:cs="Times New Roman"/>
                <w:sz w:val="18"/>
                <w:szCs w:val="18"/>
              </w:rPr>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50" w:tooltip="Chen, 2022 #736" w:history="1">
              <w:r w:rsidRPr="008D2803">
                <w:rPr>
                  <w:rFonts w:ascii="Times New Roman" w:hAnsi="Times New Roman" w:cs="Times New Roman"/>
                  <w:noProof/>
                  <w:sz w:val="18"/>
                  <w:szCs w:val="18"/>
                </w:rPr>
                <w:t>50</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7D79935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States/NY</w:t>
            </w:r>
          </w:p>
        </w:tc>
        <w:tc>
          <w:tcPr>
            <w:tcW w:w="990" w:type="dxa"/>
            <w:tcMar>
              <w:top w:w="0" w:type="dxa"/>
              <w:left w:w="45" w:type="dxa"/>
              <w:bottom w:w="0" w:type="dxa"/>
              <w:right w:w="45" w:type="dxa"/>
            </w:tcMar>
            <w:hideMark/>
          </w:tcPr>
          <w:p w14:paraId="3C171BF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5D97DF9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2668908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Not specified</w:t>
            </w:r>
          </w:p>
        </w:tc>
        <w:tc>
          <w:tcPr>
            <w:tcW w:w="3600" w:type="dxa"/>
            <w:tcMar>
              <w:top w:w="0" w:type="dxa"/>
              <w:left w:w="45" w:type="dxa"/>
              <w:bottom w:w="0" w:type="dxa"/>
              <w:right w:w="45" w:type="dxa"/>
            </w:tcMar>
            <w:hideMark/>
          </w:tcPr>
          <w:p w14:paraId="147E20A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abuse/neglect; forced marriage; child marriage; sex trafficking in childhood; child abuse and/or neglect; parents divorced or separated; incarceration in household; mental illness in household; substance abuse in household; genital mutilation/cutting</w:t>
            </w:r>
          </w:p>
        </w:tc>
        <w:tc>
          <w:tcPr>
            <w:tcW w:w="900" w:type="dxa"/>
            <w:tcMar>
              <w:top w:w="0" w:type="dxa"/>
              <w:left w:w="45" w:type="dxa"/>
              <w:bottom w:w="0" w:type="dxa"/>
              <w:right w:w="45" w:type="dxa"/>
            </w:tcMar>
            <w:hideMark/>
          </w:tcPr>
          <w:p w14:paraId="45B77FA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mental; behavioral</w:t>
            </w:r>
          </w:p>
        </w:tc>
        <w:tc>
          <w:tcPr>
            <w:tcW w:w="1162" w:type="dxa"/>
            <w:tcBorders>
              <w:right w:val="single" w:sz="18" w:space="0" w:color="auto"/>
            </w:tcBorders>
            <w:tcMar>
              <w:top w:w="0" w:type="dxa"/>
              <w:left w:w="45" w:type="dxa"/>
              <w:bottom w:w="0" w:type="dxa"/>
              <w:right w:w="45" w:type="dxa"/>
            </w:tcMar>
            <w:hideMark/>
          </w:tcPr>
          <w:p w14:paraId="2BAA2E5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1157F722" w14:textId="1BBAABAD"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EMPOWER Center EMR</w:t>
            </w:r>
          </w:p>
        </w:tc>
        <w:tc>
          <w:tcPr>
            <w:tcW w:w="1573" w:type="dxa"/>
          </w:tcPr>
          <w:p w14:paraId="76B07B6F" w14:textId="72B47EB3"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6B7C5858" w14:textId="61C44163"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life events and ACE</w:t>
            </w:r>
          </w:p>
        </w:tc>
        <w:tc>
          <w:tcPr>
            <w:tcW w:w="1350" w:type="dxa"/>
          </w:tcPr>
          <w:p w14:paraId="1C560DF3" w14:textId="602D929A"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PTSD, depression, Comorbid Abuse and Polyvictimization,</w:t>
            </w:r>
          </w:p>
        </w:tc>
        <w:tc>
          <w:tcPr>
            <w:tcW w:w="1612" w:type="dxa"/>
          </w:tcPr>
          <w:p w14:paraId="2C61DEFF" w14:textId="0ED825AE" w:rsidR="00F434F4" w:rsidRPr="008D2803" w:rsidRDefault="00AD1180" w:rsidP="008D2803">
            <w:pPr>
              <w:rPr>
                <w:sz w:val="18"/>
                <w:szCs w:val="18"/>
              </w:rPr>
            </w:pPr>
            <w:r w:rsidRPr="008D2803">
              <w:rPr>
                <w:rFonts w:ascii="Times New Roman" w:hAnsi="Times New Roman" w:cs="Times New Roman"/>
                <w:sz w:val="18"/>
                <w:szCs w:val="18"/>
              </w:rPr>
              <w:t>N/a</w:t>
            </w:r>
          </w:p>
        </w:tc>
        <w:tc>
          <w:tcPr>
            <w:tcW w:w="4590" w:type="dxa"/>
          </w:tcPr>
          <w:p w14:paraId="41B4AD8F" w14:textId="64C96990"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 xml:space="preserve">Our study found an association between having FGM/C during or after teenage years and having depression or PTSD. </w:t>
            </w:r>
            <w:r w:rsidRPr="00E20D0B">
              <w:rPr>
                <w:rFonts w:ascii="Times New Roman" w:eastAsia="Times New Roman" w:hAnsi="Times New Roman" w:cs="Times New Roman"/>
                <w:color w:val="000000"/>
                <w:kern w:val="0"/>
                <w:sz w:val="16"/>
                <w:szCs w:val="16"/>
                <w14:ligatures w14:val="none"/>
              </w:rPr>
              <w:br w:type="page"/>
              <w:t>In our regression analysis, our study also found that individually adding abuses (physical abuse, sexual abuse, emotional abuse, forced marriage, and child marriage) as binary variables into the model did not show significant findings. However, our aggregated trauma score was found to be associated with depression and PTSD.</w:t>
            </w:r>
            <w:r w:rsidRPr="00E20D0B">
              <w:rPr>
                <w:rFonts w:ascii="Times New Roman" w:eastAsia="Times New Roman" w:hAnsi="Times New Roman" w:cs="Times New Roman"/>
                <w:color w:val="000000"/>
                <w:kern w:val="0"/>
                <w:sz w:val="16"/>
                <w:szCs w:val="16"/>
                <w14:ligatures w14:val="none"/>
              </w:rPr>
              <w:br w:type="page"/>
            </w:r>
          </w:p>
        </w:tc>
      </w:tr>
      <w:tr w:rsidR="00137305" w:rsidRPr="008D2803" w14:paraId="62638D98" w14:textId="1DE3A536" w:rsidTr="00137305">
        <w:trPr>
          <w:trHeight w:val="390"/>
        </w:trPr>
        <w:tc>
          <w:tcPr>
            <w:tcW w:w="815" w:type="dxa"/>
            <w:tcMar>
              <w:top w:w="0" w:type="dxa"/>
              <w:left w:w="45" w:type="dxa"/>
              <w:bottom w:w="0" w:type="dxa"/>
              <w:right w:w="45" w:type="dxa"/>
            </w:tcMar>
            <w:hideMark/>
          </w:tcPr>
          <w:p w14:paraId="6E06DBE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Daida 2020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&lt;EndNote&gt;&lt;Cite&gt;&lt;Author&gt;Daida&lt;/Author&gt;&lt;Year&gt;2020&lt;/Year&gt;&lt;RecNum&gt;746&lt;/RecNum&gt;&lt;DisplayText&gt;[51]&lt;/DisplayText&gt;&lt;record&gt;&lt;rec-number&gt;746&lt;/rec-number&gt;&lt;foreign-keys&gt;&lt;key app="EN" db-id="0r2d2zfanza2tmexr9mxdwpbaarve5aaf0ad" timestamp="1695756331"&gt;746&lt;/key&gt;&lt;/foreign-keys&gt;&lt;ref-type name="Journal Article"&gt;17&lt;/ref-type&gt;&lt;contributors&gt;&lt;authors&gt;&lt;author&gt;Daida, Yihe G.&lt;/author&gt;&lt;author&gt;Boscarino, Joseph A.&lt;/author&gt;&lt;author&gt;Moorman, Anne C.&lt;/author&gt;&lt;author&gt;Lu, Mei&lt;/author&gt;&lt;author&gt;Rupp, Loralee B.&lt;/author&gt;&lt;author&gt;Gordon, Stuart C.&lt;/author&gt;&lt;author&gt;Teshale, Eyasu H.&lt;/author&gt;&lt;author&gt;Schmidt, Mark A.&lt;/author&gt;&lt;author&gt;Spradling, Philip R.&lt;/author&gt;&lt;/authors&gt;&lt;/contributors&gt;&lt;titles&gt;&lt;title&gt;Mental and physical health status among chronic hepatitis B patients&lt;/title&gt;&lt;secondary-title&gt;Quality of Life Research: An International Journal of Quality of Life Aspects of Treatment, Care &amp;amp; Rehabilitation&lt;/secondary-title&gt;&lt;/titles&gt;&lt;periodical&gt;&lt;full-title&gt;Quality of Life Research: An International Journal of Quality of Life Aspects of Treatment, Care &amp;amp; Rehabilitation&lt;/full-title&gt;&lt;/periodical&gt;&lt;pages&gt;1567-1577&lt;/pages&gt;&lt;volume&gt;29&lt;/volume&gt;&lt;number&gt;6&lt;/number&gt;&lt;dates&gt;&lt;year&gt;2020&lt;/year&gt;&lt;/dates&gt;&lt;publisher&gt;Springer&lt;/publisher&gt;&lt;accession-num&gt;2020-03424-001&lt;/accession-num&gt;&lt;urls&gt;&lt;related-urls&gt;&lt;url&gt;https://search.ebscohost.com/login.aspx?direct=true&amp;amp;AuthType=shib&amp;amp;db=psyh&amp;amp;AN=2020-03424-001&amp;amp;site=ehost-live&amp;amp;custid=s9006920ORCID: 0000-0003-1628-0476Yihe.G.Daida@kp.org&lt;/url&gt;&lt;/related-urls&gt;&lt;/urls&gt;&lt;electronic-resource-num&gt;10.1007/s11136-020-02416-6&lt;/electronic-resource-num&gt;&lt;/record&gt;&lt;/Cite&gt;&lt;/EndNote&gt;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51" w:tooltip="Daida, 2020 #746" w:history="1">
              <w:r w:rsidRPr="008D2803">
                <w:rPr>
                  <w:rFonts w:ascii="Times New Roman" w:hAnsi="Times New Roman" w:cs="Times New Roman"/>
                  <w:noProof/>
                  <w:sz w:val="18"/>
                  <w:szCs w:val="18"/>
                </w:rPr>
                <w:t>51</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182F45C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States/PA, MI, OR, HI</w:t>
            </w:r>
          </w:p>
        </w:tc>
        <w:tc>
          <w:tcPr>
            <w:tcW w:w="990" w:type="dxa"/>
            <w:tcMar>
              <w:top w:w="0" w:type="dxa"/>
              <w:left w:w="45" w:type="dxa"/>
              <w:bottom w:w="0" w:type="dxa"/>
              <w:right w:w="45" w:type="dxa"/>
            </w:tcMar>
            <w:hideMark/>
          </w:tcPr>
          <w:p w14:paraId="6894856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24CDF33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Survey</w:t>
            </w:r>
          </w:p>
        </w:tc>
        <w:tc>
          <w:tcPr>
            <w:tcW w:w="1260" w:type="dxa"/>
            <w:tcMar>
              <w:top w:w="0" w:type="dxa"/>
              <w:left w:w="45" w:type="dxa"/>
              <w:bottom w:w="0" w:type="dxa"/>
              <w:right w:w="45" w:type="dxa"/>
            </w:tcMar>
            <w:hideMark/>
          </w:tcPr>
          <w:p w14:paraId="0BF967E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3600" w:type="dxa"/>
            <w:tcMar>
              <w:top w:w="0" w:type="dxa"/>
              <w:left w:w="45" w:type="dxa"/>
              <w:bottom w:w="0" w:type="dxa"/>
              <w:right w:w="45" w:type="dxa"/>
            </w:tcMar>
            <w:hideMark/>
          </w:tcPr>
          <w:p w14:paraId="7A14666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death of relative; arrest/legal issues; divorce, relationship breakup; fired from work/job loss; serious injury; relationship/family problem; arrest/legal issues</w:t>
            </w:r>
          </w:p>
        </w:tc>
        <w:tc>
          <w:tcPr>
            <w:tcW w:w="900" w:type="dxa"/>
            <w:tcMar>
              <w:top w:w="0" w:type="dxa"/>
              <w:left w:w="45" w:type="dxa"/>
              <w:bottom w:w="0" w:type="dxa"/>
              <w:right w:w="45" w:type="dxa"/>
            </w:tcMar>
            <w:hideMark/>
          </w:tcPr>
          <w:p w14:paraId="7BA97AE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mental; physical</w:t>
            </w:r>
          </w:p>
        </w:tc>
        <w:tc>
          <w:tcPr>
            <w:tcW w:w="1162" w:type="dxa"/>
            <w:tcBorders>
              <w:right w:val="single" w:sz="18" w:space="0" w:color="auto"/>
            </w:tcBorders>
            <w:tcMar>
              <w:top w:w="0" w:type="dxa"/>
              <w:left w:w="45" w:type="dxa"/>
              <w:bottom w:w="0" w:type="dxa"/>
              <w:right w:w="45" w:type="dxa"/>
            </w:tcMar>
            <w:hideMark/>
          </w:tcPr>
          <w:p w14:paraId="2FDD932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2E899125" w14:textId="09C12580"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EHR at one of four sites: Geisinger Clinic, Danville, PA; Henry Ford Health System, Detroit MI; Kaiser Permanente-Northwest, Portland, OR; and Kaiser Permanente-Hawaii, Honolulu, HI.</w:t>
            </w:r>
          </w:p>
        </w:tc>
        <w:tc>
          <w:tcPr>
            <w:tcW w:w="1573" w:type="dxa"/>
          </w:tcPr>
          <w:p w14:paraId="6E92143A" w14:textId="51C84CAE"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scale adopted from Holmes and Rahe Stress Scale</w:t>
            </w:r>
          </w:p>
        </w:tc>
        <w:tc>
          <w:tcPr>
            <w:tcW w:w="1260" w:type="dxa"/>
          </w:tcPr>
          <w:p w14:paraId="751EE276" w14:textId="0C329D5C"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life events, Household income (from EHR linked to census</w:t>
            </w:r>
            <w:proofErr w:type="gramStart"/>
            <w:r w:rsidRPr="008D2803">
              <w:rPr>
                <w:rFonts w:ascii="Times New Roman" w:eastAsia="Times New Roman" w:hAnsi="Times New Roman" w:cs="Times New Roman"/>
                <w:color w:val="000000"/>
                <w:kern w:val="0"/>
                <w:sz w:val="18"/>
                <w:szCs w:val="18"/>
                <w14:ligatures w14:val="none"/>
              </w:rPr>
              <w:t>),  type</w:t>
            </w:r>
            <w:proofErr w:type="gramEnd"/>
            <w:r w:rsidRPr="008D2803">
              <w:rPr>
                <w:rFonts w:ascii="Times New Roman" w:eastAsia="Times New Roman" w:hAnsi="Times New Roman" w:cs="Times New Roman"/>
                <w:color w:val="000000"/>
                <w:kern w:val="0"/>
                <w:sz w:val="18"/>
                <w:szCs w:val="18"/>
                <w14:ligatures w14:val="none"/>
              </w:rPr>
              <w:t xml:space="preserve"> of insurance, history of liver transplantation, presence of cirrhosis [from EHR], diagnoses [from EHR], from survey: social support, behavioral risk, treatment history</w:t>
            </w:r>
          </w:p>
        </w:tc>
        <w:tc>
          <w:tcPr>
            <w:tcW w:w="1350" w:type="dxa"/>
          </w:tcPr>
          <w:p w14:paraId="3CE2D090" w14:textId="0CCB865A"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SF-8 scale to assess HRQoL, as measured by the mental component scores (MCS) and physical component scores (PCS).</w:t>
            </w:r>
          </w:p>
        </w:tc>
        <w:tc>
          <w:tcPr>
            <w:tcW w:w="1612" w:type="dxa"/>
          </w:tcPr>
          <w:p w14:paraId="6467FC5A" w14:textId="152A4075" w:rsidR="00F434F4" w:rsidRPr="008D2803" w:rsidRDefault="00AD1180" w:rsidP="008D2803">
            <w:pPr>
              <w:rPr>
                <w:sz w:val="18"/>
                <w:szCs w:val="18"/>
              </w:rPr>
            </w:pPr>
            <w:r w:rsidRPr="008D2803">
              <w:rPr>
                <w:rFonts w:ascii="Times New Roman" w:hAnsi="Times New Roman" w:cs="Times New Roman"/>
                <w:sz w:val="18"/>
                <w:szCs w:val="18"/>
              </w:rPr>
              <w:t>N/a</w:t>
            </w:r>
          </w:p>
        </w:tc>
        <w:tc>
          <w:tcPr>
            <w:tcW w:w="4590" w:type="dxa"/>
          </w:tcPr>
          <w:p w14:paraId="0448F2F3" w14:textId="1DBBF7CE"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In the adult population of CHB patients, stressful life events and unemployment were important factors related to both their mental and physical health status.</w:t>
            </w:r>
          </w:p>
        </w:tc>
      </w:tr>
      <w:tr w:rsidR="00137305" w:rsidRPr="008D2803" w14:paraId="53D4B609" w14:textId="4F1E6A62" w:rsidTr="00137305">
        <w:trPr>
          <w:trHeight w:val="390"/>
        </w:trPr>
        <w:tc>
          <w:tcPr>
            <w:tcW w:w="815" w:type="dxa"/>
            <w:tcMar>
              <w:top w:w="0" w:type="dxa"/>
              <w:left w:w="45" w:type="dxa"/>
              <w:bottom w:w="0" w:type="dxa"/>
              <w:right w:w="45" w:type="dxa"/>
            </w:tcMar>
            <w:hideMark/>
          </w:tcPr>
          <w:p w14:paraId="203BEA2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Downs 2016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&lt;EndNote&gt;&lt;Cite&gt;&lt;Author&gt;Downs&lt;/Author&gt;&lt;Year&gt;2016&lt;/Year&gt;&lt;RecNum&gt;766&lt;/RecNum&gt;&lt;DisplayText&gt;[52]&lt;/DisplayText&gt;&lt;record&gt;&lt;rec-number&gt;766&lt;/rec-number&gt;&lt;foreign-keys&gt;&lt;key app="EN" db-id="0r2d2zfanza2tmexr9mxdwpbaarve5aaf0ad" timestamp="1695756331"&gt;766&lt;/key&gt;&lt;/foreign-keys&gt;&lt;ref-type name="Journal Article"&gt;17&lt;/ref-type&gt;&lt;contributors&gt;&lt;authors&gt;&lt;author&gt;Downs, J.&lt;/author&gt;&lt;author&gt;Hotopf, M.&lt;/author&gt;&lt;author&gt;Ford, T.&lt;/author&gt;&lt;author&gt;Simonoff, E.&lt;/author&gt;&lt;author&gt;Jackson, R. G.&lt;/author&gt;&lt;author&gt;Shetty, H.&lt;/author&gt;&lt;author&gt;Stewart, R.&lt;/author&gt;&lt;author&gt;Hayes, R. D.&lt;/author&gt;&lt;/authors&gt;&lt;/contributors&gt;&lt;titles&gt;&lt;title&gt;Clinical predictors of antipsychotic use in children and adolescents with autism spectrum disorders: a historical open cohort study using electronic health records&lt;/title&gt;&lt;secondary-title&gt;Eur Child Adolesc Psychiatry&lt;/secondary-title&gt;&lt;/titles&gt;&lt;periodical&gt;&lt;full-title&gt;Eur Child Adolesc Psychiatry&lt;/full-title&gt;&lt;/periodical&gt;&lt;pages&gt;649-58&lt;/pages&gt;&lt;volume&gt;25&lt;/volume&gt;&lt;number&gt;6&lt;/number&gt;&lt;dates&gt;&lt;year&gt;2016&lt;/year&gt;&lt;/dates&gt;&lt;accession-num&gt;26472118&lt;/accession-num&gt;&lt;urls&gt;&lt;related-urls&gt;&lt;url&gt;https://www.ncbi.nlm.nih.gov/pubmed/26472118&lt;/url&gt;&lt;/related-urls&gt;&lt;/urls&gt;&lt;electronic-resource-num&gt;10.1007/s00787-015-0780-7&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52" w:tooltip="Downs, 2016 #766" w:history="1">
              <w:r w:rsidRPr="008D2803">
                <w:rPr>
                  <w:rFonts w:ascii="Times New Roman" w:hAnsi="Times New Roman" w:cs="Times New Roman"/>
                  <w:noProof/>
                  <w:sz w:val="18"/>
                  <w:szCs w:val="18"/>
                </w:rPr>
                <w:t>52</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3593475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UK</w:t>
            </w:r>
          </w:p>
        </w:tc>
        <w:tc>
          <w:tcPr>
            <w:tcW w:w="990" w:type="dxa"/>
            <w:tcMar>
              <w:top w:w="0" w:type="dxa"/>
              <w:left w:w="45" w:type="dxa"/>
              <w:bottom w:w="0" w:type="dxa"/>
              <w:right w:w="45" w:type="dxa"/>
            </w:tcMar>
            <w:hideMark/>
          </w:tcPr>
          <w:p w14:paraId="6E23C42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6D28917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48623E5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tcMar>
              <w:top w:w="0" w:type="dxa"/>
              <w:left w:w="45" w:type="dxa"/>
              <w:bottom w:w="0" w:type="dxa"/>
              <w:right w:w="45" w:type="dxa"/>
            </w:tcMar>
            <w:hideMark/>
          </w:tcPr>
          <w:p w14:paraId="7BFEE9B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mental illness in household; substance abuse in household</w:t>
            </w:r>
          </w:p>
        </w:tc>
        <w:tc>
          <w:tcPr>
            <w:tcW w:w="900" w:type="dxa"/>
            <w:tcMar>
              <w:top w:w="0" w:type="dxa"/>
              <w:left w:w="45" w:type="dxa"/>
              <w:bottom w:w="0" w:type="dxa"/>
              <w:right w:w="45" w:type="dxa"/>
            </w:tcMar>
            <w:hideMark/>
          </w:tcPr>
          <w:p w14:paraId="7D592EA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mental</w:t>
            </w:r>
          </w:p>
        </w:tc>
        <w:tc>
          <w:tcPr>
            <w:tcW w:w="1162" w:type="dxa"/>
            <w:tcBorders>
              <w:right w:val="single" w:sz="18" w:space="0" w:color="auto"/>
            </w:tcBorders>
            <w:tcMar>
              <w:top w:w="0" w:type="dxa"/>
              <w:left w:w="45" w:type="dxa"/>
              <w:bottom w:w="0" w:type="dxa"/>
              <w:right w:w="45" w:type="dxa"/>
            </w:tcMar>
            <w:hideMark/>
          </w:tcPr>
          <w:p w14:paraId="6160A63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351BCE44" w14:textId="33ACC709"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South London and Maudsley NHS Foundation Trust (SLaM)</w:t>
            </w:r>
          </w:p>
        </w:tc>
        <w:tc>
          <w:tcPr>
            <w:tcW w:w="1573" w:type="dxa"/>
          </w:tcPr>
          <w:p w14:paraId="06C4CCD7" w14:textId="116D811B"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46F3082E" w14:textId="22AFED2F"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 xml:space="preserve">..., Caregiver substance </w:t>
            </w:r>
            <w:proofErr w:type="gramStart"/>
            <w:r w:rsidRPr="008D2803">
              <w:rPr>
                <w:rFonts w:ascii="Times New Roman" w:eastAsia="Times New Roman" w:hAnsi="Times New Roman" w:cs="Times New Roman"/>
                <w:color w:val="000000"/>
                <w:kern w:val="0"/>
                <w:sz w:val="18"/>
                <w:szCs w:val="18"/>
                <w14:ligatures w14:val="none"/>
              </w:rPr>
              <w:t>misuse ,Caregiver</w:t>
            </w:r>
            <w:proofErr w:type="gramEnd"/>
            <w:r w:rsidRPr="008D2803">
              <w:rPr>
                <w:rFonts w:ascii="Times New Roman" w:eastAsia="Times New Roman" w:hAnsi="Times New Roman" w:cs="Times New Roman"/>
                <w:color w:val="000000"/>
                <w:kern w:val="0"/>
                <w:sz w:val="18"/>
                <w:szCs w:val="18"/>
                <w14:ligatures w14:val="none"/>
              </w:rPr>
              <w:t xml:space="preserve"> mental illness</w:t>
            </w:r>
          </w:p>
        </w:tc>
        <w:tc>
          <w:tcPr>
            <w:tcW w:w="1350" w:type="dxa"/>
          </w:tcPr>
          <w:p w14:paraId="748DAFC3" w14:textId="5E4FD9FE"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antipsychotic use</w:t>
            </w:r>
          </w:p>
        </w:tc>
        <w:tc>
          <w:tcPr>
            <w:tcW w:w="1612" w:type="dxa"/>
          </w:tcPr>
          <w:p w14:paraId="7A9CD0FC" w14:textId="10F77D7B" w:rsidR="00F434F4" w:rsidRPr="008D2803" w:rsidRDefault="00AD1180" w:rsidP="008D2803">
            <w:pPr>
              <w:rPr>
                <w:sz w:val="18"/>
                <w:szCs w:val="18"/>
              </w:rPr>
            </w:pPr>
            <w:r w:rsidRPr="008D2803">
              <w:rPr>
                <w:rFonts w:ascii="Times New Roman" w:hAnsi="Times New Roman" w:cs="Times New Roman"/>
                <w:sz w:val="18"/>
                <w:szCs w:val="18"/>
              </w:rPr>
              <w:t>N/a</w:t>
            </w:r>
          </w:p>
        </w:tc>
        <w:tc>
          <w:tcPr>
            <w:tcW w:w="4590" w:type="dxa"/>
          </w:tcPr>
          <w:p w14:paraId="6D0A4B34" w14:textId="72214DFB"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[ACE were not significantly associated with outcome]</w:t>
            </w:r>
          </w:p>
        </w:tc>
      </w:tr>
      <w:tr w:rsidR="00137305" w:rsidRPr="008D2803" w14:paraId="737CE555" w14:textId="02B9884E" w:rsidTr="00137305">
        <w:trPr>
          <w:trHeight w:val="390"/>
        </w:trPr>
        <w:tc>
          <w:tcPr>
            <w:tcW w:w="815" w:type="dxa"/>
            <w:tcMar>
              <w:top w:w="0" w:type="dxa"/>
              <w:left w:w="45" w:type="dxa"/>
              <w:bottom w:w="0" w:type="dxa"/>
              <w:right w:w="45" w:type="dxa"/>
            </w:tcMar>
            <w:hideMark/>
          </w:tcPr>
          <w:p w14:paraId="22586A5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Eramo 2023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&lt;EndNote&gt;&lt;Cite&gt;&lt;Author&gt;Eramo&lt;/Author&gt;&lt;Year&gt;2023&lt;/Year&gt;&lt;RecNum&gt;776&lt;/RecNum&gt;&lt;DisplayText&gt;[39]&lt;/DisplayText&gt;&lt;record&gt;&lt;rec-number&gt;776&lt;/rec-number&gt;&lt;foreign-keys&gt;&lt;key app="EN" db-id="0r2d2zfanza2tmexr9mxdwpbaarve5aaf0ad" timestamp="1695756331"&gt;776&lt;/key&gt;&lt;/foreign-keys&gt;&lt;ref-type name="Generic"&gt;13&lt;/ref-type&gt;&lt;contributors&gt;&lt;authors&gt;&lt;author&gt;Eramo, Lisa A.&lt;/author&gt;&lt;/authors&gt;&lt;/contributors&gt;&lt;titles&gt;&lt;title&gt;How Health Information Professionals Can Help Their Organization Leverage SDOH Data&lt;/title&gt;&lt;alt-title&gt;Journal of AHIMA&lt;/alt-title&gt;&lt;/titles&gt;&lt;pages&gt;1-1&lt;/pages&gt;&lt;dates&gt;&lt;year&gt;2023&lt;/year&gt;&lt;/dates&gt;&lt;pub-location&gt;Chicago, Illinois&lt;/pub-location&gt;&lt;publisher&gt;American Health Information Management Association&lt;/publisher&gt;&lt;urls&gt;&lt;related-urls&gt;&lt;url&gt;https://journal.ahima.org/page/how-health-information-professionals-can-help-their-organization-leverage-sdoh-data&lt;/url&gt;&lt;/related-urls&gt;&lt;/urls&gt;&lt;/record&gt;&lt;/Cite&gt;&lt;/EndNote&gt;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39" w:tooltip="Eramo, 2023 #776" w:history="1">
              <w:r w:rsidRPr="008D2803">
                <w:rPr>
                  <w:rFonts w:ascii="Times New Roman" w:hAnsi="Times New Roman" w:cs="Times New Roman"/>
                  <w:noProof/>
                  <w:sz w:val="18"/>
                  <w:szCs w:val="18"/>
                </w:rPr>
                <w:t>39</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34F5254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States/OH</w:t>
            </w:r>
          </w:p>
        </w:tc>
        <w:tc>
          <w:tcPr>
            <w:tcW w:w="990" w:type="dxa"/>
            <w:tcMar>
              <w:top w:w="0" w:type="dxa"/>
              <w:left w:w="45" w:type="dxa"/>
              <w:bottom w:w="0" w:type="dxa"/>
              <w:right w:w="45" w:type="dxa"/>
            </w:tcMar>
            <w:hideMark/>
          </w:tcPr>
          <w:p w14:paraId="3BA34D0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Clinical utility</w:t>
            </w:r>
          </w:p>
        </w:tc>
        <w:tc>
          <w:tcPr>
            <w:tcW w:w="818" w:type="dxa"/>
            <w:tcMar>
              <w:top w:w="0" w:type="dxa"/>
              <w:left w:w="45" w:type="dxa"/>
              <w:bottom w:w="0" w:type="dxa"/>
              <w:right w:w="45" w:type="dxa"/>
            </w:tcMar>
            <w:hideMark/>
          </w:tcPr>
          <w:p w14:paraId="02CE457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3E4C4DE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tcMar>
              <w:top w:w="0" w:type="dxa"/>
              <w:left w:w="45" w:type="dxa"/>
              <w:bottom w:w="0" w:type="dxa"/>
              <w:right w:w="45" w:type="dxa"/>
            </w:tcMar>
            <w:hideMark/>
          </w:tcPr>
          <w:p w14:paraId="1055AF6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intimate partner violence; stress [unspecified]</w:t>
            </w:r>
          </w:p>
        </w:tc>
        <w:tc>
          <w:tcPr>
            <w:tcW w:w="900" w:type="dxa"/>
            <w:tcMar>
              <w:top w:w="0" w:type="dxa"/>
              <w:left w:w="45" w:type="dxa"/>
              <w:bottom w:w="0" w:type="dxa"/>
              <w:right w:w="45" w:type="dxa"/>
            </w:tcMar>
            <w:hideMark/>
          </w:tcPr>
          <w:p w14:paraId="4236BF0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494B941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referral to trauma recovery team; sending education materials</w:t>
            </w:r>
          </w:p>
        </w:tc>
        <w:tc>
          <w:tcPr>
            <w:tcW w:w="1765" w:type="dxa"/>
            <w:tcBorders>
              <w:left w:val="single" w:sz="18" w:space="0" w:color="auto"/>
            </w:tcBorders>
          </w:tcPr>
          <w:p w14:paraId="24BCD409" w14:textId="664ADE6D"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MetroHealth Population Health Innovation Institute</w:t>
            </w:r>
          </w:p>
        </w:tc>
        <w:tc>
          <w:tcPr>
            <w:tcW w:w="1573" w:type="dxa"/>
          </w:tcPr>
          <w:p w14:paraId="7B1F1E4E" w14:textId="30FEA7D3"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73DA89A6" w14:textId="67C1E112"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21DF9420" w14:textId="13E4701E"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19425BFB" w14:textId="01959B46" w:rsidR="00F434F4" w:rsidRPr="008D2803" w:rsidRDefault="00AD1180" w:rsidP="008D2803">
            <w:pPr>
              <w:rPr>
                <w:sz w:val="18"/>
                <w:szCs w:val="18"/>
              </w:rPr>
            </w:pPr>
            <w:r w:rsidRPr="008D2803">
              <w:rPr>
                <w:rFonts w:ascii="Times New Roman" w:hAnsi="Times New Roman" w:cs="Times New Roman"/>
                <w:sz w:val="18"/>
                <w:szCs w:val="18"/>
              </w:rPr>
              <w:t>N/a</w:t>
            </w:r>
          </w:p>
        </w:tc>
        <w:tc>
          <w:tcPr>
            <w:tcW w:w="4590" w:type="dxa"/>
          </w:tcPr>
          <w:p w14:paraId="21CF632F" w14:textId="4BD903A8"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 xml:space="preserve">- our electronic health record includes an algorithm that automatically pings our trauma recovery team when someone screens positive for intimate partner violence. </w:t>
            </w:r>
            <w:r w:rsidRPr="00E20D0B">
              <w:rPr>
                <w:rFonts w:ascii="Times New Roman" w:eastAsia="Times New Roman" w:hAnsi="Times New Roman" w:cs="Times New Roman"/>
                <w:color w:val="000000"/>
                <w:kern w:val="0"/>
                <w:sz w:val="16"/>
                <w:szCs w:val="16"/>
                <w14:ligatures w14:val="none"/>
              </w:rPr>
              <w:br w:type="page"/>
              <w:t>- We are also able to send education materials through our patient portal when someone screens positive for stress, physical inactivity, or social isolation.</w:t>
            </w:r>
          </w:p>
        </w:tc>
      </w:tr>
      <w:tr w:rsidR="00137305" w:rsidRPr="008D2803" w14:paraId="21385370" w14:textId="5F6E2E81" w:rsidTr="00137305">
        <w:trPr>
          <w:trHeight w:val="390"/>
        </w:trPr>
        <w:tc>
          <w:tcPr>
            <w:tcW w:w="815" w:type="dxa"/>
            <w:tcMar>
              <w:top w:w="0" w:type="dxa"/>
              <w:left w:w="45" w:type="dxa"/>
              <w:bottom w:w="0" w:type="dxa"/>
              <w:right w:w="45" w:type="dxa"/>
            </w:tcMar>
            <w:hideMark/>
          </w:tcPr>
          <w:p w14:paraId="1976E9D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Feldstein 2023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&lt;EndNote&gt;&lt;Cite&gt;&lt;Author&gt;Feldstein&lt;/Author&gt;&lt;Year&gt;2023&lt;/Year&gt;&lt;RecNum&gt;785&lt;/RecNum&gt;&lt;DisplayText&gt;[53]&lt;/DisplayText&gt;&lt;record&gt;&lt;rec-number&gt;785&lt;/rec-number&gt;&lt;foreign-keys&gt;&lt;key app="EN" db-id="0r2d2zfanza2tmexr9mxdwpbaarve5aaf0ad" timestamp="1695756331"&gt;785&lt;/key&gt;&lt;/foreign-keys&gt;&lt;ref-type name="Journal Article"&gt;17&lt;/ref-type&gt;&lt;contributors&gt;&lt;authors&gt;&lt;author&gt;Feldstein, D. A.&lt;/author&gt;&lt;author&gt;Barata, I.&lt;/author&gt;&lt;author&gt;McGinn, T.&lt;/author&gt;&lt;author&gt;Heineman, E.&lt;/author&gt;&lt;author&gt;Ross, J.&lt;/author&gt;&lt;author&gt;Kaplan, D.&lt;/author&gt;&lt;author&gt;Bullaro, F.&lt;/author&gt;&lt;author&gt;Khan, S.&lt;/author&gt;&lt;author&gt;Kuehnel, N.&lt;/author&gt;&lt;author&gt;Berger, R. P.&lt;/author&gt;&lt;/authors&gt;&lt;/contributors&gt;&lt;titles&gt;&lt;title&gt;Disseminating child abuse clinical decision support among commercial electronic health records: Effects on clinical practice&lt;/title&gt;&lt;secondary-title&gt;JAMIA Open&lt;/secondary-title&gt;&lt;/titles&gt;&lt;periodical&gt;&lt;full-title&gt;JAMIA Open&lt;/full-title&gt;&lt;/periodical&gt;&lt;pages&gt;ooad022&lt;/pages&gt;&lt;volume&gt;6&lt;/volume&gt;&lt;number&gt;2&lt;/number&gt;&lt;dates&gt;&lt;year&gt;2023&lt;/year&gt;&lt;/dates&gt;&lt;pub-location&gt;United States&lt;/pub-location&gt;&lt;urls&gt;&lt;/urls&gt;&lt;electronic-resource-num&gt;10.1093/jamiaopen/ooad022&lt;/electronic-resource-num&gt;&lt;/record&gt;&lt;/Cite&gt;&lt;/EndNote&gt;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53" w:tooltip="Feldstein, 2023 #785" w:history="1">
              <w:r w:rsidRPr="008D2803">
                <w:rPr>
                  <w:rFonts w:ascii="Times New Roman" w:hAnsi="Times New Roman" w:cs="Times New Roman"/>
                  <w:noProof/>
                  <w:sz w:val="18"/>
                  <w:szCs w:val="18"/>
                </w:rPr>
                <w:t>53</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01F494A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States/WI, IL</w:t>
            </w:r>
          </w:p>
        </w:tc>
        <w:tc>
          <w:tcPr>
            <w:tcW w:w="990" w:type="dxa"/>
            <w:tcMar>
              <w:top w:w="0" w:type="dxa"/>
              <w:left w:w="45" w:type="dxa"/>
              <w:bottom w:w="0" w:type="dxa"/>
              <w:right w:w="45" w:type="dxa"/>
            </w:tcMar>
            <w:hideMark/>
          </w:tcPr>
          <w:p w14:paraId="1EF8689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Clinical utility</w:t>
            </w:r>
          </w:p>
        </w:tc>
        <w:tc>
          <w:tcPr>
            <w:tcW w:w="818" w:type="dxa"/>
            <w:tcMar>
              <w:top w:w="0" w:type="dxa"/>
              <w:left w:w="45" w:type="dxa"/>
              <w:bottom w:w="0" w:type="dxa"/>
              <w:right w:w="45" w:type="dxa"/>
            </w:tcMar>
            <w:hideMark/>
          </w:tcPr>
          <w:p w14:paraId="3AD16E7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0F8743D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tcMar>
              <w:top w:w="0" w:type="dxa"/>
              <w:left w:w="45" w:type="dxa"/>
              <w:bottom w:w="0" w:type="dxa"/>
              <w:right w:w="45" w:type="dxa"/>
            </w:tcMar>
            <w:hideMark/>
          </w:tcPr>
          <w:p w14:paraId="53415D1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child abuse and/or neglect</w:t>
            </w:r>
          </w:p>
        </w:tc>
        <w:tc>
          <w:tcPr>
            <w:tcW w:w="900" w:type="dxa"/>
            <w:tcMar>
              <w:top w:w="0" w:type="dxa"/>
              <w:left w:w="45" w:type="dxa"/>
              <w:bottom w:w="0" w:type="dxa"/>
              <w:right w:w="45" w:type="dxa"/>
            </w:tcMar>
            <w:hideMark/>
          </w:tcPr>
          <w:p w14:paraId="0D9C8BE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49B0DDC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reporting to child protection; alert/trigger; order set</w:t>
            </w:r>
          </w:p>
        </w:tc>
        <w:tc>
          <w:tcPr>
            <w:tcW w:w="1765" w:type="dxa"/>
            <w:tcBorders>
              <w:left w:val="single" w:sz="18" w:space="0" w:color="auto"/>
            </w:tcBorders>
          </w:tcPr>
          <w:p w14:paraId="54C877B1" w14:textId="180FA41B"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Epic, Allscripts</w:t>
            </w:r>
          </w:p>
        </w:tc>
        <w:tc>
          <w:tcPr>
            <w:tcW w:w="1573" w:type="dxa"/>
          </w:tcPr>
          <w:p w14:paraId="29A495F9" w14:textId="34791A47"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2A1A2EAD" w14:textId="3DADFD0D"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497D65AF" w14:textId="56D1A081"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6AB2C54F" w14:textId="637279C2" w:rsidR="00F434F4" w:rsidRPr="008D2803" w:rsidRDefault="00AD1180" w:rsidP="008D2803">
            <w:pPr>
              <w:rPr>
                <w:sz w:val="18"/>
                <w:szCs w:val="18"/>
              </w:rPr>
            </w:pPr>
            <w:r w:rsidRPr="008D2803">
              <w:rPr>
                <w:rFonts w:ascii="Times New Roman" w:hAnsi="Times New Roman" w:cs="Times New Roman"/>
                <w:sz w:val="18"/>
                <w:szCs w:val="18"/>
              </w:rPr>
              <w:t>N/a</w:t>
            </w:r>
          </w:p>
        </w:tc>
        <w:tc>
          <w:tcPr>
            <w:tcW w:w="4590" w:type="dxa"/>
          </w:tcPr>
          <w:p w14:paraId="674866A0" w14:textId="216680AA"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Once a patient triggers the system, the provider is alerted to the concern, led to a child physical abuse order set, and receives assistance making a report of suspected maltreatment.</w:t>
            </w:r>
          </w:p>
        </w:tc>
      </w:tr>
      <w:tr w:rsidR="00137305" w:rsidRPr="008D2803" w14:paraId="659A8C6A" w14:textId="7462C236" w:rsidTr="00137305">
        <w:trPr>
          <w:trHeight w:val="450"/>
        </w:trPr>
        <w:tc>
          <w:tcPr>
            <w:tcW w:w="815" w:type="dxa"/>
            <w:tcMar>
              <w:top w:w="0" w:type="dxa"/>
              <w:left w:w="45" w:type="dxa"/>
              <w:bottom w:w="0" w:type="dxa"/>
              <w:right w:w="45" w:type="dxa"/>
            </w:tcMar>
            <w:hideMark/>
          </w:tcPr>
          <w:p w14:paraId="08E5C21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Fix 2021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&lt;EndNote&gt;&lt;Cite&gt;&lt;Author&gt;Fix&lt;/Author&gt;&lt;Year&gt;2021&lt;/Year&gt;&lt;RecNum&gt;743&lt;/RecNum&gt;&lt;DisplayText&gt;[29]&lt;/DisplayText&gt;&lt;record&gt;&lt;rec-number&gt;743&lt;/rec-number&gt;&lt;foreign-keys&gt;&lt;key app="EN" db-id="0r2d2zfanza2tmexr9mxdwpbaarve5aaf0ad" timestamp="1695756331"&gt;743&lt;/key&gt;&lt;/foreign-keys&gt;&lt;ref-type name="Journal Article"&gt;17&lt;/ref-type&gt;&lt;contributors&gt;&lt;authors&gt;&lt;author&gt;Fix, Gemmae M.&lt;/author&gt;&lt;author&gt;Dryden, Eileen M.&lt;/author&gt;&lt;author&gt;Boudreau, Jacqueline&lt;/author&gt;&lt;author&gt;Kressin, Nancy R.&lt;/author&gt;&lt;author&gt;Gifford, Allen L.&lt;/author&gt;&lt;author&gt;Bokhour, Barbara G.&lt;/author&gt;&lt;author&gt;Fix, Gemmae M.&lt;/author&gt;&lt;author&gt;Dryden, Eileen M.&lt;/author&gt;&lt;author&gt;Boudreau, Jacqueline&lt;/author&gt;&lt;author&gt;Kressin, Nancy R.&lt;/author&gt;&lt;author&gt;Gifford, Allen L.&lt;/author&gt;&lt;author&gt;Bokhour, Barbara G.&lt;/author&gt;&lt;/authors&gt;&lt;/contributors&gt;&lt;titles&gt;&lt;title&gt;The temporal nature of social context: Insights from the daily lives of patients with HIV&lt;/title&gt;&lt;secondary-title&gt;PLoS ONE&lt;/secondary-title&gt;&lt;/titles&gt;&lt;periodical&gt;&lt;full-title&gt;PLoS ONE&lt;/full-title&gt;&lt;/periodical&gt;&lt;pages&gt;1-14&lt;/pages&gt;&lt;volume&gt;16&lt;/volume&gt;&lt;number&gt;2&lt;/number&gt;&lt;dates&gt;&lt;year&gt;2021&lt;/year&gt;&lt;/dates&gt;&lt;publisher&gt;Public Library of Science&lt;/publisher&gt;&lt;urls&gt;&lt;related-urls&gt;&lt;url&gt;https://search.ebscohost.com/login.aspx?direct=true&amp;amp;AuthType=shib&amp;amp;db=aph&amp;amp;AN=148651625&amp;amp;site=ehost-live&amp;amp;custid=s9006920&lt;/url&gt;&lt;/related-urls&gt;&lt;/urls&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29" w:tooltip="Fix, 2021 #743" w:history="1">
              <w:r w:rsidRPr="008D2803">
                <w:rPr>
                  <w:rFonts w:ascii="Times New Roman" w:hAnsi="Times New Roman" w:cs="Times New Roman"/>
                  <w:noProof/>
                  <w:sz w:val="18"/>
                  <w:szCs w:val="18"/>
                </w:rPr>
                <w:t>29</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71547E8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States/MA</w:t>
            </w:r>
          </w:p>
        </w:tc>
        <w:tc>
          <w:tcPr>
            <w:tcW w:w="990" w:type="dxa"/>
            <w:tcMar>
              <w:top w:w="0" w:type="dxa"/>
              <w:left w:w="45" w:type="dxa"/>
              <w:bottom w:w="0" w:type="dxa"/>
              <w:right w:w="45" w:type="dxa"/>
            </w:tcMar>
            <w:hideMark/>
          </w:tcPr>
          <w:p w14:paraId="51867FB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Discussing issues</w:t>
            </w:r>
          </w:p>
        </w:tc>
        <w:tc>
          <w:tcPr>
            <w:tcW w:w="818" w:type="dxa"/>
            <w:tcMar>
              <w:top w:w="0" w:type="dxa"/>
              <w:left w:w="45" w:type="dxa"/>
              <w:bottom w:w="0" w:type="dxa"/>
              <w:right w:w="45" w:type="dxa"/>
            </w:tcMar>
            <w:hideMark/>
          </w:tcPr>
          <w:p w14:paraId="2FDD9F2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Interview vs EHR comparison</w:t>
            </w:r>
          </w:p>
        </w:tc>
        <w:tc>
          <w:tcPr>
            <w:tcW w:w="1260" w:type="dxa"/>
            <w:tcMar>
              <w:top w:w="0" w:type="dxa"/>
              <w:left w:w="45" w:type="dxa"/>
              <w:bottom w:w="0" w:type="dxa"/>
              <w:right w:w="45" w:type="dxa"/>
            </w:tcMar>
            <w:hideMark/>
          </w:tcPr>
          <w:p w14:paraId="642FDD6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(manual extraction)</w:t>
            </w:r>
          </w:p>
        </w:tc>
        <w:tc>
          <w:tcPr>
            <w:tcW w:w="3600" w:type="dxa"/>
            <w:tcMar>
              <w:top w:w="0" w:type="dxa"/>
              <w:left w:w="45" w:type="dxa"/>
              <w:bottom w:w="0" w:type="dxa"/>
              <w:right w:w="45" w:type="dxa"/>
            </w:tcMar>
            <w:hideMark/>
          </w:tcPr>
          <w:p w14:paraId="1B4CCB4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adverse childhood experience(s) [unspecified]; unspecified stressful life event</w:t>
            </w:r>
          </w:p>
        </w:tc>
        <w:tc>
          <w:tcPr>
            <w:tcW w:w="900" w:type="dxa"/>
            <w:tcMar>
              <w:top w:w="0" w:type="dxa"/>
              <w:left w:w="45" w:type="dxa"/>
              <w:bottom w:w="0" w:type="dxa"/>
              <w:right w:w="45" w:type="dxa"/>
            </w:tcMar>
            <w:hideMark/>
          </w:tcPr>
          <w:p w14:paraId="6C1E172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596A7F1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19FBAE5F" w14:textId="0C243017"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EMR from Department of Veterans Affairs HIV clinics</w:t>
            </w:r>
          </w:p>
        </w:tc>
        <w:tc>
          <w:tcPr>
            <w:tcW w:w="1573" w:type="dxa"/>
          </w:tcPr>
          <w:p w14:paraId="675D368B" w14:textId="24F1DA5B"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7E026FFF" w14:textId="43076B53"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3E8F935B" w14:textId="0EAD2FAA"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2514DE5B" w14:textId="39B6038F" w:rsidR="00F434F4" w:rsidRPr="008D2803" w:rsidRDefault="00AD1180" w:rsidP="008D2803">
            <w:pPr>
              <w:rPr>
                <w:sz w:val="18"/>
                <w:szCs w:val="18"/>
              </w:rPr>
            </w:pPr>
            <w:r w:rsidRPr="008D2803">
              <w:rPr>
                <w:rFonts w:ascii="Times New Roman" w:hAnsi="Times New Roman" w:cs="Times New Roman"/>
                <w:sz w:val="18"/>
                <w:szCs w:val="18"/>
              </w:rPr>
              <w:t>N/a</w:t>
            </w:r>
          </w:p>
        </w:tc>
        <w:tc>
          <w:tcPr>
            <w:tcW w:w="4590" w:type="dxa"/>
          </w:tcPr>
          <w:p w14:paraId="2CA309CC" w14:textId="6A93BB08"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 xml:space="preserve">[Study revealed how </w:t>
            </w:r>
            <w:proofErr w:type="gramStart"/>
            <w:r w:rsidRPr="00E20D0B">
              <w:rPr>
                <w:rFonts w:ascii="Times New Roman" w:eastAsia="Times New Roman" w:hAnsi="Times New Roman" w:cs="Times New Roman"/>
                <w:color w:val="000000"/>
                <w:kern w:val="0"/>
                <w:sz w:val="16"/>
                <w:szCs w:val="16"/>
                <w14:ligatures w14:val="none"/>
              </w:rPr>
              <w:t>EMR</w:t>
            </w:r>
            <w:proofErr w:type="gramEnd"/>
            <w:r w:rsidRPr="00E20D0B">
              <w:rPr>
                <w:rFonts w:ascii="Times New Roman" w:eastAsia="Times New Roman" w:hAnsi="Times New Roman" w:cs="Times New Roman"/>
                <w:color w:val="000000"/>
                <w:kern w:val="0"/>
                <w:sz w:val="16"/>
                <w:szCs w:val="16"/>
                <w14:ligatures w14:val="none"/>
              </w:rPr>
              <w:t xml:space="preserve"> and real person stories differ from each other]</w:t>
            </w:r>
            <w:r w:rsidRPr="00E20D0B">
              <w:rPr>
                <w:rFonts w:ascii="Times New Roman" w:eastAsia="Times New Roman" w:hAnsi="Times New Roman" w:cs="Times New Roman"/>
                <w:color w:val="000000"/>
                <w:kern w:val="0"/>
                <w:sz w:val="16"/>
                <w:szCs w:val="16"/>
                <w14:ligatures w14:val="none"/>
              </w:rPr>
              <w:br/>
              <w:t xml:space="preserve">Additionally, we compared interview narratives to clinical narratives documented in the EMR. This provided a fixed window into the patient-provider relationship and likely does not capture contextual information providers know but do not document. EMR documentation reflects about half of what actually happens during the clinical encounter; </w:t>
            </w:r>
            <w:proofErr w:type="gramStart"/>
            <w:r w:rsidRPr="00E20D0B">
              <w:rPr>
                <w:rFonts w:ascii="Times New Roman" w:eastAsia="Times New Roman" w:hAnsi="Times New Roman" w:cs="Times New Roman"/>
                <w:color w:val="000000"/>
                <w:kern w:val="0"/>
                <w:sz w:val="16"/>
                <w:szCs w:val="16"/>
                <w14:ligatures w14:val="none"/>
              </w:rPr>
              <w:t>thus</w:t>
            </w:r>
            <w:proofErr w:type="gramEnd"/>
            <w:r w:rsidRPr="00E20D0B">
              <w:rPr>
                <w:rFonts w:ascii="Times New Roman" w:eastAsia="Times New Roman" w:hAnsi="Times New Roman" w:cs="Times New Roman"/>
                <w:color w:val="000000"/>
                <w:kern w:val="0"/>
                <w:sz w:val="16"/>
                <w:szCs w:val="16"/>
                <w14:ligatures w14:val="none"/>
              </w:rPr>
              <w:t xml:space="preserve"> clinicians may be aware of, and may also address patients‚ life context issues, without documenting them. Yet, without this information in the EMR, some providers may miss key contextual information...</w:t>
            </w:r>
            <w:r w:rsidRPr="00E20D0B">
              <w:rPr>
                <w:rFonts w:ascii="Times New Roman" w:eastAsia="Times New Roman" w:hAnsi="Times New Roman" w:cs="Times New Roman"/>
                <w:color w:val="000000"/>
                <w:kern w:val="0"/>
                <w:sz w:val="16"/>
                <w:szCs w:val="16"/>
                <w14:ligatures w14:val="none"/>
              </w:rPr>
              <w:br/>
              <w:t>EMRs of 15 participants documented an average of 19 diagnoses and 10 medications but generally failed to include social contexts salient to patients.</w:t>
            </w:r>
          </w:p>
        </w:tc>
      </w:tr>
      <w:tr w:rsidR="00137305" w:rsidRPr="008D2803" w14:paraId="6A6CE1DB" w14:textId="407B10E0" w:rsidTr="00137305">
        <w:trPr>
          <w:trHeight w:val="390"/>
        </w:trPr>
        <w:tc>
          <w:tcPr>
            <w:tcW w:w="815" w:type="dxa"/>
            <w:tcMar>
              <w:top w:w="0" w:type="dxa"/>
              <w:left w:w="45" w:type="dxa"/>
              <w:bottom w:w="0" w:type="dxa"/>
              <w:right w:w="45" w:type="dxa"/>
            </w:tcMar>
            <w:hideMark/>
          </w:tcPr>
          <w:p w14:paraId="7509B06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lastRenderedPageBreak/>
              <w:t xml:space="preserve">Gallego 2015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&lt;EndNote&gt;&lt;Cite&gt;&lt;Author&gt;Gallego&lt;/Author&gt;&lt;Year&gt;2015&lt;/Year&gt;&lt;RecNum&gt;762&lt;/RecNum&gt;&lt;DisplayText&gt;[54]&lt;/DisplayText&gt;&lt;record&gt;&lt;rec-number&gt;762&lt;/rec-number&gt;&lt;foreign-keys&gt;&lt;key app="EN" db-id="0r2d2zfanza2tmexr9mxdwpbaarve5aaf0ad" timestamp="1695756331"&gt;762&lt;/key&gt;&lt;/foreign-keys&gt;&lt;ref-type name="Journal Article"&gt;17&lt;/ref-type&gt;&lt;contributors&gt;&lt;authors&gt;&lt;author&gt;Gallego, J. A.&lt;/author&gt;&lt;author&gt;Rachamallu, V.&lt;/author&gt;&lt;author&gt;Yuen, E. Y.&lt;/author&gt;&lt;author&gt;Fink, S.&lt;/author&gt;&lt;author&gt;Duque, L. M.&lt;/author&gt;&lt;author&gt;Kane, J. M.&lt;/author&gt;&lt;author&gt; &lt;/author&gt;&lt;author&gt; &lt;/author&gt;&lt;author&gt; &lt;/author&gt;&lt;/authors&gt;&lt;/contributors&gt;&lt;titles&gt;&lt;title&gt;Predictors of suicide attempts in 3.322 patients with affective disorders and schizophrenia spectrum disorders&lt;/title&gt;&lt;secondary-title&gt;Psychiatry Res&lt;/secondary-title&gt;&lt;/titles&gt;&lt;periodical&gt;&lt;full-title&gt;Psychiatry Res&lt;/full-title&gt;&lt;/periodical&gt;&lt;pages&gt;791-796&lt;/pages&gt;&lt;volume&gt;228&lt;/volume&gt;&lt;number&gt;3&lt;/number&gt;&lt;dates&gt;&lt;year&gt;2015&lt;/year&gt;&lt;/dates&gt;&lt;pub-location&gt;Ireland&lt;/pub-location&gt;&lt;urls&gt;&lt;related-urls&gt;&lt;url&gt;https://www.ncbi.nlm.nih.gov/pmc/articles/PMC4532595/pdf/nihms-695761.pdf&lt;/url&gt;&lt;/related-urls&gt;&lt;/urls&gt;&lt;electronic-resource-num&gt;10.1016/j.psychres.2015.05.024&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54" w:tooltip="Gallego, 2015 #762" w:history="1">
              <w:r w:rsidRPr="008D2803">
                <w:rPr>
                  <w:rFonts w:ascii="Times New Roman" w:hAnsi="Times New Roman" w:cs="Times New Roman"/>
                  <w:noProof/>
                  <w:sz w:val="18"/>
                  <w:szCs w:val="18"/>
                </w:rPr>
                <w:t>54</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0FC1167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States/NY</w:t>
            </w:r>
          </w:p>
        </w:tc>
        <w:tc>
          <w:tcPr>
            <w:tcW w:w="990" w:type="dxa"/>
            <w:tcMar>
              <w:top w:w="0" w:type="dxa"/>
              <w:left w:w="45" w:type="dxa"/>
              <w:bottom w:w="0" w:type="dxa"/>
              <w:right w:w="45" w:type="dxa"/>
            </w:tcMar>
            <w:hideMark/>
          </w:tcPr>
          <w:p w14:paraId="7D88A6B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7E712E4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5709F5B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tcMar>
              <w:top w:w="0" w:type="dxa"/>
              <w:left w:w="45" w:type="dxa"/>
              <w:bottom w:w="0" w:type="dxa"/>
              <w:right w:w="45" w:type="dxa"/>
            </w:tcMar>
            <w:hideMark/>
          </w:tcPr>
          <w:p w14:paraId="342390A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divorce, relationship breakup; abuse/neglect; humiliation/discrimination; financial crisis/loss; self-harm/suicide attempt; abuse/neglect; going through grief/despair; life-threatening illness;</w:t>
            </w:r>
          </w:p>
        </w:tc>
        <w:tc>
          <w:tcPr>
            <w:tcW w:w="900" w:type="dxa"/>
            <w:tcMar>
              <w:top w:w="0" w:type="dxa"/>
              <w:left w:w="45" w:type="dxa"/>
              <w:bottom w:w="0" w:type="dxa"/>
              <w:right w:w="45" w:type="dxa"/>
            </w:tcMar>
            <w:hideMark/>
          </w:tcPr>
          <w:p w14:paraId="5370E1C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mental; behavioral</w:t>
            </w:r>
          </w:p>
        </w:tc>
        <w:tc>
          <w:tcPr>
            <w:tcW w:w="1162" w:type="dxa"/>
            <w:tcBorders>
              <w:right w:val="single" w:sz="18" w:space="0" w:color="auto"/>
            </w:tcBorders>
            <w:tcMar>
              <w:top w:w="0" w:type="dxa"/>
              <w:left w:w="45" w:type="dxa"/>
              <w:bottom w:w="0" w:type="dxa"/>
              <w:right w:w="45" w:type="dxa"/>
            </w:tcMar>
            <w:hideMark/>
          </w:tcPr>
          <w:p w14:paraId="2C91A4D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4A51DE01" w14:textId="5738E701"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Emergency Department at the Long Island Jewish Medical Center or the Hillside Evaluation Center at The Zucker Hillside Hospital</w:t>
            </w:r>
          </w:p>
        </w:tc>
        <w:tc>
          <w:tcPr>
            <w:tcW w:w="1573" w:type="dxa"/>
          </w:tcPr>
          <w:p w14:paraId="41BEB783" w14:textId="6D529040"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4C92ECB0" w14:textId="3314866D"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 xml:space="preserve">life events, </w:t>
            </w:r>
            <w:proofErr w:type="gramStart"/>
            <w:r w:rsidRPr="008D2803">
              <w:rPr>
                <w:rFonts w:ascii="Times New Roman" w:eastAsia="Times New Roman" w:hAnsi="Times New Roman" w:cs="Times New Roman"/>
                <w:color w:val="000000"/>
                <w:kern w:val="0"/>
                <w:sz w:val="18"/>
                <w:szCs w:val="18"/>
                <w14:ligatures w14:val="none"/>
              </w:rPr>
              <w:t>demographics ,</w:t>
            </w:r>
            <w:proofErr w:type="gramEnd"/>
            <w:r w:rsidRPr="008D2803">
              <w:rPr>
                <w:rFonts w:ascii="Times New Roman" w:eastAsia="Times New Roman" w:hAnsi="Times New Roman" w:cs="Times New Roman"/>
                <w:color w:val="000000"/>
                <w:kern w:val="0"/>
                <w:sz w:val="18"/>
                <w:szCs w:val="18"/>
                <w14:ligatures w14:val="none"/>
              </w:rPr>
              <w:t xml:space="preserve"> despair, health issues, anxiety, suicidal thoughts, PTSD, Panic disorder</w:t>
            </w:r>
          </w:p>
        </w:tc>
        <w:tc>
          <w:tcPr>
            <w:tcW w:w="1350" w:type="dxa"/>
          </w:tcPr>
          <w:p w14:paraId="3B8EFC72" w14:textId="3575DDE3"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suicide attempts, schizophrenia spectrum disorders VS affective disorders [from EHR]</w:t>
            </w:r>
          </w:p>
        </w:tc>
        <w:tc>
          <w:tcPr>
            <w:tcW w:w="1612" w:type="dxa"/>
          </w:tcPr>
          <w:p w14:paraId="77777974" w14:textId="6646318A"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3D7B4164" w14:textId="6146F892"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Multivariate regression analyses showed, after adjusting for sex, that previous suicidal attempts and financial or relationship losses were significantly associated with a current suicidal attempt.</w:t>
            </w:r>
          </w:p>
        </w:tc>
      </w:tr>
      <w:tr w:rsidR="00137305" w:rsidRPr="008D2803" w14:paraId="272BA390" w14:textId="4D93F001" w:rsidTr="00137305">
        <w:trPr>
          <w:trHeight w:val="525"/>
        </w:trPr>
        <w:tc>
          <w:tcPr>
            <w:tcW w:w="815" w:type="dxa"/>
            <w:tcMar>
              <w:top w:w="0" w:type="dxa"/>
              <w:left w:w="45" w:type="dxa"/>
              <w:bottom w:w="0" w:type="dxa"/>
              <w:right w:w="45" w:type="dxa"/>
            </w:tcMar>
            <w:hideMark/>
          </w:tcPr>
          <w:p w14:paraId="6E21790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Gold 2021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&lt;EndNote&gt;&lt;Cite&gt;&lt;Author&gt;Gold&lt;/Author&gt;&lt;Year&gt;2021&lt;/Year&gt;&lt;RecNum&gt;780&lt;/RecNum&gt;&lt;DisplayText&gt;[36]&lt;/DisplayText&gt;&lt;record&gt;&lt;rec-number&gt;780&lt;/rec-number&gt;&lt;foreign-keys&gt;&lt;key app="EN" db-id="0r2d2zfanza2tmexr9mxdwpbaarve5aaf0ad" timestamp="1695756331"&gt;780&lt;/key&gt;&lt;/foreign-keys&gt;&lt;ref-type name="Journal Article"&gt;17&lt;/ref-type&gt;&lt;contributors&gt;&lt;authors&gt;&lt;author&gt;Gold, R.&lt;/author&gt;&lt;author&gt;Sheppler, C.&lt;/author&gt;&lt;author&gt;Hessler, D.&lt;/author&gt;&lt;author&gt;Bunce, A.&lt;/author&gt;&lt;author&gt;Cottrell, E.&lt;/author&gt;&lt;author&gt;Yosuf, N.&lt;/author&gt;&lt;author&gt;Pisciotta, M.&lt;/author&gt;&lt;author&gt;Gunn, R.&lt;/author&gt;&lt;author&gt;Leo, M.&lt;/author&gt;&lt;author&gt;Gottlieb, L.&lt;/author&gt;&lt;/authors&gt;&lt;/contributors&gt;&lt;titles&gt;&lt;title&gt;Using Electronic Health Record-Based Clinical Decision Support to Provide Social Risk-Informed Care in Community Health Centers: Protocol for the Design and Assessment of a Clinical Decision Support Tool&lt;/title&gt;&lt;secondary-title&gt;JMIR Res Protoc&lt;/secondary-title&gt;&lt;/titles&gt;&lt;periodical&gt;&lt;full-title&gt;JMIR Res Protoc&lt;/full-title&gt;&lt;/periodical&gt;&lt;pages&gt;e31733&lt;/pages&gt;&lt;volume&gt;10&lt;/volume&gt;&lt;number&gt;10&lt;/number&gt;&lt;dates&gt;&lt;year&gt;2021&lt;/year&gt;&lt;/dates&gt;&lt;pub-location&gt;Canada&lt;/pub-location&gt;&lt;urls&gt;&lt;/urls&gt;&lt;electronic-resource-num&gt;10.2196/31733&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36" w:tooltip="Gold, 2021 #780" w:history="1">
              <w:r w:rsidRPr="008D2803">
                <w:rPr>
                  <w:rFonts w:ascii="Times New Roman" w:hAnsi="Times New Roman" w:cs="Times New Roman"/>
                  <w:noProof/>
                  <w:sz w:val="18"/>
                  <w:szCs w:val="18"/>
                </w:rPr>
                <w:t>36</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152D060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States/OR</w:t>
            </w:r>
          </w:p>
        </w:tc>
        <w:tc>
          <w:tcPr>
            <w:tcW w:w="990" w:type="dxa"/>
            <w:tcMar>
              <w:top w:w="0" w:type="dxa"/>
              <w:left w:w="45" w:type="dxa"/>
              <w:bottom w:w="0" w:type="dxa"/>
              <w:right w:w="45" w:type="dxa"/>
            </w:tcMar>
            <w:hideMark/>
          </w:tcPr>
          <w:p w14:paraId="7B4CA6A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Clinical utility</w:t>
            </w:r>
          </w:p>
        </w:tc>
        <w:tc>
          <w:tcPr>
            <w:tcW w:w="818" w:type="dxa"/>
            <w:tcMar>
              <w:top w:w="0" w:type="dxa"/>
              <w:left w:w="45" w:type="dxa"/>
              <w:bottom w:w="0" w:type="dxa"/>
              <w:right w:w="45" w:type="dxa"/>
            </w:tcMar>
            <w:hideMark/>
          </w:tcPr>
          <w:p w14:paraId="46A3829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09D657E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tcMar>
              <w:top w:w="0" w:type="dxa"/>
              <w:left w:w="45" w:type="dxa"/>
              <w:bottom w:w="0" w:type="dxa"/>
              <w:right w:w="45" w:type="dxa"/>
            </w:tcMar>
            <w:hideMark/>
          </w:tcPr>
          <w:p w14:paraId="7EF688A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arrest/legal issues; adverse childhood experience(s) [unspecified]; homelessness; stress [unspecified]</w:t>
            </w:r>
          </w:p>
        </w:tc>
        <w:tc>
          <w:tcPr>
            <w:tcW w:w="900" w:type="dxa"/>
            <w:tcMar>
              <w:top w:w="0" w:type="dxa"/>
              <w:left w:w="45" w:type="dxa"/>
              <w:bottom w:w="0" w:type="dxa"/>
              <w:right w:w="45" w:type="dxa"/>
            </w:tcMar>
            <w:hideMark/>
          </w:tcPr>
          <w:p w14:paraId="52E5BC7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527D2CC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panel management; referrals; alerts/triggers; care gap summaries/overviews; modified clinical practices; recommendations</w:t>
            </w:r>
          </w:p>
        </w:tc>
        <w:tc>
          <w:tcPr>
            <w:tcW w:w="1765" w:type="dxa"/>
            <w:tcBorders>
              <w:left w:val="single" w:sz="18" w:space="0" w:color="auto"/>
            </w:tcBorders>
          </w:tcPr>
          <w:p w14:paraId="0E9DC722" w14:textId="4E71A8A3"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Epic</w:t>
            </w:r>
          </w:p>
        </w:tc>
        <w:tc>
          <w:tcPr>
            <w:tcW w:w="1573" w:type="dxa"/>
          </w:tcPr>
          <w:p w14:paraId="55ED291C" w14:textId="795F4A08"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4 questionnaires including PRAPARE, Capturing Social and Behavioral Domains and Measures in Electronic Health Records Phase 2</w:t>
            </w:r>
          </w:p>
        </w:tc>
        <w:tc>
          <w:tcPr>
            <w:tcW w:w="1260" w:type="dxa"/>
          </w:tcPr>
          <w:p w14:paraId="064EF523" w14:textId="150A1293"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1E1EEAA7" w14:textId="250A3E70"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231CBF38" w14:textId="2DE76336"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20E083D0" w14:textId="7AE0874B"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Patients social risk information must be presented to care teams in a way that facilitates social risk‚ informed care. To our knowledge, this study is the first to develop and test EHR-embedded CDS tools designed to support the provision of social risk‚ informed care. The study results will add a needed understanding of how to use social risk data to improve health outcomes and reduce disparities.</w:t>
            </w:r>
          </w:p>
        </w:tc>
      </w:tr>
      <w:tr w:rsidR="00137305" w:rsidRPr="008D2803" w14:paraId="13D9E448" w14:textId="12B33A71" w:rsidTr="00137305">
        <w:trPr>
          <w:trHeight w:val="390"/>
        </w:trPr>
        <w:tc>
          <w:tcPr>
            <w:tcW w:w="815" w:type="dxa"/>
            <w:tcMar>
              <w:top w:w="0" w:type="dxa"/>
              <w:left w:w="45" w:type="dxa"/>
              <w:bottom w:w="0" w:type="dxa"/>
              <w:right w:w="45" w:type="dxa"/>
            </w:tcMar>
            <w:hideMark/>
          </w:tcPr>
          <w:p w14:paraId="502E99E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Greenwood-Ericksen 2021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&lt;EndNote&gt;&lt;Cite&gt;&lt;Author&gt;Greenwood-Ericksen&lt;/Author&gt;&lt;Year&gt;2021&lt;/Year&gt;&lt;RecNum&gt;779&lt;/RecNum&gt;&lt;DisplayText&gt;[37]&lt;/DisplayText&gt;&lt;record&gt;&lt;rec-number&gt;779&lt;/rec-number&gt;&lt;foreign-keys&gt;&lt;key app="EN" db-id="0r2d2zfanza2tmexr9mxdwpbaarve5aaf0ad" timestamp="1695756331"&gt;779&lt;/key&gt;&lt;/foreign-keys&gt;&lt;ref-type name="Journal Article"&gt;17&lt;/ref-type&gt;&lt;contributors&gt;&lt;authors&gt;&lt;author&gt;Greenwood-Ericksen, M.&lt;/author&gt;&lt;author&gt;DeJonckheere, M.&lt;/author&gt;&lt;author&gt;Syed, F.&lt;/author&gt;&lt;author&gt;Choudhury, N.&lt;/author&gt;&lt;author&gt;Cohen, A. J.&lt;/author&gt;&lt;author&gt;Tipirneni, R.&lt;/author&gt;&lt;author&gt; &lt;/author&gt;&lt;author&gt; &lt;/author&gt;&lt;author&gt; &lt;/author&gt;&lt;/authors&gt;&lt;/contributors&gt;&lt;titles&gt;&lt;title&gt;Implementation of Health-Related Social Needs Screening at Michigan Health Centers: A Qualitative Study&lt;/title&gt;&lt;secondary-title&gt;Ann Fam Med&lt;/secondary-title&gt;&lt;/titles&gt;&lt;periodical&gt;&lt;full-title&gt;Ann Fam Med&lt;/full-title&gt;&lt;/periodical&gt;&lt;pages&gt;310-317&lt;/pages&gt;&lt;volume&gt;19&lt;/volume&gt;&lt;number&gt;4&lt;/number&gt;&lt;dates&gt;&lt;year&gt;2021&lt;/year&gt;&lt;/dates&gt;&lt;pub-location&gt;United States&lt;/pub-location&gt;&lt;urls&gt;&lt;related-urls&gt;&lt;url&gt;https://www.ncbi.nlm.nih.gov/pubmed/34264836&lt;/url&gt;&lt;/related-urls&gt;&lt;/urls&gt;&lt;electronic-resource-num&gt;10.1370/afm.2690&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37" w:tooltip="Greenwood-Ericksen, 2021 #779" w:history="1">
              <w:r w:rsidRPr="008D2803">
                <w:rPr>
                  <w:rFonts w:ascii="Times New Roman" w:hAnsi="Times New Roman" w:cs="Times New Roman"/>
                  <w:noProof/>
                  <w:sz w:val="18"/>
                  <w:szCs w:val="18"/>
                </w:rPr>
                <w:t>37</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26D36E3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States/MI</w:t>
            </w:r>
          </w:p>
        </w:tc>
        <w:tc>
          <w:tcPr>
            <w:tcW w:w="990" w:type="dxa"/>
            <w:tcMar>
              <w:top w:w="0" w:type="dxa"/>
              <w:left w:w="45" w:type="dxa"/>
              <w:bottom w:w="0" w:type="dxa"/>
              <w:right w:w="45" w:type="dxa"/>
            </w:tcMar>
            <w:hideMark/>
          </w:tcPr>
          <w:p w14:paraId="1838F7E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Clinical utility</w:t>
            </w:r>
          </w:p>
        </w:tc>
        <w:tc>
          <w:tcPr>
            <w:tcW w:w="818" w:type="dxa"/>
            <w:tcMar>
              <w:top w:w="0" w:type="dxa"/>
              <w:left w:w="45" w:type="dxa"/>
              <w:bottom w:w="0" w:type="dxa"/>
              <w:right w:w="45" w:type="dxa"/>
            </w:tcMar>
            <w:hideMark/>
          </w:tcPr>
          <w:p w14:paraId="5C8AEEF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58FDA33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Not specified</w:t>
            </w:r>
          </w:p>
        </w:tc>
        <w:tc>
          <w:tcPr>
            <w:tcW w:w="3600" w:type="dxa"/>
            <w:tcMar>
              <w:top w:w="0" w:type="dxa"/>
              <w:left w:w="45" w:type="dxa"/>
              <w:bottom w:w="0" w:type="dxa"/>
              <w:right w:w="45" w:type="dxa"/>
            </w:tcMar>
            <w:hideMark/>
          </w:tcPr>
          <w:p w14:paraId="156A4A2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arrest/legal issues; stress [unspecified]</w:t>
            </w:r>
          </w:p>
        </w:tc>
        <w:tc>
          <w:tcPr>
            <w:tcW w:w="900" w:type="dxa"/>
            <w:tcMar>
              <w:top w:w="0" w:type="dxa"/>
              <w:left w:w="45" w:type="dxa"/>
              <w:bottom w:w="0" w:type="dxa"/>
              <w:right w:w="45" w:type="dxa"/>
            </w:tcMar>
            <w:hideMark/>
          </w:tcPr>
          <w:p w14:paraId="29AB41E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2A0B702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referral</w:t>
            </w:r>
          </w:p>
        </w:tc>
        <w:tc>
          <w:tcPr>
            <w:tcW w:w="1765" w:type="dxa"/>
            <w:tcBorders>
              <w:left w:val="single" w:sz="18" w:space="0" w:color="auto"/>
            </w:tcBorders>
          </w:tcPr>
          <w:p w14:paraId="2072FC9D" w14:textId="0BF129C1"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Michigan FQHC</w:t>
            </w:r>
          </w:p>
        </w:tc>
        <w:tc>
          <w:tcPr>
            <w:tcW w:w="1573" w:type="dxa"/>
          </w:tcPr>
          <w:p w14:paraId="7651E7ED" w14:textId="3DDB8005"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PRARARE + custom surveys</w:t>
            </w:r>
          </w:p>
        </w:tc>
        <w:tc>
          <w:tcPr>
            <w:tcW w:w="1260" w:type="dxa"/>
          </w:tcPr>
          <w:p w14:paraId="3F3B7316" w14:textId="3E775A9C"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66BAD826" w14:textId="03DBD7E9"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29031CBF" w14:textId="20D5CD8F"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77729749" w14:textId="5FB139FB"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Community health workers were universally valued, serving as both screeners and implementers of social needs screening and community linkages, and FQHCs reported a need for sustainable funding to support social needs screening in primary care settings.</w:t>
            </w:r>
          </w:p>
        </w:tc>
      </w:tr>
      <w:tr w:rsidR="00137305" w:rsidRPr="008D2803" w14:paraId="28D119EA" w14:textId="2D0A34CA" w:rsidTr="00137305">
        <w:trPr>
          <w:trHeight w:val="390"/>
        </w:trPr>
        <w:tc>
          <w:tcPr>
            <w:tcW w:w="815" w:type="dxa"/>
            <w:tcMar>
              <w:top w:w="0" w:type="dxa"/>
              <w:left w:w="45" w:type="dxa"/>
              <w:bottom w:w="0" w:type="dxa"/>
              <w:right w:w="45" w:type="dxa"/>
            </w:tcMar>
            <w:hideMark/>
          </w:tcPr>
          <w:p w14:paraId="2917516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Henning 2020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&lt;EndNote&gt;&lt;Cite&gt;&lt;Author&gt;Henning&lt;/Author&gt;&lt;Year&gt;2020&lt;/Year&gt;&lt;RecNum&gt;761&lt;/RecNum&gt;&lt;DisplayText&gt;[55]&lt;/DisplayText&gt;&lt;record&gt;&lt;rec-number&gt;761&lt;/rec-number&gt;&lt;foreign-keys&gt;&lt;key app="EN" db-id="0r2d2zfanza2tmexr9mxdwpbaarve5aaf0ad" timestamp="1695756331"&gt;761&lt;/key&gt;&lt;/foreign-keys&gt;&lt;ref-type name="Journal Article"&gt;17&lt;/ref-type&gt;&lt;contributors&gt;&lt;authors&gt;&lt;author&gt;Henning, S. W.&lt;/author&gt;&lt;author&gt;Jaishankar, D.&lt;/author&gt;&lt;author&gt;Barse, L. W.&lt;/author&gt;&lt;author&gt;Dellacecca, E. R.&lt;/author&gt;&lt;author&gt;Lancki, N.&lt;/author&gt;&lt;author&gt;Webb, K.&lt;/author&gt;&lt;author&gt;Janusek, L.&lt;/author&gt;&lt;author&gt;Mathews, H. L.&lt;/author&gt;&lt;author&gt;Price, R. N., Jr.&lt;/author&gt;&lt;author&gt;Le Poole, I. C.&lt;/author&gt;&lt;/authors&gt;&lt;/contributors&gt;&lt;titles&gt;&lt;title&gt;The relationship between stress and vitiligo: Evaluating perceived stress and electronic medical record data&lt;/title&gt;&lt;secondary-title&gt;PLoS One&lt;/secondary-title&gt;&lt;/titles&gt;&lt;periodical&gt;&lt;full-title&gt;PLoS ONE&lt;/full-title&gt;&lt;/periodical&gt;&lt;pages&gt;e0227909&lt;/pages&gt;&lt;volume&gt;15&lt;/volume&gt;&lt;number&gt;1&lt;/number&gt;&lt;dates&gt;&lt;year&gt;2020&lt;/year&gt;&lt;/dates&gt;&lt;pub-location&gt;United States&lt;/pub-location&gt;&lt;urls&gt;&lt;related-urls&gt;&lt;url&gt;https://journals.plos.org/plosone/article/file?id=10.1371/journal.pone.0227909&amp;amp;type=printable&lt;/url&gt;&lt;/related-urls&gt;&lt;/urls&gt;&lt;electronic-resource-num&gt;10.1371/journal.pone.0227909&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55" w:tooltip="Henning, 2020 #761" w:history="1">
              <w:r w:rsidRPr="008D2803">
                <w:rPr>
                  <w:rFonts w:ascii="Times New Roman" w:hAnsi="Times New Roman" w:cs="Times New Roman"/>
                  <w:noProof/>
                  <w:sz w:val="18"/>
                  <w:szCs w:val="18"/>
                </w:rPr>
                <w:t>55</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7E9AE5E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States/IL</w:t>
            </w:r>
          </w:p>
        </w:tc>
        <w:tc>
          <w:tcPr>
            <w:tcW w:w="990" w:type="dxa"/>
            <w:tcMar>
              <w:top w:w="0" w:type="dxa"/>
              <w:left w:w="45" w:type="dxa"/>
              <w:bottom w:w="0" w:type="dxa"/>
              <w:right w:w="45" w:type="dxa"/>
            </w:tcMar>
            <w:hideMark/>
          </w:tcPr>
          <w:p w14:paraId="1773016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3209732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Survey</w:t>
            </w:r>
          </w:p>
        </w:tc>
        <w:tc>
          <w:tcPr>
            <w:tcW w:w="1260" w:type="dxa"/>
            <w:tcMar>
              <w:top w:w="0" w:type="dxa"/>
              <w:left w:w="45" w:type="dxa"/>
              <w:bottom w:w="0" w:type="dxa"/>
              <w:right w:w="45" w:type="dxa"/>
            </w:tcMar>
            <w:hideMark/>
          </w:tcPr>
          <w:p w14:paraId="2F939BD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3600" w:type="dxa"/>
            <w:shd w:val="clear" w:color="auto" w:fill="FFFFFF"/>
            <w:tcMar>
              <w:top w:w="0" w:type="dxa"/>
              <w:left w:w="45" w:type="dxa"/>
              <w:bottom w:w="0" w:type="dxa"/>
              <w:right w:w="45" w:type="dxa"/>
            </w:tcMar>
            <w:hideMark/>
          </w:tcPr>
          <w:p w14:paraId="4CCEB74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stress [unspecified]; unspecified stressful life event</w:t>
            </w:r>
          </w:p>
        </w:tc>
        <w:tc>
          <w:tcPr>
            <w:tcW w:w="900" w:type="dxa"/>
            <w:tcMar>
              <w:top w:w="0" w:type="dxa"/>
              <w:left w:w="45" w:type="dxa"/>
              <w:bottom w:w="0" w:type="dxa"/>
              <w:right w:w="45" w:type="dxa"/>
            </w:tcMar>
            <w:hideMark/>
          </w:tcPr>
          <w:p w14:paraId="3159609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physical</w:t>
            </w:r>
          </w:p>
        </w:tc>
        <w:tc>
          <w:tcPr>
            <w:tcW w:w="1162" w:type="dxa"/>
            <w:tcBorders>
              <w:right w:val="single" w:sz="18" w:space="0" w:color="auto"/>
            </w:tcBorders>
            <w:tcMar>
              <w:top w:w="0" w:type="dxa"/>
              <w:left w:w="45" w:type="dxa"/>
              <w:bottom w:w="0" w:type="dxa"/>
              <w:right w:w="45" w:type="dxa"/>
            </w:tcMar>
            <w:hideMark/>
          </w:tcPr>
          <w:p w14:paraId="4CDBD6E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11F9F0CC" w14:textId="586FD73A"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Clinical Research Database using ROCKET software</w:t>
            </w:r>
          </w:p>
        </w:tc>
        <w:tc>
          <w:tcPr>
            <w:tcW w:w="1573" w:type="dxa"/>
          </w:tcPr>
          <w:p w14:paraId="3C976F71" w14:textId="407E78B1"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The PSS - a 10-item scale, which asks participants to rate the degree to which life experiences</w:t>
            </w:r>
            <w:r w:rsidRPr="008D2803">
              <w:rPr>
                <w:rFonts w:ascii="Times New Roman" w:eastAsia="Times New Roman" w:hAnsi="Times New Roman" w:cs="Times New Roman"/>
                <w:color w:val="000000"/>
                <w:kern w:val="0"/>
                <w:sz w:val="18"/>
                <w:szCs w:val="18"/>
                <w14:ligatures w14:val="none"/>
              </w:rPr>
              <w:br w:type="page"/>
              <w:t>over the past 30 days are perceived as uncontrollable. [Mostly asks about daily stress, see supplement, but one question is about event: "In the last month, how often have you been upset because of something that happened unexpectedly?"]</w:t>
            </w:r>
          </w:p>
        </w:tc>
        <w:tc>
          <w:tcPr>
            <w:tcW w:w="1260" w:type="dxa"/>
          </w:tcPr>
          <w:p w14:paraId="189B17C5" w14:textId="11E6B7CE"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 xml:space="preserve">stress, from EHR: lab results, </w:t>
            </w:r>
            <w:proofErr w:type="gramStart"/>
            <w:r w:rsidRPr="008D2803">
              <w:rPr>
                <w:rFonts w:ascii="Times New Roman" w:eastAsia="Times New Roman" w:hAnsi="Times New Roman" w:cs="Times New Roman"/>
                <w:color w:val="000000"/>
                <w:kern w:val="0"/>
                <w:sz w:val="18"/>
                <w:szCs w:val="18"/>
                <w14:ligatures w14:val="none"/>
              </w:rPr>
              <w:t>hypertension</w:t>
            </w:r>
            <w:proofErr w:type="gramEnd"/>
            <w:r w:rsidRPr="008D2803">
              <w:rPr>
                <w:rFonts w:ascii="Times New Roman" w:eastAsia="Times New Roman" w:hAnsi="Times New Roman" w:cs="Times New Roman"/>
                <w:color w:val="000000"/>
                <w:kern w:val="0"/>
                <w:sz w:val="18"/>
                <w:szCs w:val="18"/>
                <w14:ligatures w14:val="none"/>
              </w:rPr>
              <w:t xml:space="preserve"> and other disease codes</w:t>
            </w:r>
          </w:p>
        </w:tc>
        <w:tc>
          <w:tcPr>
            <w:tcW w:w="1350" w:type="dxa"/>
          </w:tcPr>
          <w:p w14:paraId="10EBB29E" w14:textId="5B261C25"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control vs vitiligo group [from EHR]</w:t>
            </w:r>
          </w:p>
        </w:tc>
        <w:tc>
          <w:tcPr>
            <w:tcW w:w="1612" w:type="dxa"/>
          </w:tcPr>
          <w:p w14:paraId="3D3006E7" w14:textId="453BB09B"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7685ABE6" w14:textId="47AEF70A"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In conclusion, the findings from this study indicate that vitiligo patients have high levels of perceived stress. In patients predisposed to vitiligo, metabolic and psychological stress might influence the onset and progression of vitiligo.</w:t>
            </w:r>
          </w:p>
        </w:tc>
      </w:tr>
      <w:tr w:rsidR="00137305" w:rsidRPr="008D2803" w14:paraId="17636054" w14:textId="1E480650" w:rsidTr="00137305">
        <w:trPr>
          <w:trHeight w:val="390"/>
        </w:trPr>
        <w:tc>
          <w:tcPr>
            <w:tcW w:w="815" w:type="dxa"/>
            <w:tcMar>
              <w:top w:w="0" w:type="dxa"/>
              <w:left w:w="45" w:type="dxa"/>
              <w:bottom w:w="0" w:type="dxa"/>
              <w:right w:w="45" w:type="dxa"/>
            </w:tcMar>
            <w:hideMark/>
          </w:tcPr>
          <w:p w14:paraId="78DBFB5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Holden 2020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&lt;EndNote&gt;&lt;Cite&gt;&lt;Author&gt;Holden&lt;/Author&gt;&lt;Year&gt;2020&lt;/Year&gt;&lt;RecNum&gt;745&lt;/RecNum&gt;&lt;DisplayText&gt;[56]&lt;/DisplayText&gt;&lt;record&gt;&lt;rec-number&gt;745&lt;/rec-number&gt;&lt;foreign-keys&gt;&lt;key app="EN" db-id="0r2d2zfanza2tmexr9mxdwpbaarve5aaf0ad" timestamp="1695756331"&gt;745&lt;/key&gt;&lt;/foreign-keys&gt;&lt;ref-type name="Journal Article"&gt;17&lt;/ref-type&gt;&lt;contributors&gt;&lt;authors&gt;&lt;author&gt;Holden, Rachel&lt;/author&gt;&lt;author&gt;Mueller, Joanne&lt;/author&gt;&lt;author&gt;McGowan, John&lt;/author&gt;&lt;author&gt;Sanyal, Jyoti&lt;/author&gt;&lt;author&gt;Kikoler, Maxim&lt;/author&gt;&lt;author&gt;Simonoff, Emily&lt;/author&gt;&lt;author&gt;Velupillai, Sumithra&lt;/author&gt;&lt;author&gt;Downs, Johnny&lt;/author&gt;&lt;/authors&gt;&lt;/contributors&gt;&lt;titles&gt;&lt;title&gt;Investigating bullying as a predictor of suicidality in a clinical sample of adolescents with autism spectrum disorder&lt;/title&gt;&lt;secondary-title&gt;Autism Research&lt;/secondary-title&gt;&lt;/titles&gt;&lt;periodical&gt;&lt;full-title&gt;Autism Research&lt;/full-title&gt;&lt;/periodical&gt;&lt;pages&gt;988-997&lt;/pages&gt;&lt;volume&gt;13&lt;/volume&gt;&lt;number&gt;6&lt;/number&gt;&lt;dates&gt;&lt;year&gt;2020&lt;/year&gt;&lt;/dates&gt;&lt;publisher&gt;John Wiley &amp;amp; Sons&lt;/publisher&gt;&lt;accession-num&gt;2020-20974-001&lt;/accession-num&gt;&lt;urls&gt;&lt;related-urls&gt;&lt;url&gt;https://search.ebscohost.com/login.aspx?direct=true&amp;amp;AuthType=shib&amp;amp;db=psyh&amp;amp;AN=2020-20974-001&amp;amp;site=ehost-live&amp;amp;custid=s9006920ORCID: 0000-0002-8061-295XORCID: 0000-0002-4178-2980ORCID: 0000-0002-5450-0823johnny.downs@kcl.ac.uk&lt;/url&gt;&lt;/related-urls&gt;&lt;/urls&gt;&lt;electronic-resource-num&gt;10.1002/aur.2292&lt;/electronic-resource-num&gt;&lt;/record&gt;&lt;/Cite&gt;&lt;/EndNote&gt;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56" w:tooltip="Holden, 2020 #745" w:history="1">
              <w:r w:rsidRPr="008D2803">
                <w:rPr>
                  <w:rFonts w:ascii="Times New Roman" w:hAnsi="Times New Roman" w:cs="Times New Roman"/>
                  <w:noProof/>
                  <w:sz w:val="18"/>
                  <w:szCs w:val="18"/>
                </w:rPr>
                <w:t>56</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2A46814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UK</w:t>
            </w:r>
          </w:p>
        </w:tc>
        <w:tc>
          <w:tcPr>
            <w:tcW w:w="990" w:type="dxa"/>
            <w:tcMar>
              <w:top w:w="0" w:type="dxa"/>
              <w:left w:w="45" w:type="dxa"/>
              <w:bottom w:w="0" w:type="dxa"/>
              <w:right w:w="45" w:type="dxa"/>
            </w:tcMar>
            <w:hideMark/>
          </w:tcPr>
          <w:p w14:paraId="6DD9D1C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5852F6A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01CE03B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(NLP extraction)</w:t>
            </w:r>
          </w:p>
        </w:tc>
        <w:tc>
          <w:tcPr>
            <w:tcW w:w="3600" w:type="dxa"/>
            <w:tcMar>
              <w:top w:w="0" w:type="dxa"/>
              <w:left w:w="45" w:type="dxa"/>
              <w:bottom w:w="0" w:type="dxa"/>
              <w:right w:w="45" w:type="dxa"/>
            </w:tcMar>
            <w:hideMark/>
          </w:tcPr>
          <w:p w14:paraId="57717E8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bullying; mental illness in household; substance abuse in household;</w:t>
            </w:r>
          </w:p>
        </w:tc>
        <w:tc>
          <w:tcPr>
            <w:tcW w:w="900" w:type="dxa"/>
            <w:tcMar>
              <w:top w:w="0" w:type="dxa"/>
              <w:left w:w="45" w:type="dxa"/>
              <w:bottom w:w="0" w:type="dxa"/>
              <w:right w:w="45" w:type="dxa"/>
            </w:tcMar>
            <w:hideMark/>
          </w:tcPr>
          <w:p w14:paraId="380F4B2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behavioral</w:t>
            </w:r>
          </w:p>
        </w:tc>
        <w:tc>
          <w:tcPr>
            <w:tcW w:w="1162" w:type="dxa"/>
            <w:tcBorders>
              <w:right w:val="single" w:sz="18" w:space="0" w:color="auto"/>
            </w:tcBorders>
            <w:tcMar>
              <w:top w:w="0" w:type="dxa"/>
              <w:left w:w="45" w:type="dxa"/>
              <w:bottom w:w="0" w:type="dxa"/>
              <w:right w:w="45" w:type="dxa"/>
            </w:tcMar>
            <w:hideMark/>
          </w:tcPr>
          <w:p w14:paraId="3DC3B0D3" w14:textId="77777777" w:rsidR="00F434F4" w:rsidRPr="008D2803" w:rsidRDefault="00F434F4" w:rsidP="008D2803">
            <w:pPr>
              <w:spacing w:line="312" w:lineRule="auto"/>
              <w:rPr>
                <w:rFonts w:ascii="Times New Roman" w:hAnsi="Times New Roman" w:cs="Times New Roman"/>
                <w:sz w:val="18"/>
                <w:szCs w:val="18"/>
              </w:rPr>
            </w:pPr>
          </w:p>
        </w:tc>
        <w:tc>
          <w:tcPr>
            <w:tcW w:w="1765" w:type="dxa"/>
            <w:tcBorders>
              <w:left w:val="single" w:sz="18" w:space="0" w:color="auto"/>
            </w:tcBorders>
          </w:tcPr>
          <w:p w14:paraId="0CD4C78C" w14:textId="772535E7"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Child and Adolescent Mental Health Service records of South London and Maudsley NHS Foundation Trust (SLaM)</w:t>
            </w:r>
          </w:p>
        </w:tc>
        <w:tc>
          <w:tcPr>
            <w:tcW w:w="1573" w:type="dxa"/>
          </w:tcPr>
          <w:p w14:paraId="59F7F3A4" w14:textId="1374D420"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184AB3BF" w14:textId="1AB0EAE1"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life events, bullying</w:t>
            </w:r>
          </w:p>
        </w:tc>
        <w:tc>
          <w:tcPr>
            <w:tcW w:w="1350" w:type="dxa"/>
          </w:tcPr>
          <w:p w14:paraId="04DE5FB6" w14:textId="102F6F8A"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suicide [NLP from EHR]</w:t>
            </w:r>
          </w:p>
        </w:tc>
        <w:tc>
          <w:tcPr>
            <w:tcW w:w="1612" w:type="dxa"/>
          </w:tcPr>
          <w:p w14:paraId="620A7ADE" w14:textId="06D6C4A6"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Text Hunter an NLP application that has been used to develop numerous applications within CRIS records [to extract bullying and other concepts. SVM based]</w:t>
            </w:r>
          </w:p>
        </w:tc>
        <w:tc>
          <w:tcPr>
            <w:tcW w:w="4590" w:type="dxa"/>
          </w:tcPr>
          <w:p w14:paraId="471887DD" w14:textId="75FD72E0"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This study is the first to demonstrate the strength of longitudinal associations between bullying and suicidality in a clinical population of adolescents with ASD, using automated approaches to detect key life events within clinical records. Our findings provide support for identifying and dealing with bullying in schools, and for anti-</w:t>
            </w:r>
            <w:r w:rsidRPr="00E20D0B">
              <w:rPr>
                <w:rFonts w:ascii="Times New Roman" w:eastAsia="Times New Roman" w:hAnsi="Times New Roman" w:cs="Times New Roman"/>
                <w:color w:val="000000"/>
                <w:kern w:val="0"/>
                <w:sz w:val="16"/>
                <w:szCs w:val="16"/>
                <w14:ligatures w14:val="none"/>
              </w:rPr>
              <w:br/>
              <w:t>bullying strategy‚ incorporation into wider suicide prevention programs for young people with ASD.</w:t>
            </w:r>
          </w:p>
        </w:tc>
      </w:tr>
      <w:tr w:rsidR="00137305" w:rsidRPr="008D2803" w14:paraId="45073162" w14:textId="33000BF6" w:rsidTr="00137305">
        <w:trPr>
          <w:trHeight w:val="645"/>
        </w:trPr>
        <w:tc>
          <w:tcPr>
            <w:tcW w:w="815" w:type="dxa"/>
            <w:tcMar>
              <w:top w:w="0" w:type="dxa"/>
              <w:left w:w="45" w:type="dxa"/>
              <w:bottom w:w="0" w:type="dxa"/>
              <w:right w:w="45" w:type="dxa"/>
            </w:tcMar>
            <w:hideMark/>
          </w:tcPr>
          <w:p w14:paraId="5A73298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Holtman 2021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&lt;EndNote&gt;&lt;Cite&gt;&lt;Author&gt;Holtman&lt;/Author&gt;&lt;Year&gt;2021&lt;/Year&gt;&lt;RecNum&gt;751&lt;/RecNum&gt;&lt;DisplayText&gt;[57]&lt;/DisplayText&gt;&lt;record&gt;&lt;rec-number&gt;751&lt;/rec-number&gt;&lt;foreign-keys&gt;&lt;key app="EN" db-id="0r2d2zfanza2tmexr9mxdwpbaarve5aaf0ad" timestamp="1695756331"&gt;751&lt;/key&gt;&lt;/foreign-keys&gt;&lt;ref-type name="Journal Article"&gt;17&lt;/ref-type&gt;&lt;contributors&gt;&lt;authors&gt;&lt;author&gt;Holtman, Gea A.&lt;/author&gt;&lt;author&gt;Burger, Huibert&lt;/author&gt;&lt;author&gt;Verheij, Robert A.&lt;/author&gt;&lt;author&gt;Wouters, Hans&lt;/author&gt;&lt;author&gt;Berger, Marjolein Y.&lt;/author&gt;&lt;author&gt;Rosmalen, Judith Gm&lt;/author&gt;&lt;author&gt;Verhaak, Peter Fm&lt;/author&gt;&lt;/authors&gt;&lt;/contributors&gt;&lt;titles&gt;&lt;title&gt;Developing a clinical prediction rule for repeated consultations with functional somatic symptoms in primary care: a cohort study&lt;/title&gt;&lt;secondary-title&gt;BMJ open&lt;/secondary-title&gt;&lt;/titles&gt;&lt;periodical&gt;&lt;full-title&gt;BMJ open&lt;/full-title&gt;&lt;/periodical&gt;&lt;pages&gt;e040730&lt;/pages&gt;&lt;volume&gt;11&lt;/volume&gt;&lt;number&gt;1&lt;/number&gt;&lt;dates&gt;&lt;year&gt;2021&lt;/year&gt;&lt;/dates&gt;&lt;pub-location&gt;England&lt;/pub-location&gt;&lt;publisher&gt;BMJ Publishing Group Ltd&lt;/publisher&gt;&lt;accession-num&gt;33419906&lt;/accession-num&gt;&lt;urls&gt;&lt;related-urls&gt;&lt;url&gt;https://search.ebscohost.com/login.aspx?direct=true&amp;amp;AuthType=shib&amp;amp;db=cmedm&amp;amp;AN=33419906&amp;amp;site=ehost-live&amp;amp;custid=s9006920&lt;/url&gt;&lt;/related-urls&gt;&lt;/urls&gt;&lt;electronic-resource-num&gt;10.1136/bmjopen-2020-040730&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57" w:tooltip="Holtman, 2021 #751" w:history="1">
              <w:r w:rsidRPr="008D2803">
                <w:rPr>
                  <w:rFonts w:ascii="Times New Roman" w:hAnsi="Times New Roman" w:cs="Times New Roman"/>
                  <w:noProof/>
                  <w:sz w:val="18"/>
                  <w:szCs w:val="18"/>
                </w:rPr>
                <w:t>57</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0F0D87B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Netherlands</w:t>
            </w:r>
          </w:p>
        </w:tc>
        <w:tc>
          <w:tcPr>
            <w:tcW w:w="990" w:type="dxa"/>
            <w:tcMar>
              <w:top w:w="0" w:type="dxa"/>
              <w:left w:w="45" w:type="dxa"/>
              <w:bottom w:w="0" w:type="dxa"/>
              <w:right w:w="45" w:type="dxa"/>
            </w:tcMar>
            <w:hideMark/>
          </w:tcPr>
          <w:p w14:paraId="151C8FF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03CB9C5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Survey</w:t>
            </w:r>
          </w:p>
        </w:tc>
        <w:tc>
          <w:tcPr>
            <w:tcW w:w="1260" w:type="dxa"/>
            <w:tcMar>
              <w:top w:w="0" w:type="dxa"/>
              <w:left w:w="45" w:type="dxa"/>
              <w:bottom w:w="0" w:type="dxa"/>
              <w:right w:w="45" w:type="dxa"/>
            </w:tcMar>
            <w:hideMark/>
          </w:tcPr>
          <w:p w14:paraId="3539BCD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3600" w:type="dxa"/>
            <w:tcMar>
              <w:top w:w="0" w:type="dxa"/>
              <w:left w:w="45" w:type="dxa"/>
              <w:bottom w:w="0" w:type="dxa"/>
              <w:right w:w="45" w:type="dxa"/>
            </w:tcMar>
            <w:hideMark/>
          </w:tcPr>
          <w:p w14:paraId="030ECBB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death of relative; disease of relative; arrest/legal issues; divorce, relationship breakup; fired from work/job loss; serious problem with someone; financial crisis/loss; something valuable lost or stolen</w:t>
            </w:r>
          </w:p>
        </w:tc>
        <w:tc>
          <w:tcPr>
            <w:tcW w:w="900" w:type="dxa"/>
            <w:tcMar>
              <w:top w:w="0" w:type="dxa"/>
              <w:left w:w="45" w:type="dxa"/>
              <w:bottom w:w="0" w:type="dxa"/>
              <w:right w:w="45" w:type="dxa"/>
            </w:tcMar>
            <w:hideMark/>
          </w:tcPr>
          <w:p w14:paraId="69AA011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borderline physical/mental</w:t>
            </w:r>
          </w:p>
        </w:tc>
        <w:tc>
          <w:tcPr>
            <w:tcW w:w="1162" w:type="dxa"/>
            <w:tcBorders>
              <w:right w:val="single" w:sz="18" w:space="0" w:color="auto"/>
            </w:tcBorders>
            <w:tcMar>
              <w:top w:w="0" w:type="dxa"/>
              <w:left w:w="45" w:type="dxa"/>
              <w:bottom w:w="0" w:type="dxa"/>
              <w:right w:w="45" w:type="dxa"/>
            </w:tcMar>
            <w:hideMark/>
          </w:tcPr>
          <w:p w14:paraId="39F9F3B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243F6EE5" w14:textId="76AD2196"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Nivel Primary Care Database (NPCD)</w:t>
            </w:r>
          </w:p>
        </w:tc>
        <w:tc>
          <w:tcPr>
            <w:tcW w:w="1573" w:type="dxa"/>
          </w:tcPr>
          <w:p w14:paraId="308E114C" w14:textId="6AEE8135"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EHRs used: Lifelines Cohort Study and Biobank linked with Nivel Primary Care Database</w:t>
            </w:r>
          </w:p>
        </w:tc>
        <w:tc>
          <w:tcPr>
            <w:tcW w:w="1260" w:type="dxa"/>
          </w:tcPr>
          <w:p w14:paraId="553A5CBC" w14:textId="5ADFC8E9"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 xml:space="preserve">From survey (results were likely stored in EHR): chronic stress, life events. From EHR: demographics BMI, living alone, </w:t>
            </w:r>
            <w:proofErr w:type="spellStart"/>
            <w:r w:rsidRPr="008D2803">
              <w:rPr>
                <w:rFonts w:ascii="Times New Roman" w:eastAsia="Times New Roman" w:hAnsi="Times New Roman" w:cs="Times New Roman"/>
                <w:color w:val="000000"/>
                <w:kern w:val="0"/>
                <w:sz w:val="18"/>
                <w:szCs w:val="18"/>
                <w14:ligatures w14:val="none"/>
              </w:rPr>
              <w:t>etc</w:t>
            </w:r>
            <w:proofErr w:type="spellEnd"/>
          </w:p>
        </w:tc>
        <w:tc>
          <w:tcPr>
            <w:tcW w:w="1350" w:type="dxa"/>
          </w:tcPr>
          <w:p w14:paraId="3B04871E" w14:textId="562B79D2"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Repeated consultations with functional somatic symptoms [from EHR]</w:t>
            </w:r>
          </w:p>
        </w:tc>
        <w:tc>
          <w:tcPr>
            <w:tcW w:w="1612" w:type="dxa"/>
          </w:tcPr>
          <w:p w14:paraId="37C0562D" w14:textId="1DF2F2FE"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68B6D2BD" w14:textId="33F88BB9"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 xml:space="preserve">To our surprise, several theoretically suggested predisposing and precipitating predictors, including neuroticism and stressful life events, failed to contribute </w:t>
            </w:r>
            <w:r w:rsidRPr="00E20D0B">
              <w:rPr>
                <w:rFonts w:ascii="Times New Roman" w:eastAsia="Times New Roman" w:hAnsi="Times New Roman" w:cs="Times New Roman"/>
                <w:color w:val="000000"/>
                <w:kern w:val="0"/>
                <w:sz w:val="16"/>
                <w:szCs w:val="16"/>
                <w14:ligatures w14:val="none"/>
              </w:rPr>
              <w:br w:type="page"/>
              <w:t>to the final prediction model.</w:t>
            </w:r>
          </w:p>
        </w:tc>
      </w:tr>
      <w:tr w:rsidR="00137305" w:rsidRPr="008D2803" w14:paraId="523FFA63" w14:textId="770AFE1D" w:rsidTr="00137305">
        <w:trPr>
          <w:trHeight w:val="390"/>
        </w:trPr>
        <w:tc>
          <w:tcPr>
            <w:tcW w:w="815" w:type="dxa"/>
            <w:tcMar>
              <w:top w:w="0" w:type="dxa"/>
              <w:left w:w="45" w:type="dxa"/>
              <w:bottom w:w="0" w:type="dxa"/>
              <w:right w:w="45" w:type="dxa"/>
            </w:tcMar>
            <w:hideMark/>
          </w:tcPr>
          <w:p w14:paraId="3FFE532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Iniguez 2016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&lt;EndNote&gt;&lt;Cite&gt;&lt;Author&gt;Iniguez&lt;/Author&gt;&lt;Year&gt;2016&lt;/Year&gt;&lt;RecNum&gt;753&lt;/RecNum&gt;&lt;DisplayText&gt;[58]&lt;/DisplayText&gt;&lt;record&gt;&lt;rec-number&gt;753&lt;/rec-number&gt;&lt;foreign-keys&gt;&lt;key app="EN" db-id="0r2d2zfanza2tmexr9mxdwpbaarve5aaf0ad" timestamp="1695756331"&gt;753&lt;/key&gt;&lt;/foreign-keys&gt;&lt;ref-type name="Journal Article"&gt;17&lt;/ref-type&gt;&lt;contributors&gt;&lt;authors&gt;&lt;author&gt;Iniguez, Kristen C.&lt;/author&gt;&lt;author&gt;Stankowski, Rachel V.&lt;/author&gt;&lt;/authors&gt;&lt;/contributors&gt;&lt;titles&gt;&lt;title&gt;Adverse Childhood Experiences and Health in Adulthood in a Rural Population-Based Sample&lt;/title&gt;&lt;secondary-title&gt;Clinical medicine &amp;amp; research&lt;/secondary-title&gt;&lt;/titles&gt;&lt;periodical&gt;&lt;full-title&gt;Clinical medicine &amp;amp; research&lt;/full-title&gt;&lt;/periodical&gt;&lt;pages&gt;126-137&lt;/pages&gt;&lt;volume&gt;14&lt;/volume&gt;&lt;number&gt;3-4&lt;/number&gt;&lt;dates&gt;&lt;year&gt;2016&lt;/year&gt;&lt;/dates&gt;&lt;pub-location&gt;United States&lt;/pub-location&gt;&lt;publisher&gt;Marshfield Clinic&lt;/publisher&gt;&lt;accession-num&gt;27503793&lt;/accession-num&gt;&lt;urls&gt;&lt;related-urls&gt;&lt;url&gt;https://search.ebscohost.com/login.aspx?direct=true&amp;amp;AuthType=shib&amp;amp;db=cmedm&amp;amp;AN=27503793&amp;amp;site=ehost-live&amp;amp;custid=s9006920&lt;/url&gt;&lt;/related-urls&gt;&lt;/urls&gt;&lt;electronic-resource-num&gt;10.3121/cmr.2016.1306&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58" w:tooltip="Iniguez, 2016 #753" w:history="1">
              <w:r w:rsidRPr="008D2803">
                <w:rPr>
                  <w:rFonts w:ascii="Times New Roman" w:hAnsi="Times New Roman" w:cs="Times New Roman"/>
                  <w:noProof/>
                  <w:sz w:val="18"/>
                  <w:szCs w:val="18"/>
                </w:rPr>
                <w:t>58</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1AC8846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States/WI</w:t>
            </w:r>
          </w:p>
        </w:tc>
        <w:tc>
          <w:tcPr>
            <w:tcW w:w="990" w:type="dxa"/>
            <w:tcMar>
              <w:top w:w="0" w:type="dxa"/>
              <w:left w:w="45" w:type="dxa"/>
              <w:bottom w:w="0" w:type="dxa"/>
              <w:right w:w="45" w:type="dxa"/>
            </w:tcMar>
            <w:hideMark/>
          </w:tcPr>
          <w:p w14:paraId="198CA56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43B26AE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Survey</w:t>
            </w:r>
          </w:p>
        </w:tc>
        <w:tc>
          <w:tcPr>
            <w:tcW w:w="1260" w:type="dxa"/>
            <w:tcMar>
              <w:top w:w="0" w:type="dxa"/>
              <w:left w:w="45" w:type="dxa"/>
              <w:bottom w:w="0" w:type="dxa"/>
              <w:right w:w="45" w:type="dxa"/>
            </w:tcMar>
            <w:hideMark/>
          </w:tcPr>
          <w:p w14:paraId="2EBB53B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3600" w:type="dxa"/>
            <w:tcMar>
              <w:top w:w="0" w:type="dxa"/>
              <w:left w:w="45" w:type="dxa"/>
              <w:bottom w:w="0" w:type="dxa"/>
              <w:right w:w="45" w:type="dxa"/>
            </w:tcMar>
            <w:hideMark/>
          </w:tcPr>
          <w:p w14:paraId="638777B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incarceration in household; parents divorced or separated; mental illness in household; violence in household; substance abuse in household; child abuse and/or neglect;</w:t>
            </w:r>
          </w:p>
        </w:tc>
        <w:tc>
          <w:tcPr>
            <w:tcW w:w="900" w:type="dxa"/>
            <w:tcMar>
              <w:top w:w="0" w:type="dxa"/>
              <w:left w:w="45" w:type="dxa"/>
              <w:bottom w:w="0" w:type="dxa"/>
              <w:right w:w="45" w:type="dxa"/>
            </w:tcMar>
            <w:hideMark/>
          </w:tcPr>
          <w:p w14:paraId="5F09427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mental; physical; behavioral</w:t>
            </w:r>
          </w:p>
        </w:tc>
        <w:tc>
          <w:tcPr>
            <w:tcW w:w="1162" w:type="dxa"/>
            <w:tcBorders>
              <w:right w:val="single" w:sz="18" w:space="0" w:color="auto"/>
            </w:tcBorders>
            <w:tcMar>
              <w:top w:w="0" w:type="dxa"/>
              <w:left w:w="45" w:type="dxa"/>
              <w:bottom w:w="0" w:type="dxa"/>
              <w:right w:w="45" w:type="dxa"/>
            </w:tcMar>
            <w:hideMark/>
          </w:tcPr>
          <w:p w14:paraId="01486B1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169CF93A" w14:textId="377D8B8D"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Marshfield Clinic EMR</w:t>
            </w:r>
          </w:p>
        </w:tc>
        <w:tc>
          <w:tcPr>
            <w:tcW w:w="1573" w:type="dxa"/>
          </w:tcPr>
          <w:p w14:paraId="1F11DBCC" w14:textId="611507C7"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ACE - 2011 BRFSS questionnaire</w:t>
            </w:r>
          </w:p>
        </w:tc>
        <w:tc>
          <w:tcPr>
            <w:tcW w:w="1260" w:type="dxa"/>
          </w:tcPr>
          <w:p w14:paraId="0B29DDA8" w14:textId="7861A367"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ACE</w:t>
            </w:r>
          </w:p>
        </w:tc>
        <w:tc>
          <w:tcPr>
            <w:tcW w:w="1350" w:type="dxa"/>
          </w:tcPr>
          <w:p w14:paraId="60292084" w14:textId="221661EA"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 xml:space="preserve">diagnosis from EHR (depression, anxiety, stroke, asthma, cancer, arthritis, </w:t>
            </w:r>
            <w:r w:rsidR="00AD1180" w:rsidRPr="008D2803">
              <w:rPr>
                <w:rFonts w:ascii="Times New Roman" w:eastAsia="Times New Roman" w:hAnsi="Times New Roman" w:cs="Times New Roman"/>
                <w:color w:val="000000"/>
                <w:kern w:val="0"/>
                <w:sz w:val="18"/>
                <w:szCs w:val="18"/>
                <w14:ligatures w14:val="none"/>
              </w:rPr>
              <w:t>etc.</w:t>
            </w:r>
            <w:r w:rsidRPr="008D2803">
              <w:rPr>
                <w:rFonts w:ascii="Times New Roman" w:eastAsia="Times New Roman" w:hAnsi="Times New Roman" w:cs="Times New Roman"/>
                <w:color w:val="000000"/>
                <w:kern w:val="0"/>
                <w:sz w:val="18"/>
                <w:szCs w:val="18"/>
                <w14:ligatures w14:val="none"/>
              </w:rPr>
              <w:t xml:space="preserve">), demographics, income, education, insurance, life </w:t>
            </w:r>
            <w:r w:rsidRPr="008D2803">
              <w:rPr>
                <w:rFonts w:ascii="Times New Roman" w:eastAsia="Times New Roman" w:hAnsi="Times New Roman" w:cs="Times New Roman"/>
                <w:color w:val="000000"/>
                <w:kern w:val="0"/>
                <w:sz w:val="18"/>
                <w:szCs w:val="18"/>
                <w14:ligatures w14:val="none"/>
              </w:rPr>
              <w:lastRenderedPageBreak/>
              <w:t>satisfaction, emotional support, smoking, drinking,</w:t>
            </w:r>
          </w:p>
        </w:tc>
        <w:tc>
          <w:tcPr>
            <w:tcW w:w="1612" w:type="dxa"/>
          </w:tcPr>
          <w:p w14:paraId="24D1416B" w14:textId="0C60B518" w:rsidR="00F434F4" w:rsidRPr="008D2803" w:rsidRDefault="00F02DE5" w:rsidP="008D2803">
            <w:pPr>
              <w:rPr>
                <w:sz w:val="18"/>
                <w:szCs w:val="18"/>
              </w:rPr>
            </w:pPr>
            <w:r w:rsidRPr="008D2803">
              <w:rPr>
                <w:rFonts w:ascii="Times New Roman" w:hAnsi="Times New Roman" w:cs="Times New Roman"/>
                <w:sz w:val="18"/>
                <w:szCs w:val="18"/>
              </w:rPr>
              <w:lastRenderedPageBreak/>
              <w:t>N/a</w:t>
            </w:r>
          </w:p>
        </w:tc>
        <w:tc>
          <w:tcPr>
            <w:tcW w:w="4590" w:type="dxa"/>
          </w:tcPr>
          <w:p w14:paraId="0AC77B11" w14:textId="1FEAF01B"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 xml:space="preserve">ACEs were associated with several negative health and social outcomes, including unemployment, use of public assistance for medical care, lack of emotional support, dissatisfaction with life, poor general and physical health, occurrence of frequent mental distress, limitations cause by mental or physical health issues, smoking, heavy drinking, increased body mass index, and diagnosis of depression, anxiety, and asthma. However, some interesting inverse associations between ACEs and medical diagnoses were also noted and have not been reported previously. In the current study, ACE score inversely correlated with diagnoses of hypertension, hypercholesterolemia, heart </w:t>
            </w:r>
            <w:r w:rsidRPr="00E20D0B">
              <w:rPr>
                <w:rFonts w:ascii="Times New Roman" w:eastAsia="Times New Roman" w:hAnsi="Times New Roman" w:cs="Times New Roman"/>
                <w:color w:val="000000"/>
                <w:kern w:val="0"/>
                <w:sz w:val="16"/>
                <w:szCs w:val="16"/>
                <w14:ligatures w14:val="none"/>
              </w:rPr>
              <w:lastRenderedPageBreak/>
              <w:t xml:space="preserve">disease, skin cancer, and other cancers, despite previous reports linking these diseases in adulthood to adverse </w:t>
            </w:r>
            <w:r w:rsidRPr="00E20D0B">
              <w:rPr>
                <w:rFonts w:ascii="Times New Roman" w:eastAsia="Times New Roman" w:hAnsi="Times New Roman" w:cs="Times New Roman"/>
                <w:color w:val="000000"/>
                <w:kern w:val="0"/>
                <w:sz w:val="16"/>
                <w:szCs w:val="16"/>
                <w14:ligatures w14:val="none"/>
              </w:rPr>
              <w:br/>
              <w:t>experiences early in life.</w:t>
            </w:r>
          </w:p>
        </w:tc>
      </w:tr>
      <w:tr w:rsidR="00137305" w:rsidRPr="008D2803" w14:paraId="77DD375A" w14:textId="1309FE6C" w:rsidTr="00137305">
        <w:trPr>
          <w:trHeight w:val="390"/>
        </w:trPr>
        <w:tc>
          <w:tcPr>
            <w:tcW w:w="815" w:type="dxa"/>
            <w:tcMar>
              <w:top w:w="0" w:type="dxa"/>
              <w:left w:w="45" w:type="dxa"/>
              <w:bottom w:w="0" w:type="dxa"/>
              <w:right w:w="45" w:type="dxa"/>
            </w:tcMar>
            <w:hideMark/>
          </w:tcPr>
          <w:p w14:paraId="7B757CE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lastRenderedPageBreak/>
              <w:t xml:space="preserve">Inouye 2022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&lt;EndNote&gt;&lt;Cite&gt;&lt;Author&gt;Inouye&lt;/Author&gt;&lt;Year&gt;2022&lt;/Year&gt;&lt;RecNum&gt;777&lt;/RecNum&gt;&lt;DisplayText&gt;[42]&lt;/DisplayText&gt;&lt;record&gt;&lt;rec-number&gt;777&lt;/rec-number&gt;&lt;foreign-keys&gt;&lt;key app="EN" db-id="0r2d2zfanza2tmexr9mxdwpbaarve5aaf0ad" timestamp="1695756331"&gt;777&lt;/key&gt;&lt;/foreign-keys&gt;&lt;ref-type name="Journal Article"&gt;17&lt;/ref-type&gt;&lt;contributors&gt;&lt;authors&gt;&lt;author&gt;Inouye, Colleen F.&lt;/author&gt;&lt;author&gt;Kaminski, Mitchell A.&lt;/author&gt;&lt;/authors&gt;&lt;/contributors&gt;&lt;titles&gt;&lt;title&gt;Z Codes for Social Determinants of Health: A Better Predictor of Risk for Value-Based Care&lt;/title&gt;&lt;secondary-title&gt;Population Health Management&lt;/secondary-title&gt;&lt;/titles&gt;&lt;periodical&gt;&lt;full-title&gt;Population Health Management&lt;/full-title&gt;&lt;/periodical&gt;&lt;pages&gt;831-833&lt;/pages&gt;&lt;volume&gt;25&lt;/volume&gt;&lt;number&gt;6&lt;/number&gt;&lt;dates&gt;&lt;year&gt;2022&lt;/year&gt;&lt;/dates&gt;&lt;urls&gt;&lt;related-urls&gt;&lt;url&gt;https://www.ncbi.nlm.nih.gov/pubmed/36108337&lt;/url&gt;&lt;/related-urls&gt;&lt;/urls&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42" w:tooltip="Inouye, 2022 #777" w:history="1">
              <w:r w:rsidRPr="008D2803">
                <w:rPr>
                  <w:rFonts w:ascii="Times New Roman" w:hAnsi="Times New Roman" w:cs="Times New Roman"/>
                  <w:noProof/>
                  <w:sz w:val="18"/>
                  <w:szCs w:val="18"/>
                </w:rPr>
                <w:t>42</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6546C16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States/HI</w:t>
            </w:r>
          </w:p>
        </w:tc>
        <w:tc>
          <w:tcPr>
            <w:tcW w:w="990" w:type="dxa"/>
            <w:tcMar>
              <w:top w:w="0" w:type="dxa"/>
              <w:left w:w="45" w:type="dxa"/>
              <w:bottom w:w="0" w:type="dxa"/>
              <w:right w:w="45" w:type="dxa"/>
            </w:tcMar>
            <w:hideMark/>
          </w:tcPr>
          <w:p w14:paraId="667576E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Clinical utility</w:t>
            </w:r>
          </w:p>
        </w:tc>
        <w:tc>
          <w:tcPr>
            <w:tcW w:w="818" w:type="dxa"/>
            <w:tcMar>
              <w:top w:w="0" w:type="dxa"/>
              <w:left w:w="45" w:type="dxa"/>
              <w:bottom w:w="0" w:type="dxa"/>
              <w:right w:w="45" w:type="dxa"/>
            </w:tcMar>
            <w:hideMark/>
          </w:tcPr>
          <w:p w14:paraId="4360A0B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6D0269E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tcMar>
              <w:top w:w="0" w:type="dxa"/>
              <w:left w:w="45" w:type="dxa"/>
              <w:bottom w:w="0" w:type="dxa"/>
              <w:right w:w="45" w:type="dxa"/>
            </w:tcMar>
            <w:hideMark/>
          </w:tcPr>
          <w:p w14:paraId="10A6234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child abuse and/or neglect; parents divorced or separated; substance abuse in household; parental behavioral problems; violence in household; mental illness in household; substance abuse in household; incarceration in household</w:t>
            </w:r>
          </w:p>
        </w:tc>
        <w:tc>
          <w:tcPr>
            <w:tcW w:w="900" w:type="dxa"/>
            <w:tcMar>
              <w:top w:w="0" w:type="dxa"/>
              <w:left w:w="45" w:type="dxa"/>
              <w:bottom w:w="0" w:type="dxa"/>
              <w:right w:w="45" w:type="dxa"/>
            </w:tcMar>
            <w:hideMark/>
          </w:tcPr>
          <w:p w14:paraId="50A3480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230E54F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risk adjustment</w:t>
            </w:r>
          </w:p>
        </w:tc>
        <w:tc>
          <w:tcPr>
            <w:tcW w:w="1765" w:type="dxa"/>
            <w:tcBorders>
              <w:left w:val="single" w:sz="18" w:space="0" w:color="auto"/>
            </w:tcBorders>
          </w:tcPr>
          <w:p w14:paraId="1650E01B" w14:textId="17FF6541"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N/a</w:t>
            </w:r>
          </w:p>
        </w:tc>
        <w:tc>
          <w:tcPr>
            <w:tcW w:w="1573" w:type="dxa"/>
          </w:tcPr>
          <w:p w14:paraId="37B238FD" w14:textId="03FA8042"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4B410455" w14:textId="23F6B2D4"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18501EE0" w14:textId="4A3736CC"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54BD43BA" w14:textId="751023BF"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7BDC13ED" w14:textId="01D4EF51"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Adverse childhood experiences (ACEs) have been associated with later-in-life risk taking and unhealthy lifestyles, as well as disease. Examples of ACEs are child neglect, child abuse, parent separation or divorce, parent substance abuse, or parent behavioral problems ...They are 12 times more likely to have attempted suicide, 7 times more likely to be alcoholic, and 10 times more likely to have injected street drugs by the time they reach adulthood. If childhood Z codes were used for pediatric payment models, one could not only have a method to calculate present risk adjustment but also understand what resources are needed to avert future medical and social complications and chronic disease.</w:t>
            </w:r>
          </w:p>
        </w:tc>
      </w:tr>
      <w:tr w:rsidR="00137305" w:rsidRPr="008D2803" w14:paraId="1E4E74FD" w14:textId="60ED9F1C" w:rsidTr="00137305">
        <w:trPr>
          <w:trHeight w:val="390"/>
        </w:trPr>
        <w:tc>
          <w:tcPr>
            <w:tcW w:w="815" w:type="dxa"/>
            <w:tcMar>
              <w:top w:w="0" w:type="dxa"/>
              <w:left w:w="45" w:type="dxa"/>
              <w:bottom w:w="0" w:type="dxa"/>
              <w:right w:w="45" w:type="dxa"/>
            </w:tcMar>
            <w:hideMark/>
          </w:tcPr>
          <w:p w14:paraId="7CA1726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Kim 2020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&lt;EndNote&gt;&lt;Cite&gt;&lt;Author&gt;Kim&lt;/Author&gt;&lt;Year&gt;2020&lt;/Year&gt;&lt;RecNum&gt;747&lt;/RecNum&gt;&lt;DisplayText&gt;[59]&lt;/DisplayText&gt;&lt;record&gt;&lt;rec-number&gt;747&lt;/rec-number&gt;&lt;foreign-keys&gt;&lt;key app="EN" db-id="0r2d2zfanza2tmexr9mxdwpbaarve5aaf0ad" timestamp="1695756331"&gt;747&lt;/key&gt;&lt;/foreign-keys&gt;&lt;ref-type name="Journal Article"&gt;17&lt;/ref-type&gt;&lt;contributors&gt;&lt;authors&gt;&lt;author&gt;Kim, Hyewon&lt;/author&gt;&lt;author&gt;Kim, Yuwon&lt;/author&gt;&lt;author&gt;Baek, Ji Hyun&lt;/author&gt;&lt;author&gt;Fava, Maurizio&lt;/author&gt;&lt;author&gt;Mischoulon, David&lt;/author&gt;&lt;author&gt;Nierenberg, Andrew A.&lt;/author&gt;&lt;author&gt;Choi, Kwan Woo&lt;/author&gt;&lt;author&gt;Na, Eun Jin&lt;/author&gt;&lt;author&gt;Shin, Myung-Hee&lt;/author&gt;&lt;author&gt;Jeon, Hong Jin&lt;/author&gt;&lt;/authors&gt;&lt;/contributors&gt;&lt;titles&gt;&lt;title&gt;Predictive factors of diagnostic conversion from major depressive disorder to bipolar disorder in young adults ages 19–34: A nationwide population study in South Korea&lt;/title&gt;&lt;secondary-title&gt;Journal of Affective Disorders&lt;/secondary-title&gt;&lt;/titles&gt;&lt;periodical&gt;&lt;full-title&gt;Journal of Affective Disorders&lt;/full-title&gt;&lt;/periodical&gt;&lt;pages&gt;52-58&lt;/pages&gt;&lt;volume&gt;265&lt;/volume&gt;&lt;dates&gt;&lt;year&gt;2020&lt;/year&gt;&lt;/dates&gt;&lt;publisher&gt;Elsevier Science&lt;/publisher&gt;&lt;accession-num&gt;2020-14701-009&lt;/accession-num&gt;&lt;urls&gt;&lt;related-urls&gt;&lt;url&gt;https://search.ebscohost.com/login.aspx?direct=true&amp;amp;AuthType=shib&amp;amp;db=psyh&amp;amp;AN=2020-14701-009&amp;amp;site=ehost-live&amp;amp;custid=s9006920jeonhj@skku.edu&lt;/url&gt;&lt;/related-urls&gt;&lt;/urls&gt;&lt;electronic-resource-num&gt;10.1016/j.jad.2020.01.009&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59" w:tooltip="Kim, 2020 #747" w:history="1">
              <w:r w:rsidRPr="008D2803">
                <w:rPr>
                  <w:rFonts w:ascii="Times New Roman" w:hAnsi="Times New Roman" w:cs="Times New Roman"/>
                  <w:noProof/>
                  <w:sz w:val="18"/>
                  <w:szCs w:val="18"/>
                </w:rPr>
                <w:t>59</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58AFADA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South Korea</w:t>
            </w:r>
          </w:p>
        </w:tc>
        <w:tc>
          <w:tcPr>
            <w:tcW w:w="990" w:type="dxa"/>
            <w:tcMar>
              <w:top w:w="0" w:type="dxa"/>
              <w:left w:w="45" w:type="dxa"/>
              <w:bottom w:w="0" w:type="dxa"/>
              <w:right w:w="45" w:type="dxa"/>
            </w:tcMar>
            <w:hideMark/>
          </w:tcPr>
          <w:p w14:paraId="66A64C8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14D2442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618DBB6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tcMar>
              <w:top w:w="0" w:type="dxa"/>
              <w:left w:w="45" w:type="dxa"/>
              <w:bottom w:w="0" w:type="dxa"/>
              <w:right w:w="45" w:type="dxa"/>
            </w:tcMar>
            <w:hideMark/>
          </w:tcPr>
          <w:p w14:paraId="155C18F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unspecified stressful life event</w:t>
            </w:r>
          </w:p>
        </w:tc>
        <w:tc>
          <w:tcPr>
            <w:tcW w:w="900" w:type="dxa"/>
            <w:tcMar>
              <w:top w:w="0" w:type="dxa"/>
              <w:left w:w="45" w:type="dxa"/>
              <w:bottom w:w="0" w:type="dxa"/>
              <w:right w:w="45" w:type="dxa"/>
            </w:tcMar>
            <w:hideMark/>
          </w:tcPr>
          <w:p w14:paraId="0936A9C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mental</w:t>
            </w:r>
          </w:p>
        </w:tc>
        <w:tc>
          <w:tcPr>
            <w:tcW w:w="1162" w:type="dxa"/>
            <w:tcBorders>
              <w:right w:val="single" w:sz="18" w:space="0" w:color="auto"/>
            </w:tcBorders>
            <w:tcMar>
              <w:top w:w="0" w:type="dxa"/>
              <w:left w:w="45" w:type="dxa"/>
              <w:bottom w:w="0" w:type="dxa"/>
              <w:right w:w="45" w:type="dxa"/>
            </w:tcMar>
            <w:hideMark/>
          </w:tcPr>
          <w:p w14:paraId="111CF0C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259C04FF" w14:textId="2061CD68"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Korea National Health Insurance (KNHI) Claims Database of the Health Insurance Review and Assessment Service (HIRA) in South Korea</w:t>
            </w:r>
          </w:p>
        </w:tc>
        <w:tc>
          <w:tcPr>
            <w:tcW w:w="1573" w:type="dxa"/>
          </w:tcPr>
          <w:p w14:paraId="6D786035" w14:textId="3C171308"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3E0FCC96" w14:textId="3B648F01"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life event</w:t>
            </w:r>
          </w:p>
        </w:tc>
        <w:tc>
          <w:tcPr>
            <w:tcW w:w="1350" w:type="dxa"/>
          </w:tcPr>
          <w:p w14:paraId="7F286F94" w14:textId="1BCEDE26"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conversion from depression to bipolar disorder [from EHR]</w:t>
            </w:r>
          </w:p>
        </w:tc>
        <w:tc>
          <w:tcPr>
            <w:tcW w:w="1612" w:type="dxa"/>
          </w:tcPr>
          <w:p w14:paraId="4D4D7FD8" w14:textId="073841EA"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312E5DB5" w14:textId="6160A96D"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Antidepressant use, benzodiazepine use, stimulant use, substance use disorder, OCD, anorexia nervosa, personality disorders, autism spectrum disorder, ADHD, brain tumors, self-harm behavior, and negative life events in childhood showed no significant association with bipolar conversion</w:t>
            </w:r>
          </w:p>
        </w:tc>
      </w:tr>
      <w:tr w:rsidR="00137305" w:rsidRPr="008D2803" w14:paraId="15526B1E" w14:textId="545092A3" w:rsidTr="00137305">
        <w:trPr>
          <w:trHeight w:val="390"/>
        </w:trPr>
        <w:tc>
          <w:tcPr>
            <w:tcW w:w="815" w:type="dxa"/>
            <w:tcMar>
              <w:top w:w="0" w:type="dxa"/>
              <w:left w:w="45" w:type="dxa"/>
              <w:bottom w:w="0" w:type="dxa"/>
              <w:right w:w="45" w:type="dxa"/>
            </w:tcMar>
            <w:hideMark/>
          </w:tcPr>
          <w:p w14:paraId="42EACE3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Koning 2022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&lt;EndNote&gt;&lt;Cite&gt;&lt;Author&gt;Koning&lt;/Author&gt;&lt;Year&gt;2022&lt;/Year&gt;&lt;RecNum&gt;739&lt;/RecNum&gt;&lt;DisplayText&gt;[60]&lt;/DisplayText&gt;&lt;record&gt;&lt;rec-number&gt;739&lt;/rec-number&gt;&lt;foreign-keys&gt;&lt;key app="EN" db-id="0r2d2zfanza2tmexr9mxdwpbaarve5aaf0ad" timestamp="1695756331"&gt;739&lt;/key&gt;&lt;/foreign-keys&gt;&lt;ref-type name="Journal Article"&gt;17&lt;/ref-type&gt;&lt;contributors&gt;&lt;authors&gt;&lt;author&gt;Koning, Nynke R.&lt;/author&gt;&lt;author&gt;Büchner, Frederike L.&lt;/author&gt;&lt;author&gt;Leeuwenburgh, Nathalie A.&lt;/author&gt;&lt;author&gt;Paijmans, Irma Jm&lt;/author&gt;&lt;author&gt;van Dijk-van Dijk, Dj Annemarie&lt;/author&gt;&lt;author&gt;Vermeiren, Robert Rjm&lt;/author&gt;&lt;author&gt;Numans, Mattijs E.&lt;/author&gt;&lt;author&gt;Crone, Mathilde&lt;/author&gt;&lt;/authors&gt;&lt;/contributors&gt;&lt;titles&gt;&lt;title&gt;Identification of child mental health problems by combining electronic health record information from different primary healthcare professionals: a population-based cohort study&lt;/title&gt;&lt;secondary-title&gt;BMJ open&lt;/secondary-title&gt;&lt;/titles&gt;&lt;periodical&gt;&lt;full-title&gt;BMJ open&lt;/full-title&gt;&lt;/periodical&gt;&lt;pages&gt;e049151&lt;/pages&gt;&lt;volume&gt;12&lt;/volume&gt;&lt;number&gt;1&lt;/number&gt;&lt;dates&gt;&lt;year&gt;2022&lt;/year&gt;&lt;/dates&gt;&lt;pub-location&gt;England&lt;/pub-location&gt;&lt;publisher&gt;BMJ Publishing Group Ltd&lt;/publisher&gt;&lt;accession-num&gt;35022168&lt;/accession-num&gt;&lt;urls&gt;&lt;related-urls&gt;&lt;url&gt;https://search.ebscohost.com/login.aspx?direct=true&amp;amp;AuthType=shib&amp;amp;db=cmedm&amp;amp;AN=35022168&amp;amp;site=ehost-live&amp;amp;custid=s9006920&lt;/url&gt;&lt;/related-urls&gt;&lt;/urls&gt;&lt;electronic-resource-num&gt;10.1136/bmjopen-2021-049151&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60" w:tooltip="Koning, 2022 #739" w:history="1">
              <w:r w:rsidRPr="008D2803">
                <w:rPr>
                  <w:rFonts w:ascii="Times New Roman" w:hAnsi="Times New Roman" w:cs="Times New Roman"/>
                  <w:noProof/>
                  <w:sz w:val="18"/>
                  <w:szCs w:val="18"/>
                </w:rPr>
                <w:t>60</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44F54E8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Netherlands</w:t>
            </w:r>
          </w:p>
        </w:tc>
        <w:tc>
          <w:tcPr>
            <w:tcW w:w="990" w:type="dxa"/>
            <w:tcMar>
              <w:top w:w="0" w:type="dxa"/>
              <w:left w:w="45" w:type="dxa"/>
              <w:bottom w:w="0" w:type="dxa"/>
              <w:right w:w="45" w:type="dxa"/>
            </w:tcMar>
            <w:hideMark/>
          </w:tcPr>
          <w:p w14:paraId="11D235E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486AED3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491AE19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tcMar>
              <w:top w:w="0" w:type="dxa"/>
              <w:left w:w="45" w:type="dxa"/>
              <w:bottom w:w="0" w:type="dxa"/>
              <w:right w:w="45" w:type="dxa"/>
            </w:tcMar>
            <w:hideMark/>
          </w:tcPr>
          <w:p w14:paraId="274E62A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parents divorced or separated</w:t>
            </w:r>
          </w:p>
        </w:tc>
        <w:tc>
          <w:tcPr>
            <w:tcW w:w="900" w:type="dxa"/>
            <w:tcMar>
              <w:top w:w="0" w:type="dxa"/>
              <w:left w:w="45" w:type="dxa"/>
              <w:bottom w:w="0" w:type="dxa"/>
              <w:right w:w="45" w:type="dxa"/>
            </w:tcMar>
            <w:hideMark/>
          </w:tcPr>
          <w:p w14:paraId="052BB55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mental</w:t>
            </w:r>
          </w:p>
        </w:tc>
        <w:tc>
          <w:tcPr>
            <w:tcW w:w="1162" w:type="dxa"/>
            <w:tcBorders>
              <w:right w:val="single" w:sz="18" w:space="0" w:color="auto"/>
            </w:tcBorders>
            <w:tcMar>
              <w:top w:w="0" w:type="dxa"/>
              <w:left w:w="45" w:type="dxa"/>
              <w:bottom w:w="0" w:type="dxa"/>
              <w:right w:w="45" w:type="dxa"/>
            </w:tcMar>
            <w:hideMark/>
          </w:tcPr>
          <w:p w14:paraId="78D8196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1FA5DB70" w14:textId="79CE23F3"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 xml:space="preserve">EHR from general practice: Extramural LUMC Academic Network </w:t>
            </w:r>
            <w:r w:rsidRPr="008D2803">
              <w:rPr>
                <w:rFonts w:ascii="Times New Roman" w:eastAsia="Times New Roman" w:hAnsi="Times New Roman" w:cs="Times New Roman"/>
                <w:color w:val="000000"/>
                <w:kern w:val="0"/>
                <w:sz w:val="18"/>
                <w:szCs w:val="18"/>
                <w14:ligatures w14:val="none"/>
              </w:rPr>
              <w:br w:type="page"/>
              <w:t>of the Leiden University Medical Centre (LUMC) AND</w:t>
            </w:r>
            <w:r w:rsidRPr="008D2803">
              <w:rPr>
                <w:rFonts w:ascii="Times New Roman" w:eastAsia="Times New Roman" w:hAnsi="Times New Roman" w:cs="Times New Roman"/>
                <w:color w:val="000000"/>
                <w:kern w:val="0"/>
                <w:sz w:val="18"/>
                <w:szCs w:val="18"/>
                <w14:ligatures w14:val="none"/>
              </w:rPr>
              <w:br w:type="page"/>
              <w:t>EHR from preventive youth healthcare professionals (Regional Public Health Service Hollands Midden)</w:t>
            </w:r>
          </w:p>
        </w:tc>
        <w:tc>
          <w:tcPr>
            <w:tcW w:w="1573" w:type="dxa"/>
          </w:tcPr>
          <w:p w14:paraId="38E01CEC" w14:textId="5C41F671"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08C25D48" w14:textId="41F7F800"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life events and others (from structured fields)</w:t>
            </w:r>
          </w:p>
        </w:tc>
        <w:tc>
          <w:tcPr>
            <w:tcW w:w="1350" w:type="dxa"/>
          </w:tcPr>
          <w:p w14:paraId="23815AF1" w14:textId="60F1E4CD"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mental health diagnosis</w:t>
            </w:r>
          </w:p>
        </w:tc>
        <w:tc>
          <w:tcPr>
            <w:tcW w:w="1612" w:type="dxa"/>
          </w:tcPr>
          <w:p w14:paraId="348A837A" w14:textId="1445544D"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40E2B470" w14:textId="41E430B5"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Apart from similar predictors gender, family history of psychopathology, and life events such as parental divorce and moving house, this study also found math achievement at school and maternal educational level to be predictors.</w:t>
            </w:r>
          </w:p>
        </w:tc>
      </w:tr>
      <w:tr w:rsidR="00137305" w:rsidRPr="008D2803" w14:paraId="35AE54FE" w14:textId="6A2D6984" w:rsidTr="00137305">
        <w:trPr>
          <w:trHeight w:val="390"/>
        </w:trPr>
        <w:tc>
          <w:tcPr>
            <w:tcW w:w="815" w:type="dxa"/>
            <w:tcMar>
              <w:top w:w="0" w:type="dxa"/>
              <w:left w:w="45" w:type="dxa"/>
              <w:bottom w:w="0" w:type="dxa"/>
              <w:right w:w="45" w:type="dxa"/>
            </w:tcMar>
            <w:hideMark/>
          </w:tcPr>
          <w:p w14:paraId="15E41F5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Kotay 2016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&lt;EndNote&gt;&lt;Cite&gt;&lt;Author&gt;Kotay&lt;/Author&gt;&lt;Year&gt;2016&lt;/Year&gt;&lt;RecNum&gt;754&lt;/RecNum&gt;&lt;DisplayText&gt;[61]&lt;/DisplayText&gt;&lt;record&gt;&lt;rec-number&gt;754&lt;/rec-number&gt;&lt;foreign-keys&gt;&lt;key app="EN" db-id="0r2d2zfanza2tmexr9mxdwpbaarve5aaf0ad" timestamp="1695756331"&gt;754&lt;/key&gt;&lt;/foreign-keys&gt;&lt;ref-type name="Journal Article"&gt;17&lt;/ref-type&gt;&lt;contributors&gt;&lt;authors&gt;&lt;author&gt;Kotay, Anu&lt;/author&gt;&lt;author&gt;Huang, James L.&lt;/author&gt;&lt;author&gt;Jordan, William B.&lt;/author&gt;&lt;author&gt;Korin, Eliana&lt;/author&gt;&lt;author&gt; &lt;/author&gt;&lt;author&gt; &lt;/author&gt;&lt;author&gt; &lt;/author&gt;&lt;/authors&gt;&lt;/contributors&gt;&lt;titles&gt;&lt;title&gt;Exploring family and social context through the electronic health record: Physicians’ experiences&lt;/title&gt;&lt;secondary-title&gt;Families, Systems, &amp;amp; Health&lt;/secondary-title&gt;&lt;/titles&gt;&lt;periodical&gt;&lt;full-title&gt;Families, Systems, &amp;amp; Health&lt;/full-title&gt;&lt;/periodical&gt;&lt;pages&gt;92-103&lt;/pages&gt;&lt;volume&gt;34&lt;/volume&gt;&lt;number&gt;2&lt;/number&gt;&lt;dates&gt;&lt;year&gt;2016&lt;/year&gt;&lt;/dates&gt;&lt;publisher&gt;Educational Publishing Foundation&lt;/publisher&gt;&lt;accession-num&gt;2016-22430-001&lt;/accession-num&gt;&lt;urls&gt;&lt;related-urls&gt;&lt;url&gt;https://search.ebscohost.com/login.aspx?direct=true&amp;amp;AuthType=shib&amp;amp;db=psyh&amp;amp;AN=2016-22430-001&amp;amp;site=ehost-live&amp;amp;custid=s9006920akotay@montefiore.org&lt;/url&gt;&lt;/related-urls&gt;&lt;/urls&gt;&lt;electronic-resource-num&gt;10.1037/fsh0000190&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61" w:tooltip="Kotay, 2016 #754" w:history="1">
              <w:r w:rsidRPr="008D2803">
                <w:rPr>
                  <w:rFonts w:ascii="Times New Roman" w:hAnsi="Times New Roman" w:cs="Times New Roman"/>
                  <w:noProof/>
                  <w:sz w:val="18"/>
                  <w:szCs w:val="18"/>
                </w:rPr>
                <w:t>61</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6B92097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States/NY</w:t>
            </w:r>
          </w:p>
        </w:tc>
        <w:tc>
          <w:tcPr>
            <w:tcW w:w="990" w:type="dxa"/>
            <w:tcMar>
              <w:top w:w="0" w:type="dxa"/>
              <w:left w:w="45" w:type="dxa"/>
              <w:bottom w:w="0" w:type="dxa"/>
              <w:right w:w="45" w:type="dxa"/>
            </w:tcMar>
            <w:hideMark/>
          </w:tcPr>
          <w:p w14:paraId="5C8300E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New EHR design/feature</w:t>
            </w:r>
          </w:p>
        </w:tc>
        <w:tc>
          <w:tcPr>
            <w:tcW w:w="818" w:type="dxa"/>
            <w:tcMar>
              <w:top w:w="0" w:type="dxa"/>
              <w:left w:w="45" w:type="dxa"/>
              <w:bottom w:w="0" w:type="dxa"/>
              <w:right w:w="45" w:type="dxa"/>
            </w:tcMar>
            <w:hideMark/>
          </w:tcPr>
          <w:p w14:paraId="28C6D84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6F63789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tcMar>
              <w:top w:w="0" w:type="dxa"/>
              <w:left w:w="45" w:type="dxa"/>
              <w:bottom w:w="0" w:type="dxa"/>
              <w:right w:w="45" w:type="dxa"/>
            </w:tcMar>
            <w:hideMark/>
          </w:tcPr>
          <w:p w14:paraId="5615915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death of relative; disease of relative; arrest/legal issues; divorce, relationship breakup; fired from work/job loss; intimate partner violence;</w:t>
            </w:r>
          </w:p>
        </w:tc>
        <w:tc>
          <w:tcPr>
            <w:tcW w:w="900" w:type="dxa"/>
            <w:tcMar>
              <w:top w:w="0" w:type="dxa"/>
              <w:left w:w="45" w:type="dxa"/>
              <w:bottom w:w="0" w:type="dxa"/>
              <w:right w:w="45" w:type="dxa"/>
            </w:tcMar>
            <w:hideMark/>
          </w:tcPr>
          <w:p w14:paraId="1476A7A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2709953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0C934355" w14:textId="6CAC375D"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General Electric Centricity‚ electronic medical record v9.5 (GE Healthcare, Waukesha, Wisconsin) and then integrated to Epic Systems.</w:t>
            </w:r>
          </w:p>
        </w:tc>
        <w:tc>
          <w:tcPr>
            <w:tcW w:w="1573" w:type="dxa"/>
          </w:tcPr>
          <w:p w14:paraId="088ABB5F" w14:textId="25D4D2F0"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[EHR Template includes both structured and unstructured fields for life events]</w:t>
            </w:r>
          </w:p>
        </w:tc>
        <w:tc>
          <w:tcPr>
            <w:tcW w:w="1260" w:type="dxa"/>
          </w:tcPr>
          <w:p w14:paraId="4D42D46C" w14:textId="433E0A66"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17DC13D2" w14:textId="3E21C02C"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70F117EF" w14:textId="42BFBA7B"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6C3011F3" w14:textId="7425E4CC"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 xml:space="preserve">Among the participating physicians, we found that the prompts in the Family and Social Information template supported contextual thinking and promoted new conversations. </w:t>
            </w:r>
            <w:r w:rsidRPr="00E20D0B">
              <w:rPr>
                <w:rFonts w:ascii="Times New Roman" w:eastAsia="Times New Roman" w:hAnsi="Times New Roman" w:cs="Times New Roman"/>
                <w:color w:val="000000"/>
                <w:kern w:val="0"/>
                <w:sz w:val="16"/>
                <w:szCs w:val="16"/>
                <w14:ligatures w14:val="none"/>
              </w:rPr>
              <w:br w:type="page"/>
              <w:t xml:space="preserve">This study also found significant barriers to meaningful care: the structural design of EHR systems and increasing practice demands interfered with gathering of valuable family and social context. </w:t>
            </w:r>
            <w:r w:rsidRPr="00E20D0B">
              <w:rPr>
                <w:rFonts w:ascii="Times New Roman" w:eastAsia="Times New Roman" w:hAnsi="Times New Roman" w:cs="Times New Roman"/>
                <w:color w:val="000000"/>
                <w:kern w:val="0"/>
                <w:sz w:val="16"/>
                <w:szCs w:val="16"/>
                <w14:ligatures w14:val="none"/>
              </w:rPr>
              <w:br w:type="page"/>
            </w:r>
            <w:r w:rsidRPr="00E20D0B">
              <w:rPr>
                <w:rFonts w:ascii="Times New Roman" w:eastAsia="Times New Roman" w:hAnsi="Times New Roman" w:cs="Times New Roman"/>
                <w:color w:val="000000"/>
                <w:kern w:val="0"/>
                <w:sz w:val="16"/>
                <w:szCs w:val="16"/>
                <w14:ligatures w14:val="none"/>
              </w:rPr>
              <w:br w:type="page"/>
              <w:t>Our current research adds support that patient narratives about important family and social information can be fragmented by the compartmentalized structure of the EHR.</w:t>
            </w:r>
            <w:r w:rsidRPr="00E20D0B">
              <w:rPr>
                <w:rFonts w:ascii="Times New Roman" w:eastAsia="Times New Roman" w:hAnsi="Times New Roman" w:cs="Times New Roman"/>
                <w:color w:val="000000"/>
                <w:kern w:val="0"/>
                <w:sz w:val="16"/>
                <w:szCs w:val="16"/>
                <w14:ligatures w14:val="none"/>
              </w:rPr>
              <w:br w:type="page"/>
            </w:r>
            <w:r w:rsidRPr="00E20D0B">
              <w:rPr>
                <w:rFonts w:ascii="Times New Roman" w:eastAsia="Times New Roman" w:hAnsi="Times New Roman" w:cs="Times New Roman"/>
                <w:color w:val="000000"/>
                <w:kern w:val="0"/>
                <w:sz w:val="16"/>
                <w:szCs w:val="16"/>
                <w14:ligatures w14:val="none"/>
              </w:rPr>
              <w:br w:type="page"/>
              <w:t>Distilling patient communications of complex or sensitive psychosocial data into predefined categories or checkboxes was disruptive to the flow of the clinical encounter. More sophisticated EHR systems are needed to balance the collection of a free-flowing narrative during the encounter and easy retrieval of relevant data to satisfy meaningful use, billing, and other reporting requirements. We hope to see innovative partnerships between medicine‚ contextual thinkers and EHR experts to develop and support ecological assessments as part of routine medical visits.</w:t>
            </w:r>
          </w:p>
        </w:tc>
      </w:tr>
      <w:tr w:rsidR="00137305" w:rsidRPr="008D2803" w14:paraId="4FA82653" w14:textId="6CC76842" w:rsidTr="00137305">
        <w:trPr>
          <w:trHeight w:val="390"/>
        </w:trPr>
        <w:tc>
          <w:tcPr>
            <w:tcW w:w="815" w:type="dxa"/>
            <w:tcMar>
              <w:top w:w="0" w:type="dxa"/>
              <w:left w:w="45" w:type="dxa"/>
              <w:bottom w:w="0" w:type="dxa"/>
              <w:right w:w="45" w:type="dxa"/>
            </w:tcMar>
            <w:hideMark/>
          </w:tcPr>
          <w:p w14:paraId="7BFF715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Krawiec 2020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&lt;EndNote&gt;&lt;Cite&gt;&lt;Author&gt;Krawiec&lt;/Author&gt;&lt;Year&gt;2020&lt;/Year&gt;&lt;RecNum&gt;789&lt;/RecNum&gt;&lt;DisplayText&gt;[62]&lt;/DisplayText&gt;&lt;record&gt;&lt;rec-number&gt;789&lt;/rec-number&gt;&lt;foreign-keys&gt;&lt;key app="EN" db-id="0r2d2zfanza2tmexr9mxdwpbaarve5aaf0ad" timestamp="1695756331"&gt;789&lt;/key&gt;&lt;/foreign-keys&gt;&lt;ref-type name="Journal Article"&gt;17&lt;/ref-type&gt;&lt;contributors&gt;&lt;authors&gt;&lt;author&gt;Krawiec, Conrad&lt;/author&gt;&lt;author&gt;Gerard, Seth&lt;/author&gt;&lt;author&gt;Iriana, Sarah&lt;/author&gt;&lt;author&gt;Berger, Rachel&lt;/author&gt;&lt;author&gt;Levi, Benjamin&lt;/author&gt;&lt;author&gt; &lt;/author&gt;&lt;author&gt; &lt;/author&gt;&lt;author&gt; &lt;/author&gt;&lt;/authors&gt;&lt;/contributors&gt;&lt;titles&gt;&lt;title&gt;What We Can Learn From Failure: An EHR-Based Child Protection Alert System&lt;/title&gt;&lt;secondary-title&gt;Child Maltreatment&lt;/secondary-title&gt;&lt;/titles&gt;&lt;periodical&gt;&lt;full-title&gt;Child Maltreatment&lt;/full-title&gt;&lt;/periodical&gt;&lt;pages&gt;61-69&lt;/pages&gt;&lt;volume&gt;25&lt;/volume&gt;&lt;number&gt;1&lt;/number&gt;&lt;dates&gt;&lt;year&gt;2020&lt;/year&gt;&lt;/dates&gt;&lt;urls&gt;&lt;related-urls&gt;&lt;url&gt;https://search.ebscohost.com/login.aspx?direct=true&amp;amp;AuthType=shib&amp;amp;db=aph&amp;amp;AN=141098244&amp;amp;site=ehost-live&amp;amp;custid=s9006920&lt;/url&gt;&lt;/related-urls&gt;&lt;/urls&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62" w:tooltip="Krawiec, 2020 #789" w:history="1">
              <w:r w:rsidRPr="008D2803">
                <w:rPr>
                  <w:rFonts w:ascii="Times New Roman" w:hAnsi="Times New Roman" w:cs="Times New Roman"/>
                  <w:noProof/>
                  <w:sz w:val="18"/>
                  <w:szCs w:val="18"/>
                </w:rPr>
                <w:t>62</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11ABBAA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States/PA</w:t>
            </w:r>
          </w:p>
        </w:tc>
        <w:tc>
          <w:tcPr>
            <w:tcW w:w="990" w:type="dxa"/>
            <w:tcMar>
              <w:top w:w="0" w:type="dxa"/>
              <w:left w:w="45" w:type="dxa"/>
              <w:bottom w:w="0" w:type="dxa"/>
              <w:right w:w="45" w:type="dxa"/>
            </w:tcMar>
            <w:hideMark/>
          </w:tcPr>
          <w:p w14:paraId="0424340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Clinical utility</w:t>
            </w:r>
          </w:p>
        </w:tc>
        <w:tc>
          <w:tcPr>
            <w:tcW w:w="818" w:type="dxa"/>
            <w:tcMar>
              <w:top w:w="0" w:type="dxa"/>
              <w:left w:w="45" w:type="dxa"/>
              <w:bottom w:w="0" w:type="dxa"/>
              <w:right w:w="45" w:type="dxa"/>
            </w:tcMar>
            <w:hideMark/>
          </w:tcPr>
          <w:p w14:paraId="7BEC62C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3695762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tcMar>
              <w:top w:w="0" w:type="dxa"/>
              <w:left w:w="45" w:type="dxa"/>
              <w:bottom w:w="0" w:type="dxa"/>
              <w:right w:w="45" w:type="dxa"/>
            </w:tcMar>
            <w:hideMark/>
          </w:tcPr>
          <w:p w14:paraId="1EE1BF1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child abuse and/or neglect</w:t>
            </w:r>
          </w:p>
        </w:tc>
        <w:tc>
          <w:tcPr>
            <w:tcW w:w="900" w:type="dxa"/>
            <w:tcMar>
              <w:top w:w="0" w:type="dxa"/>
              <w:left w:w="45" w:type="dxa"/>
              <w:bottom w:w="0" w:type="dxa"/>
              <w:right w:w="45" w:type="dxa"/>
            </w:tcMar>
            <w:hideMark/>
          </w:tcPr>
          <w:p w14:paraId="556D56F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5EADE14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alert/trigger</w:t>
            </w:r>
          </w:p>
        </w:tc>
        <w:tc>
          <w:tcPr>
            <w:tcW w:w="1765" w:type="dxa"/>
            <w:tcBorders>
              <w:left w:val="single" w:sz="18" w:space="0" w:color="auto"/>
            </w:tcBorders>
          </w:tcPr>
          <w:p w14:paraId="0DC692CB" w14:textId="296A20D2"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Cerner PowerChart</w:t>
            </w:r>
          </w:p>
        </w:tc>
        <w:tc>
          <w:tcPr>
            <w:tcW w:w="1573" w:type="dxa"/>
          </w:tcPr>
          <w:p w14:paraId="15FA2A33" w14:textId="69983367"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39319FB3" w14:textId="2FD63F03"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3FC86035" w14:textId="493C2690"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051FA45A" w14:textId="5061D67A"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29F0D508" w14:textId="3200D4B7"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This study identified multiple barriers that must be overcome to effectively design and implement a CPAS. One such barrier is the need for a comprehensive list of diagnostic codes related to child maltreatment.</w:t>
            </w:r>
          </w:p>
        </w:tc>
      </w:tr>
      <w:tr w:rsidR="00137305" w:rsidRPr="008D2803" w14:paraId="57B179D7" w14:textId="64ED3C9B" w:rsidTr="00137305">
        <w:trPr>
          <w:trHeight w:val="390"/>
        </w:trPr>
        <w:tc>
          <w:tcPr>
            <w:tcW w:w="815" w:type="dxa"/>
            <w:tcMar>
              <w:top w:w="0" w:type="dxa"/>
              <w:left w:w="45" w:type="dxa"/>
              <w:bottom w:w="0" w:type="dxa"/>
              <w:right w:w="45" w:type="dxa"/>
            </w:tcMar>
            <w:hideMark/>
          </w:tcPr>
          <w:p w14:paraId="00D32D9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LaForge 2018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&lt;EndNote&gt;&lt;Cite&gt;&lt;Author&gt;LaForge&lt;/Author&gt;&lt;Year&gt;2018&lt;/Year&gt;&lt;RecNum&gt;720&lt;/RecNum&gt;&lt;DisplayText&gt;[11]&lt;/DisplayText&gt;&lt;record&gt;&lt;rec-number&gt;720&lt;/rec-number&gt;&lt;foreign-keys&gt;&lt;key app="EN" db-id="0r2d2zfanza2tmexr9mxdwpbaarve5aaf0ad" timestamp="1695756304"&gt;720&lt;/key&gt;&lt;/foreign-keys&gt;&lt;ref-type name="Journal Article"&gt;17&lt;/ref-type&gt;&lt;contributors&gt;&lt;authors&gt;&lt;author&gt;LaForge, K.&lt;/author&gt;&lt;author&gt;Gold, R.&lt;/author&gt;&lt;author&gt;Cottrell, E.&lt;/author&gt;&lt;author&gt;Bunce, A. E.&lt;/author&gt;&lt;author&gt;Proser, M.&lt;/author&gt;&lt;author&gt;Hollombe, C.&lt;/author&gt;&lt;author&gt;Clark, K. D.&lt;/author&gt;&lt;/authors&gt;&lt;/contributors&gt;&lt;titles&gt;&lt;title&gt;How 6 organizations developed tools and processes for social determinants of health screening in primary care: an overview&lt;/title&gt;&lt;secondary-title&gt;The Journal of ambulatory care management&lt;/secondary-title&gt;&lt;/titles&gt;&lt;periodical&gt;&lt;full-title&gt;The Journal of ambulatory care management&lt;/full-title&gt;&lt;/periodical&gt;&lt;pages&gt;2&lt;/pages&gt;&lt;volume&gt;41&lt;/volume&gt;&lt;number&gt;1&lt;/number&gt;&lt;dates&gt;&lt;year&gt;2018&lt;/year&gt;&lt;pub-dates&gt;&lt;date&gt;2018&lt;/date&gt;&lt;/pub-dates&gt;&lt;/dates&gt;&lt;urls&gt;&lt;/urls&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11" w:tooltip="LaForge, 2018 #720" w:history="1">
              <w:r w:rsidRPr="008D2803">
                <w:rPr>
                  <w:rFonts w:ascii="Times New Roman" w:hAnsi="Times New Roman" w:cs="Times New Roman"/>
                  <w:noProof/>
                  <w:sz w:val="18"/>
                  <w:szCs w:val="18"/>
                </w:rPr>
                <w:t>11</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408817B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States/CA, NM, OR, DC</w:t>
            </w:r>
          </w:p>
        </w:tc>
        <w:tc>
          <w:tcPr>
            <w:tcW w:w="990" w:type="dxa"/>
            <w:tcMar>
              <w:top w:w="0" w:type="dxa"/>
              <w:left w:w="45" w:type="dxa"/>
              <w:bottom w:w="0" w:type="dxa"/>
              <w:right w:w="45" w:type="dxa"/>
            </w:tcMar>
            <w:hideMark/>
          </w:tcPr>
          <w:p w14:paraId="400209D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Discussing issues</w:t>
            </w:r>
          </w:p>
        </w:tc>
        <w:tc>
          <w:tcPr>
            <w:tcW w:w="818" w:type="dxa"/>
            <w:tcMar>
              <w:top w:w="0" w:type="dxa"/>
              <w:left w:w="45" w:type="dxa"/>
              <w:bottom w:w="0" w:type="dxa"/>
              <w:right w:w="45" w:type="dxa"/>
            </w:tcMar>
            <w:hideMark/>
          </w:tcPr>
          <w:p w14:paraId="293F696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00BC2D8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Not specified</w:t>
            </w:r>
          </w:p>
        </w:tc>
        <w:tc>
          <w:tcPr>
            <w:tcW w:w="3600" w:type="dxa"/>
            <w:tcMar>
              <w:top w:w="0" w:type="dxa"/>
              <w:left w:w="45" w:type="dxa"/>
              <w:bottom w:w="0" w:type="dxa"/>
              <w:right w:w="45" w:type="dxa"/>
            </w:tcMar>
            <w:hideMark/>
          </w:tcPr>
          <w:p w14:paraId="4E2C417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intimate partner violence; stress [unspecified]; arrest/legal issues</w:t>
            </w:r>
          </w:p>
        </w:tc>
        <w:tc>
          <w:tcPr>
            <w:tcW w:w="900" w:type="dxa"/>
            <w:tcMar>
              <w:top w:w="0" w:type="dxa"/>
              <w:left w:w="45" w:type="dxa"/>
              <w:bottom w:w="0" w:type="dxa"/>
              <w:right w:w="45" w:type="dxa"/>
            </w:tcMar>
            <w:hideMark/>
          </w:tcPr>
          <w:p w14:paraId="12D8DB9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246BD40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7CDABF43" w14:textId="380A3DFE"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N/a</w:t>
            </w:r>
          </w:p>
        </w:tc>
        <w:tc>
          <w:tcPr>
            <w:tcW w:w="1573" w:type="dxa"/>
          </w:tcPr>
          <w:p w14:paraId="6EE86A18" w14:textId="0EF8D4E8"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653B0531" w14:textId="23A03F4D"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244306FD" w14:textId="55A93068"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3A6FD7C0" w14:textId="546DDF56"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6FB4B14C" w14:textId="5CC48093"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 xml:space="preserve">Despite the importance of SDH data, and recent policy emphasis on health care providers collecting and acting on SDH data, the adoption of EHR-based SDH data collection has been gradual. Adoption of SDH data collection in primary care may be impacted by barriers </w:t>
            </w:r>
            <w:proofErr w:type="gramStart"/>
            <w:r w:rsidRPr="00E20D0B">
              <w:rPr>
                <w:rFonts w:ascii="Times New Roman" w:eastAsia="Times New Roman" w:hAnsi="Times New Roman" w:cs="Times New Roman"/>
                <w:color w:val="000000"/>
                <w:kern w:val="0"/>
                <w:sz w:val="16"/>
                <w:szCs w:val="16"/>
                <w14:ligatures w14:val="none"/>
              </w:rPr>
              <w:t>similar to</w:t>
            </w:r>
            <w:proofErr w:type="gramEnd"/>
            <w:r w:rsidRPr="00E20D0B">
              <w:rPr>
                <w:rFonts w:ascii="Times New Roman" w:eastAsia="Times New Roman" w:hAnsi="Times New Roman" w:cs="Times New Roman"/>
                <w:color w:val="000000"/>
                <w:kern w:val="0"/>
                <w:sz w:val="16"/>
                <w:szCs w:val="16"/>
                <w14:ligatures w14:val="none"/>
              </w:rPr>
              <w:t xml:space="preserve"> those that have slowed the uptake of other types of PRMs, as described earlier.</w:t>
            </w:r>
            <w:r w:rsidRPr="00E20D0B">
              <w:rPr>
                <w:rFonts w:ascii="Times New Roman" w:eastAsia="Times New Roman" w:hAnsi="Times New Roman" w:cs="Times New Roman"/>
                <w:color w:val="000000"/>
                <w:kern w:val="0"/>
                <w:sz w:val="16"/>
                <w:szCs w:val="16"/>
                <w14:ligatures w14:val="none"/>
              </w:rPr>
              <w:br w:type="page"/>
              <w:t>This article summarizes how 6 diverse health care organizations sought to address similar challenges as they developed SDH screening tools to guide others hoping to design and implement such tools. More research is needed to assess how to implement these approaches in diverse care settings and how to use SDH data once collected.</w:t>
            </w:r>
          </w:p>
        </w:tc>
      </w:tr>
      <w:tr w:rsidR="00137305" w:rsidRPr="008D2803" w14:paraId="73E51BD4" w14:textId="79857CBD" w:rsidTr="00137305">
        <w:trPr>
          <w:trHeight w:val="390"/>
        </w:trPr>
        <w:tc>
          <w:tcPr>
            <w:tcW w:w="815" w:type="dxa"/>
            <w:tcMar>
              <w:top w:w="0" w:type="dxa"/>
              <w:left w:w="45" w:type="dxa"/>
              <w:bottom w:w="0" w:type="dxa"/>
              <w:right w:w="45" w:type="dxa"/>
            </w:tcMar>
            <w:hideMark/>
          </w:tcPr>
          <w:p w14:paraId="4E9C058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Marchese 2022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&lt;EndNote&gt;&lt;Cite&gt;&lt;Author&gt;Marchese&lt;/Author&gt;&lt;Year&gt;2022&lt;/Year&gt;&lt;RecNum&gt;740&lt;/RecNum&gt;&lt;DisplayText&gt;[63]&lt;/DisplayText&gt;&lt;record&gt;&lt;rec-number&gt;740&lt;/rec-number&gt;&lt;foreign-keys&gt;&lt;key app="EN" db-id="0r2d2zfanza2tmexr9mxdwpbaarve5aaf0ad" timestamp="1695756331"&gt;740&lt;/key&gt;&lt;/foreign-keys&gt;&lt;ref-type name="Thesis"&gt;32&lt;/ref-type&gt;&lt;contributors&gt;&lt;authors&gt;&lt;author&gt;Marchese, Shelby Nicole&lt;/author&gt;&lt;/authors&gt;&lt;/contributors&gt;&lt;titles&gt;&lt;title&gt;The relative roles of genetics and environment in posttraumatic stress disorder&lt;/title&gt;&lt;alt-title&gt;Dissertation Abstracts International: Section B: The Sciences and Engineering&lt;/alt-title&gt;&lt;/titles&gt;&lt;volume&gt;83&lt;/volume&gt;&lt;dates&gt;&lt;year&gt;2022&lt;/year&gt;&lt;/dates&gt;&lt;publisher&gt;ProQuest Information &amp;amp; Learning&lt;/publisher&gt;&lt;accession-num&gt;2022-62752-121&lt;/accession-num&gt;&lt;urls&gt;&lt;related-urls&gt;&lt;url&gt;https://search.ebscohost.com/login.aspx?direct=true&amp;amp;AuthType=shib&amp;amp;db=psyh&amp;amp;AN=2022-62752-121&amp;amp;site=ehost-live&amp;amp;custid=s9006920&lt;/url&gt;&lt;/related-urls&gt;&lt;/urls&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63" w:tooltip="Marchese, 2022 #740" w:history="1">
              <w:r w:rsidRPr="008D2803">
                <w:rPr>
                  <w:rFonts w:ascii="Times New Roman" w:hAnsi="Times New Roman" w:cs="Times New Roman"/>
                  <w:noProof/>
                  <w:sz w:val="18"/>
                  <w:szCs w:val="18"/>
                </w:rPr>
                <w:t>63</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528CA60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States/NY</w:t>
            </w:r>
          </w:p>
        </w:tc>
        <w:tc>
          <w:tcPr>
            <w:tcW w:w="990" w:type="dxa"/>
            <w:tcMar>
              <w:top w:w="0" w:type="dxa"/>
              <w:left w:w="45" w:type="dxa"/>
              <w:bottom w:w="0" w:type="dxa"/>
              <w:right w:w="45" w:type="dxa"/>
            </w:tcMar>
            <w:hideMark/>
          </w:tcPr>
          <w:p w14:paraId="78CACEF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17727A7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1DD15C5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tcMar>
              <w:top w:w="0" w:type="dxa"/>
              <w:left w:w="45" w:type="dxa"/>
              <w:bottom w:w="0" w:type="dxa"/>
              <w:right w:w="45" w:type="dxa"/>
            </w:tcMar>
            <w:hideMark/>
          </w:tcPr>
          <w:p w14:paraId="03D003B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divorce, relationship breakup; death of relative; victim of domestic violence; sexual assault/rape; miscarriage; humiliation/discrimination; life-threatening illness; homelessness; financial crisis/loss; going through grief/despair</w:t>
            </w:r>
          </w:p>
        </w:tc>
        <w:tc>
          <w:tcPr>
            <w:tcW w:w="900" w:type="dxa"/>
            <w:tcMar>
              <w:top w:w="0" w:type="dxa"/>
              <w:left w:w="45" w:type="dxa"/>
              <w:bottom w:w="0" w:type="dxa"/>
              <w:right w:w="45" w:type="dxa"/>
            </w:tcMar>
            <w:hideMark/>
          </w:tcPr>
          <w:p w14:paraId="5E2A7CD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mental</w:t>
            </w:r>
          </w:p>
        </w:tc>
        <w:tc>
          <w:tcPr>
            <w:tcW w:w="1162" w:type="dxa"/>
            <w:tcBorders>
              <w:right w:val="single" w:sz="18" w:space="0" w:color="auto"/>
            </w:tcBorders>
            <w:tcMar>
              <w:top w:w="0" w:type="dxa"/>
              <w:left w:w="45" w:type="dxa"/>
              <w:bottom w:w="0" w:type="dxa"/>
              <w:right w:w="45" w:type="dxa"/>
            </w:tcMar>
            <w:hideMark/>
          </w:tcPr>
          <w:p w14:paraId="1F03E7E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128C7A81" w14:textId="4195D93D"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Mount Sinai BioMeTM biobank (BioMeTM)</w:t>
            </w:r>
          </w:p>
        </w:tc>
        <w:tc>
          <w:tcPr>
            <w:tcW w:w="1573" w:type="dxa"/>
          </w:tcPr>
          <w:p w14:paraId="32446C19" w14:textId="7B0C7DA0"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05F3CEA2" w14:textId="3D219298"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life events (from EHR coded fields)</w:t>
            </w:r>
          </w:p>
        </w:tc>
        <w:tc>
          <w:tcPr>
            <w:tcW w:w="1350" w:type="dxa"/>
          </w:tcPr>
          <w:p w14:paraId="754ABE44" w14:textId="4C01A8BC"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PTSD [from EHR]</w:t>
            </w:r>
          </w:p>
        </w:tc>
        <w:tc>
          <w:tcPr>
            <w:tcW w:w="1612" w:type="dxa"/>
          </w:tcPr>
          <w:p w14:paraId="4F72375B" w14:textId="161DB7FE"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6BC27340" w14:textId="4F181C0A"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 my fourth chapter and other EHR- based trauma-first analyses have been successful in identifying increased risk of PTSD (and other psychiatric disorders) associated with experiencing domestic violence and sexual assault, or discrimination associated with being transgender, homosexual or bisexual</w:t>
            </w:r>
          </w:p>
        </w:tc>
      </w:tr>
      <w:tr w:rsidR="00137305" w:rsidRPr="008D2803" w14:paraId="5BD29BAB" w14:textId="6AF8949B" w:rsidTr="00137305">
        <w:trPr>
          <w:trHeight w:val="390"/>
        </w:trPr>
        <w:tc>
          <w:tcPr>
            <w:tcW w:w="815" w:type="dxa"/>
            <w:tcMar>
              <w:top w:w="0" w:type="dxa"/>
              <w:left w:w="45" w:type="dxa"/>
              <w:bottom w:w="0" w:type="dxa"/>
              <w:right w:w="45" w:type="dxa"/>
            </w:tcMar>
            <w:hideMark/>
          </w:tcPr>
          <w:p w14:paraId="37697EB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McCarthy 2015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&lt;EndNote&gt;&lt;Cite&gt;&lt;Author&gt;McCarthy&lt;/Author&gt;&lt;Year&gt;2015&lt;/Year&gt;&lt;RecNum&gt;770&lt;/RecNum&gt;&lt;DisplayText&gt;[64]&lt;/DisplayText&gt;&lt;record&gt;&lt;rec-number&gt;770&lt;/rec-number&gt;&lt;foreign-keys&gt;&lt;key app="EN" db-id="0r2d2zfanza2tmexr9mxdwpbaarve5aaf0ad" timestamp="1695756331"&gt;770&lt;/key&gt;&lt;/foreign-keys&gt;&lt;ref-type name="Journal Article"&gt;17&lt;/ref-type&gt;&lt;contributors&gt;&lt;authors&gt;&lt;author&gt;McCarthy, J. F.&lt;/author&gt;&lt;author&gt;Bossarte, R. M.&lt;/author&gt;&lt;author&gt;Katz, I. R.&lt;/author&gt;&lt;author&gt;Thompson, C.&lt;/author&gt;&lt;author&gt;Kemp, J.&lt;/author&gt;&lt;author&gt;Hannemann, C. M.&lt;/author&gt;&lt;author&gt;Nielson, C.&lt;/author&gt;&lt;author&gt;Schoenbaum, M.&lt;/author&gt;&lt;/authors&gt;&lt;/contributors&gt;&lt;titles&gt;&lt;title&gt;Predictive Modeling and Concentration of the Risk of Suicide: Implications for Preventive Interventions in the US Department of Veterans Affairs&lt;/title&gt;&lt;secondary-title&gt;Am J Public Health&lt;/secondary-title&gt;&lt;/titles&gt;&lt;periodical&gt;&lt;full-title&gt;Am J Public Health&lt;/full-title&gt;&lt;/periodical&gt;&lt;pages&gt;1935-42&lt;/pages&gt;&lt;volume&gt;105&lt;/volume&gt;&lt;number&gt;9&lt;/number&gt;&lt;dates&gt;&lt;year&gt;2015&lt;/year&gt;&lt;/dates&gt;&lt;accession-num&gt;26066914&lt;/accession-num&gt;&lt;urls&gt;&lt;related-urls&gt;&lt;url&gt;https://www.ncbi.nlm.nih.gov/pubmed/26066914&lt;/url&gt;&lt;/related-urls&gt;&lt;/urls&gt;&lt;electronic-resource-num&gt;10.2105/AJPH.2015.302737&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64" w:tooltip="McCarthy, 2015 #770" w:history="1">
              <w:r w:rsidRPr="008D2803">
                <w:rPr>
                  <w:rFonts w:ascii="Times New Roman" w:hAnsi="Times New Roman" w:cs="Times New Roman"/>
                  <w:noProof/>
                  <w:sz w:val="18"/>
                  <w:szCs w:val="18"/>
                </w:rPr>
                <w:t>64</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652EFF2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States/DC</w:t>
            </w:r>
          </w:p>
        </w:tc>
        <w:tc>
          <w:tcPr>
            <w:tcW w:w="990" w:type="dxa"/>
            <w:tcMar>
              <w:top w:w="0" w:type="dxa"/>
              <w:left w:w="45" w:type="dxa"/>
              <w:bottom w:w="0" w:type="dxa"/>
              <w:right w:w="45" w:type="dxa"/>
            </w:tcMar>
            <w:hideMark/>
          </w:tcPr>
          <w:p w14:paraId="56FE8E3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7EA2F67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4CD7658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tcMar>
              <w:top w:w="0" w:type="dxa"/>
              <w:left w:w="45" w:type="dxa"/>
              <w:bottom w:w="0" w:type="dxa"/>
              <w:right w:w="45" w:type="dxa"/>
            </w:tcMar>
            <w:hideMark/>
          </w:tcPr>
          <w:p w14:paraId="7E5E4AB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homelessness; military sexual trauma; self-harm/suicide attempt</w:t>
            </w:r>
          </w:p>
        </w:tc>
        <w:tc>
          <w:tcPr>
            <w:tcW w:w="900" w:type="dxa"/>
            <w:tcMar>
              <w:top w:w="0" w:type="dxa"/>
              <w:left w:w="45" w:type="dxa"/>
              <w:bottom w:w="0" w:type="dxa"/>
              <w:right w:w="45" w:type="dxa"/>
            </w:tcMar>
            <w:hideMark/>
          </w:tcPr>
          <w:p w14:paraId="0264956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behavioral</w:t>
            </w:r>
          </w:p>
        </w:tc>
        <w:tc>
          <w:tcPr>
            <w:tcW w:w="1162" w:type="dxa"/>
            <w:tcBorders>
              <w:right w:val="single" w:sz="18" w:space="0" w:color="auto"/>
            </w:tcBorders>
            <w:tcMar>
              <w:top w:w="0" w:type="dxa"/>
              <w:left w:w="45" w:type="dxa"/>
              <w:bottom w:w="0" w:type="dxa"/>
              <w:right w:w="45" w:type="dxa"/>
            </w:tcMar>
            <w:hideMark/>
          </w:tcPr>
          <w:p w14:paraId="67C3C11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43563BCB" w14:textId="7A62FA8D"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VHA National</w:t>
            </w:r>
            <w:r w:rsidRPr="008D2803">
              <w:rPr>
                <w:rFonts w:ascii="Times New Roman" w:eastAsia="Times New Roman" w:hAnsi="Times New Roman" w:cs="Times New Roman"/>
                <w:color w:val="000000"/>
                <w:kern w:val="0"/>
                <w:sz w:val="18"/>
                <w:szCs w:val="18"/>
                <w14:ligatures w14:val="none"/>
              </w:rPr>
              <w:br/>
              <w:t>Patient Care Database</w:t>
            </w:r>
          </w:p>
        </w:tc>
        <w:tc>
          <w:tcPr>
            <w:tcW w:w="1573" w:type="dxa"/>
          </w:tcPr>
          <w:p w14:paraId="5E40A7EC" w14:textId="293C6FEB"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7176E604" w14:textId="33DA5A93"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 xml:space="preserve">demographics, gender, marital status, </w:t>
            </w:r>
            <w:proofErr w:type="gramStart"/>
            <w:r w:rsidRPr="008D2803">
              <w:rPr>
                <w:rFonts w:ascii="Times New Roman" w:eastAsia="Times New Roman" w:hAnsi="Times New Roman" w:cs="Times New Roman"/>
                <w:color w:val="000000"/>
                <w:kern w:val="0"/>
                <w:sz w:val="18"/>
                <w:szCs w:val="18"/>
                <w14:ligatures w14:val="none"/>
              </w:rPr>
              <w:t>residence,  diagnosis</w:t>
            </w:r>
            <w:proofErr w:type="gramEnd"/>
            <w:r w:rsidRPr="008D2803">
              <w:rPr>
                <w:rFonts w:ascii="Times New Roman" w:eastAsia="Times New Roman" w:hAnsi="Times New Roman" w:cs="Times New Roman"/>
                <w:color w:val="000000"/>
                <w:kern w:val="0"/>
                <w:sz w:val="18"/>
                <w:szCs w:val="18"/>
                <w14:ligatures w14:val="none"/>
              </w:rPr>
              <w:t xml:space="preserve">, homelessness in </w:t>
            </w:r>
            <w:r w:rsidRPr="008D2803">
              <w:rPr>
                <w:rFonts w:ascii="Times New Roman" w:eastAsia="Times New Roman" w:hAnsi="Times New Roman" w:cs="Times New Roman"/>
                <w:color w:val="000000"/>
                <w:kern w:val="0"/>
                <w:sz w:val="18"/>
                <w:szCs w:val="18"/>
                <w14:ligatures w14:val="none"/>
              </w:rPr>
              <w:lastRenderedPageBreak/>
              <w:t>past 12 months,  suicide attempt in past 12 months</w:t>
            </w:r>
          </w:p>
        </w:tc>
        <w:tc>
          <w:tcPr>
            <w:tcW w:w="1350" w:type="dxa"/>
          </w:tcPr>
          <w:p w14:paraId="79632D1F" w14:textId="5AD18FB8"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lastRenderedPageBreak/>
              <w:t>risk of suicide</w:t>
            </w:r>
          </w:p>
        </w:tc>
        <w:tc>
          <w:tcPr>
            <w:tcW w:w="1612" w:type="dxa"/>
          </w:tcPr>
          <w:p w14:paraId="6CC70043" w14:textId="0D284545"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2961E9E0" w14:textId="306A7DB2"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 xml:space="preserve">Suicide decedents were more likely than nonsuicide patients to be young, male, and unmarried; to live in a rural area; to have a history of or be at risk for homelessness; to have no service-connected disabilities; to have diagnosed mental health conditions, pain, disorders, and traumatic brain injury; to have used VHA mental health services; to have had psychiatric hospitalizations; to have received </w:t>
            </w:r>
            <w:r w:rsidRPr="00E20D0B">
              <w:rPr>
                <w:rFonts w:ascii="Times New Roman" w:eastAsia="Times New Roman" w:hAnsi="Times New Roman" w:cs="Times New Roman"/>
                <w:color w:val="000000"/>
                <w:kern w:val="0"/>
                <w:sz w:val="16"/>
                <w:szCs w:val="16"/>
                <w14:ligatures w14:val="none"/>
              </w:rPr>
              <w:lastRenderedPageBreak/>
              <w:t>mental health residential care and emergency department or urgent care; to have used psychotropic medication; and to have previously attempted suicide</w:t>
            </w:r>
          </w:p>
        </w:tc>
      </w:tr>
      <w:tr w:rsidR="00137305" w:rsidRPr="008D2803" w14:paraId="16C009FA" w14:textId="0064D249" w:rsidTr="00137305">
        <w:trPr>
          <w:trHeight w:val="555"/>
        </w:trPr>
        <w:tc>
          <w:tcPr>
            <w:tcW w:w="815" w:type="dxa"/>
            <w:tcMar>
              <w:top w:w="0" w:type="dxa"/>
              <w:left w:w="45" w:type="dxa"/>
              <w:bottom w:w="0" w:type="dxa"/>
              <w:right w:w="45" w:type="dxa"/>
            </w:tcMar>
            <w:hideMark/>
          </w:tcPr>
          <w:p w14:paraId="39AACE9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lastRenderedPageBreak/>
              <w:t xml:space="preserve">McGinn 2021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&lt;EndNote&gt;&lt;Cite&gt;&lt;Author&gt;McGinn&lt;/Author&gt;&lt;Year&gt;2021&lt;/Year&gt;&lt;RecNum&gt;784&lt;/RecNum&gt;&lt;DisplayText&gt;[65]&lt;/DisplayText&gt;&lt;record&gt;&lt;rec-number&gt;784&lt;/rec-number&gt;&lt;foreign-keys&gt;&lt;key app="EN" db-id="0r2d2zfanza2tmexr9mxdwpbaarve5aaf0ad" timestamp="1695756331"&gt;784&lt;/key&gt;&lt;/foreign-keys&gt;&lt;ref-type name="Journal Article"&gt;17&lt;/ref-type&gt;&lt;contributors&gt;&lt;authors&gt;&lt;author&gt;McGinn, T.&lt;/author&gt;&lt;author&gt;Feldstein, D. A.&lt;/author&gt;&lt;author&gt;Barata, I.&lt;/author&gt;&lt;author&gt;Heineman, E.&lt;/author&gt;&lt;author&gt;Ross, J.&lt;/author&gt;&lt;author&gt;Kaplan, D.&lt;/author&gt;&lt;author&gt;Richardson, S.&lt;/author&gt;&lt;author&gt;Knox, B.&lt;/author&gt;&lt;author&gt;Palm, A.&lt;/author&gt;&lt;author&gt;Bullaro, F.&lt;/author&gt;&lt;author&gt;Kuehnel, N.&lt;/author&gt;&lt;author&gt;Park, L.&lt;/author&gt;&lt;author&gt;Khan, S.&lt;/author&gt;&lt;author&gt;Eithun, B.&lt;/author&gt;&lt;author&gt;Berger, R. P.&lt;/author&gt;&lt;/authors&gt;&lt;/contributors&gt;&lt;titles&gt;&lt;title&gt;Dissemination of child abuse clinical decision support: Moving beyond a single electronic health record&lt;/title&gt;&lt;secondary-title&gt;Int J Med Inform&lt;/secondary-title&gt;&lt;/titles&gt;&lt;periodical&gt;&lt;full-title&gt;Int J Med Inform&lt;/full-title&gt;&lt;/periodical&gt;&lt;pages&gt;104349&lt;/pages&gt;&lt;volume&gt;147&lt;/volume&gt;&lt;dates&gt;&lt;year&gt;2021&lt;/year&gt;&lt;/dates&gt;&lt;pub-location&gt;Ireland&lt;/pub-location&gt;&lt;urls&gt;&lt;related-urls&gt;&lt;url&gt;https://www.ncbi.nlm.nih.gov/pubmed/33360791&lt;/url&gt;&lt;/related-urls&gt;&lt;/urls&gt;&lt;electronic-resource-num&gt;10.1016/j.ijmedinf.2020.104349&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65" w:tooltip="McGinn, 2021 #784" w:history="1">
              <w:r w:rsidRPr="008D2803">
                <w:rPr>
                  <w:rFonts w:ascii="Times New Roman" w:hAnsi="Times New Roman" w:cs="Times New Roman"/>
                  <w:noProof/>
                  <w:sz w:val="18"/>
                  <w:szCs w:val="18"/>
                </w:rPr>
                <w:t>65</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68C3ED5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States/WI, IL</w:t>
            </w:r>
          </w:p>
        </w:tc>
        <w:tc>
          <w:tcPr>
            <w:tcW w:w="990" w:type="dxa"/>
            <w:tcMar>
              <w:top w:w="0" w:type="dxa"/>
              <w:left w:w="45" w:type="dxa"/>
              <w:bottom w:w="0" w:type="dxa"/>
              <w:right w:w="45" w:type="dxa"/>
            </w:tcMar>
            <w:hideMark/>
          </w:tcPr>
          <w:p w14:paraId="3F74F9D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Clinical utility</w:t>
            </w:r>
          </w:p>
        </w:tc>
        <w:tc>
          <w:tcPr>
            <w:tcW w:w="818" w:type="dxa"/>
            <w:tcMar>
              <w:top w:w="0" w:type="dxa"/>
              <w:left w:w="45" w:type="dxa"/>
              <w:bottom w:w="0" w:type="dxa"/>
              <w:right w:w="45" w:type="dxa"/>
            </w:tcMar>
            <w:hideMark/>
          </w:tcPr>
          <w:p w14:paraId="05A0D79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067C723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tcMar>
              <w:top w:w="0" w:type="dxa"/>
              <w:left w:w="45" w:type="dxa"/>
              <w:bottom w:w="0" w:type="dxa"/>
              <w:right w:w="45" w:type="dxa"/>
            </w:tcMar>
            <w:hideMark/>
          </w:tcPr>
          <w:p w14:paraId="6F3642B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child abuse and/or neglect</w:t>
            </w:r>
          </w:p>
        </w:tc>
        <w:tc>
          <w:tcPr>
            <w:tcW w:w="900" w:type="dxa"/>
            <w:tcMar>
              <w:top w:w="0" w:type="dxa"/>
              <w:left w:w="45" w:type="dxa"/>
              <w:bottom w:w="0" w:type="dxa"/>
              <w:right w:w="45" w:type="dxa"/>
            </w:tcMar>
            <w:hideMark/>
          </w:tcPr>
          <w:p w14:paraId="0FAAD3D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278E3CD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reporting to child protection; alert/trigger; order set</w:t>
            </w:r>
          </w:p>
        </w:tc>
        <w:tc>
          <w:tcPr>
            <w:tcW w:w="1765" w:type="dxa"/>
            <w:tcBorders>
              <w:left w:val="single" w:sz="18" w:space="0" w:color="auto"/>
            </w:tcBorders>
          </w:tcPr>
          <w:p w14:paraId="60E084CD" w14:textId="209D7AE9"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 xml:space="preserve">University of Wisconsin (UW) which uses Epic (Epic, Verona, WI) and Northwell Health </w:t>
            </w:r>
            <w:r w:rsidRPr="008D2803">
              <w:rPr>
                <w:rFonts w:ascii="Times New Roman" w:eastAsia="Times New Roman" w:hAnsi="Times New Roman" w:cs="Times New Roman"/>
                <w:color w:val="000000"/>
                <w:kern w:val="0"/>
                <w:sz w:val="18"/>
                <w:szCs w:val="18"/>
                <w14:ligatures w14:val="none"/>
              </w:rPr>
              <w:br w:type="page"/>
              <w:t>(NW) which uses Allscripts (Sunrise Clinical Manager, Allscripts, Chicago, IL)</w:t>
            </w:r>
          </w:p>
        </w:tc>
        <w:tc>
          <w:tcPr>
            <w:tcW w:w="1573" w:type="dxa"/>
          </w:tcPr>
          <w:p w14:paraId="2053906E" w14:textId="0E9E498A"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40D88B47" w14:textId="56B2F1E7"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4E63E8ED" w14:textId="29F708E1"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69EBA689" w14:textId="5CF6322B"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1060B8D4" w14:textId="629AAE9D"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 xml:space="preserve">Dissemination of CA-CDSS from one EHR into the EHR in other health care </w:t>
            </w:r>
            <w:r w:rsidRPr="00E20D0B">
              <w:rPr>
                <w:rFonts w:ascii="Times New Roman" w:eastAsia="Times New Roman" w:hAnsi="Times New Roman" w:cs="Times New Roman"/>
                <w:color w:val="000000"/>
                <w:kern w:val="0"/>
                <w:sz w:val="16"/>
                <w:szCs w:val="16"/>
                <w14:ligatures w14:val="none"/>
              </w:rPr>
              <w:br w:type="page"/>
              <w:t>systems is possible but time-consuming and needs to be adapted to the strengths and limitations of the specific EHR.</w:t>
            </w:r>
          </w:p>
        </w:tc>
      </w:tr>
      <w:tr w:rsidR="00137305" w:rsidRPr="008D2803" w14:paraId="6E52172E" w14:textId="6329A88F" w:rsidTr="00137305">
        <w:trPr>
          <w:trHeight w:val="450"/>
        </w:trPr>
        <w:tc>
          <w:tcPr>
            <w:tcW w:w="815" w:type="dxa"/>
            <w:tcMar>
              <w:top w:w="0" w:type="dxa"/>
              <w:left w:w="45" w:type="dxa"/>
              <w:bottom w:w="0" w:type="dxa"/>
              <w:right w:w="45" w:type="dxa"/>
            </w:tcMar>
            <w:hideMark/>
          </w:tcPr>
          <w:p w14:paraId="604B6C7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Mitra 2023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&lt;EndNote&gt;&lt;Cite&gt;&lt;Author&gt;Mitra&lt;/Author&gt;&lt;Year&gt;2023&lt;/Year&gt;&lt;RecNum&gt;767&lt;/RecNum&gt;&lt;DisplayText&gt;[26]&lt;/DisplayText&gt;&lt;record&gt;&lt;rec-number&gt;767&lt;/rec-number&gt;&lt;foreign-keys&gt;&lt;key app="EN" db-id="0r2d2zfanza2tmexr9mxdwpbaarve5aaf0ad" timestamp="1695756331"&gt;767&lt;/key&gt;&lt;/foreign-keys&gt;&lt;ref-type name="Journal Article"&gt;17&lt;/ref-type&gt;&lt;contributors&gt;&lt;authors&gt;&lt;author&gt;Mitra, A.&lt;/author&gt;&lt;author&gt;Pradhan, R.&lt;/author&gt;&lt;author&gt;Melamed, R. D.&lt;/author&gt;&lt;author&gt;Chen, K.&lt;/author&gt;&lt;author&gt;Hoaglin, D. C.&lt;/author&gt;&lt;author&gt;Tucker, K. L.&lt;/author&gt;&lt;author&gt;Reisman, J. I.&lt;/author&gt;&lt;author&gt;Yang, Z.&lt;/author&gt;&lt;author&gt;Liu, W.&lt;/author&gt;&lt;author&gt;Tsai, J.&lt;/author&gt;&lt;author&gt;Yu, H.&lt;/author&gt;&lt;/authors&gt;&lt;/contributors&gt;&lt;titles&gt;&lt;title&gt;Associations Between Natural Language Processing-Enriched Social Determinants of Health and Suicide Death Among US Veterans&lt;/title&gt;&lt;secondary-title&gt;JAMA Netw Open&lt;/secondary-title&gt;&lt;/titles&gt;&lt;periodical&gt;&lt;full-title&gt;JAMA Netw Open&lt;/full-title&gt;&lt;/periodical&gt;&lt;pages&gt;e233079&lt;/pages&gt;&lt;volume&gt;6&lt;/volume&gt;&lt;number&gt;3&lt;/number&gt;&lt;dates&gt;&lt;year&gt;2023&lt;/year&gt;&lt;/dates&gt;&lt;accession-num&gt;36920391&lt;/accession-num&gt;&lt;urls&gt;&lt;related-urls&gt;&lt;url&gt;https://www.ncbi.nlm.nih.gov/pubmed/36920391&lt;/url&gt;&lt;/related-urls&gt;&lt;/urls&gt;&lt;electronic-resource-num&gt;10.1001/jamanetworkopen.2023.3079&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26" w:tooltip="Mitra, 2023 #767" w:history="1">
              <w:r w:rsidRPr="008D2803">
                <w:rPr>
                  <w:rFonts w:ascii="Times New Roman" w:hAnsi="Times New Roman" w:cs="Times New Roman"/>
                  <w:noProof/>
                  <w:sz w:val="18"/>
                  <w:szCs w:val="18"/>
                </w:rPr>
                <w:t>26</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488C4D3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States/MA</w:t>
            </w:r>
          </w:p>
        </w:tc>
        <w:tc>
          <w:tcPr>
            <w:tcW w:w="990" w:type="dxa"/>
            <w:tcMar>
              <w:top w:w="0" w:type="dxa"/>
              <w:left w:w="45" w:type="dxa"/>
              <w:bottom w:w="0" w:type="dxa"/>
              <w:right w:w="45" w:type="dxa"/>
            </w:tcMar>
            <w:hideMark/>
          </w:tcPr>
          <w:p w14:paraId="497A53B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Extraction + Finding statistical dependency</w:t>
            </w:r>
          </w:p>
        </w:tc>
        <w:tc>
          <w:tcPr>
            <w:tcW w:w="818" w:type="dxa"/>
            <w:tcMar>
              <w:top w:w="0" w:type="dxa"/>
              <w:left w:w="45" w:type="dxa"/>
              <w:bottom w:w="0" w:type="dxa"/>
              <w:right w:w="45" w:type="dxa"/>
            </w:tcMar>
            <w:hideMark/>
          </w:tcPr>
          <w:p w14:paraId="74E9E06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4B51C7B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(NLP extraction) + EHR (structured field)</w:t>
            </w:r>
          </w:p>
        </w:tc>
        <w:tc>
          <w:tcPr>
            <w:tcW w:w="3600" w:type="dxa"/>
            <w:tcMar>
              <w:top w:w="0" w:type="dxa"/>
              <w:left w:w="45" w:type="dxa"/>
              <w:bottom w:w="0" w:type="dxa"/>
              <w:right w:w="45" w:type="dxa"/>
            </w:tcMar>
            <w:hideMark/>
          </w:tcPr>
          <w:p w14:paraId="1B67DFF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arrest/legal issues; divorce, relationship breakup; death of relative; eviction; homelessness; starvation; self-harm/suicide attempt</w:t>
            </w:r>
          </w:p>
        </w:tc>
        <w:tc>
          <w:tcPr>
            <w:tcW w:w="900" w:type="dxa"/>
            <w:tcMar>
              <w:top w:w="0" w:type="dxa"/>
              <w:left w:w="45" w:type="dxa"/>
              <w:bottom w:w="0" w:type="dxa"/>
              <w:right w:w="45" w:type="dxa"/>
            </w:tcMar>
            <w:hideMark/>
          </w:tcPr>
          <w:p w14:paraId="7B0900A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behavioral</w:t>
            </w:r>
          </w:p>
        </w:tc>
        <w:tc>
          <w:tcPr>
            <w:tcW w:w="1162" w:type="dxa"/>
            <w:tcBorders>
              <w:right w:val="single" w:sz="18" w:space="0" w:color="auto"/>
            </w:tcBorders>
            <w:tcMar>
              <w:top w:w="0" w:type="dxa"/>
              <w:left w:w="45" w:type="dxa"/>
              <w:bottom w:w="0" w:type="dxa"/>
              <w:right w:w="45" w:type="dxa"/>
            </w:tcMar>
            <w:hideMark/>
          </w:tcPr>
          <w:p w14:paraId="236B817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035B793F" w14:textId="27E62535"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VHA Corporate Data Warehouse (CDW)</w:t>
            </w:r>
          </w:p>
        </w:tc>
        <w:tc>
          <w:tcPr>
            <w:tcW w:w="1573" w:type="dxa"/>
          </w:tcPr>
          <w:p w14:paraId="67471A42" w14:textId="6977EB54"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2DC754E8" w14:textId="17DAD55C"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SDOH</w:t>
            </w:r>
          </w:p>
        </w:tc>
        <w:tc>
          <w:tcPr>
            <w:tcW w:w="1350" w:type="dxa"/>
          </w:tcPr>
          <w:p w14:paraId="53111695" w14:textId="4137EEAF"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suicide</w:t>
            </w:r>
          </w:p>
        </w:tc>
        <w:tc>
          <w:tcPr>
            <w:tcW w:w="1612" w:type="dxa"/>
          </w:tcPr>
          <w:p w14:paraId="519C24D9" w14:textId="19CC7543"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RoBERTa.</w:t>
            </w:r>
          </w:p>
        </w:tc>
        <w:tc>
          <w:tcPr>
            <w:tcW w:w="4590" w:type="dxa"/>
          </w:tcPr>
          <w:p w14:paraId="6E3E870D" w14:textId="53BB3BF8"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The 3 SDOHs with the largest effect sizes were legal problems (aOR, 2.66; 95% CI, 2.46-2.89), violence (aOR, 2.12; 95% CI, 1.98-2.27), and nonspecific psychosocial needs (aOR, 2.07; 95% CI, 1.92-2.23), when obtained by combining structured data and NLP.</w:t>
            </w:r>
          </w:p>
        </w:tc>
      </w:tr>
      <w:tr w:rsidR="00137305" w:rsidRPr="008D2803" w14:paraId="207763D4" w14:textId="50F86E83" w:rsidTr="00137305">
        <w:trPr>
          <w:trHeight w:val="390"/>
        </w:trPr>
        <w:tc>
          <w:tcPr>
            <w:tcW w:w="815" w:type="dxa"/>
            <w:tcMar>
              <w:top w:w="0" w:type="dxa"/>
              <w:left w:w="45" w:type="dxa"/>
              <w:bottom w:w="0" w:type="dxa"/>
              <w:right w:w="45" w:type="dxa"/>
            </w:tcMar>
            <w:hideMark/>
          </w:tcPr>
          <w:p w14:paraId="5E5029F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Morrow 2022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&lt;EndNote&gt;&lt;Cite&gt;&lt;Author&gt;Morrow&lt;/Author&gt;&lt;Year&gt;2022&lt;/Year&gt;&lt;RecNum&gt;737&lt;/RecNum&gt;&lt;DisplayText&gt;[27]&lt;/DisplayText&gt;&lt;record&gt;&lt;rec-number&gt;737&lt;/rec-number&gt;&lt;foreign-keys&gt;&lt;key app="EN" db-id="0r2d2zfanza2tmexr9mxdwpbaarve5aaf0ad" timestamp="1695756331"&gt;737&lt;/key&gt;&lt;/foreign-keys&gt;&lt;ref-type name="Journal Article"&gt;17&lt;/ref-type&gt;&lt;contributors&gt;&lt;authors&gt;&lt;author&gt;Morrow, Destinee&lt;/author&gt;&lt;author&gt;Zamora-Resendiz, Rafael&lt;/author&gt;&lt;author&gt;Beckham, Jean C.&lt;/author&gt;&lt;author&gt;Kimbrel, Nathan A.&lt;/author&gt;&lt;author&gt;Oslin, David W.&lt;/author&gt;&lt;author&gt;Tamang, Suzanne&lt;/author&gt;&lt;author&gt;Crivelli, Silvia&lt;/author&gt;&lt;/authors&gt;&lt;/contributors&gt;&lt;titles&gt;&lt;title&gt;A case for developing domain-specific vocabularies for extracting suicide factors from healthcare notes&lt;/title&gt;&lt;secondary-title&gt;Journal of psychiatric research&lt;/secondary-title&gt;&lt;/titles&gt;&lt;periodical&gt;&lt;full-title&gt;Journal of psychiatric research&lt;/full-title&gt;&lt;/periodical&gt;&lt;pages&gt;328-338&lt;/pages&gt;&lt;volume&gt;151&lt;/volume&gt;&lt;dates&gt;&lt;year&gt;2022&lt;/year&gt;&lt;/dates&gt;&lt;pub-location&gt;England&lt;/pub-location&gt;&lt;publisher&gt;Pergamon Press&lt;/publisher&gt;&lt;accession-num&gt;35533516&lt;/accession-num&gt;&lt;urls&gt;&lt;related-urls&gt;&lt;url&gt;https://search.ebscohost.com/login.aspx?direct=true&amp;amp;AuthType=shib&amp;amp;db=cmedm&amp;amp;AN=35533516&amp;amp;site=ehost-live&amp;amp;custid=s9006920&lt;/url&gt;&lt;/related-urls&gt;&lt;/urls&gt;&lt;electronic-resource-num&gt;10.1016/j.jpsychires.2022.04.009&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27" w:tooltip="Morrow, 2022 #737" w:history="1">
              <w:r w:rsidRPr="008D2803">
                <w:rPr>
                  <w:rFonts w:ascii="Times New Roman" w:hAnsi="Times New Roman" w:cs="Times New Roman"/>
                  <w:noProof/>
                  <w:sz w:val="18"/>
                  <w:szCs w:val="18"/>
                </w:rPr>
                <w:t>27</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44668B9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States/DC</w:t>
            </w:r>
          </w:p>
        </w:tc>
        <w:tc>
          <w:tcPr>
            <w:tcW w:w="990" w:type="dxa"/>
            <w:tcMar>
              <w:top w:w="0" w:type="dxa"/>
              <w:left w:w="45" w:type="dxa"/>
              <w:bottom w:w="0" w:type="dxa"/>
              <w:right w:w="45" w:type="dxa"/>
            </w:tcMar>
            <w:hideMark/>
          </w:tcPr>
          <w:p w14:paraId="2D054BA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Extraction + Finding statistical dependency</w:t>
            </w:r>
          </w:p>
        </w:tc>
        <w:tc>
          <w:tcPr>
            <w:tcW w:w="818" w:type="dxa"/>
            <w:tcMar>
              <w:top w:w="0" w:type="dxa"/>
              <w:left w:w="45" w:type="dxa"/>
              <w:bottom w:w="0" w:type="dxa"/>
              <w:right w:w="45" w:type="dxa"/>
            </w:tcMar>
            <w:hideMark/>
          </w:tcPr>
          <w:p w14:paraId="3F337FC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35B9239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(NLP extraction)</w:t>
            </w:r>
          </w:p>
        </w:tc>
        <w:tc>
          <w:tcPr>
            <w:tcW w:w="3600" w:type="dxa"/>
            <w:tcMar>
              <w:top w:w="0" w:type="dxa"/>
              <w:left w:w="45" w:type="dxa"/>
              <w:bottom w:w="0" w:type="dxa"/>
              <w:right w:w="45" w:type="dxa"/>
            </w:tcMar>
            <w:hideMark/>
          </w:tcPr>
          <w:p w14:paraId="1A98650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arrest/legal issues; divorce, relationship breakup; fired from work/job loss; homelessness; fired from work/job loss; military sexual trauma; victim of domestic violence;</w:t>
            </w:r>
          </w:p>
        </w:tc>
        <w:tc>
          <w:tcPr>
            <w:tcW w:w="900" w:type="dxa"/>
            <w:tcMar>
              <w:top w:w="0" w:type="dxa"/>
              <w:left w:w="45" w:type="dxa"/>
              <w:bottom w:w="0" w:type="dxa"/>
              <w:right w:w="45" w:type="dxa"/>
            </w:tcMar>
            <w:hideMark/>
          </w:tcPr>
          <w:p w14:paraId="636978D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behavioral</w:t>
            </w:r>
          </w:p>
        </w:tc>
        <w:tc>
          <w:tcPr>
            <w:tcW w:w="1162" w:type="dxa"/>
            <w:tcBorders>
              <w:right w:val="single" w:sz="18" w:space="0" w:color="auto"/>
            </w:tcBorders>
            <w:tcMar>
              <w:top w:w="0" w:type="dxa"/>
              <w:left w:w="45" w:type="dxa"/>
              <w:bottom w:w="0" w:type="dxa"/>
              <w:right w:w="45" w:type="dxa"/>
            </w:tcMar>
            <w:hideMark/>
          </w:tcPr>
          <w:p w14:paraId="604DB72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56D7D5FA" w14:textId="52893B53"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Veterans Affairs (VA) Corporate Data Warehouse (CDW) for patients with entries along the Text Integration Utility (TIU) database and confirmed death with the Centers for Disease Control and Prevention's National Death Index (NDI).</w:t>
            </w:r>
          </w:p>
        </w:tc>
        <w:tc>
          <w:tcPr>
            <w:tcW w:w="1573" w:type="dxa"/>
          </w:tcPr>
          <w:p w14:paraId="3138B64E" w14:textId="388BD832"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67B6AA0C" w14:textId="59D9BF2C"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life events</w:t>
            </w:r>
          </w:p>
        </w:tc>
        <w:tc>
          <w:tcPr>
            <w:tcW w:w="1350" w:type="dxa"/>
          </w:tcPr>
          <w:p w14:paraId="65A674C9" w14:textId="1187F1C0"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suicide</w:t>
            </w:r>
          </w:p>
        </w:tc>
        <w:tc>
          <w:tcPr>
            <w:tcW w:w="1612" w:type="dxa"/>
          </w:tcPr>
          <w:p w14:paraId="3DDB2879" w14:textId="27520268"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domain-specific lexicons formulated from Unified Medical Language System (UMLS) selection, content analysis by subject matter experts (SME) and the Gravity Project, to data-driven expansion through contextual word embedding using Word2Vec</w:t>
            </w:r>
          </w:p>
        </w:tc>
        <w:tc>
          <w:tcPr>
            <w:tcW w:w="4590" w:type="dxa"/>
          </w:tcPr>
          <w:p w14:paraId="1BAC818D" w14:textId="10331757"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We found that NLP methods had higher sensitivity of detecting LE relative to structured EHR (S-EHR) variables. We observed that, on average, suicide cases had higher rates of LE over time when compared to patients who died of non-suicide related causes with no previous history of diagnosed mental illness. ... LE were less informative when discriminating suicide death from non-suicide related death for patients with diagnosed mental illness.</w:t>
            </w:r>
          </w:p>
        </w:tc>
      </w:tr>
      <w:tr w:rsidR="00137305" w:rsidRPr="008D2803" w14:paraId="6DCBE62C" w14:textId="131329FE" w:rsidTr="00137305">
        <w:trPr>
          <w:trHeight w:val="390"/>
        </w:trPr>
        <w:tc>
          <w:tcPr>
            <w:tcW w:w="815" w:type="dxa"/>
            <w:tcMar>
              <w:top w:w="0" w:type="dxa"/>
              <w:left w:w="45" w:type="dxa"/>
              <w:bottom w:w="0" w:type="dxa"/>
              <w:right w:w="45" w:type="dxa"/>
            </w:tcMar>
            <w:hideMark/>
          </w:tcPr>
          <w:p w14:paraId="1F3D72A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Nau 2023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&lt;EndNote&gt;&lt;Cite&gt;&lt;Author&gt;Nau&lt;/Author&gt;&lt;Year&gt;2023&lt;/Year&gt;&lt;RecNum&gt;732&lt;/RecNum&gt;&lt;DisplayText&gt;[30]&lt;/DisplayText&gt;&lt;record&gt;&lt;rec-number&gt;732&lt;/rec-number&gt;&lt;foreign-keys&gt;&lt;key app="EN" db-id="0r2d2zfanza2tmexr9mxdwpbaarve5aaf0ad" timestamp="1695756331"&gt;732&lt;/key&gt;&lt;/foreign-keys&gt;&lt;ref-type name="Journal Article"&gt;17&lt;/ref-type&gt;&lt;contributors&gt;&lt;authors&gt;&lt;author&gt;Nau, Claudia L.&lt;/author&gt;&lt;author&gt;Braciszewski, Jordan M.&lt;/author&gt;&lt;author&gt;Rossom, Rebecca C.&lt;/author&gt;&lt;author&gt;Penfold, Robert B.&lt;/author&gt;&lt;author&gt;Coleman, Karen J.&lt;/author&gt;&lt;author&gt;Simon, Gregory E.&lt;/author&gt;&lt;author&gt;Hong, Benjamin&lt;/author&gt;&lt;author&gt;Padilla, Ariadna&lt;/author&gt;&lt;author&gt;Butler, Rebecca K.&lt;/author&gt;&lt;author&gt;Chen, Aiyu&lt;/author&gt;&lt;author&gt;Waters, Heidi C.&lt;/author&gt;&lt;/authors&gt;&lt;/contributors&gt;&lt;titles&gt;&lt;title&gt;Assessment of Disruptive Life Events for Individuals Diagnosed With Schizophrenia or Bipolar I Disorder Using Data From a Consumer Credit Reporting Agency&lt;/title&gt;&lt;secondary-title&gt;JAMA psychiatry&lt;/secondary-title&gt;&lt;/titles&gt;&lt;periodical&gt;&lt;full-title&gt;JAMA Psychiatry&lt;/full-title&gt;&lt;/periodical&gt;&lt;dates&gt;&lt;year&gt;2023&lt;/year&gt;&lt;/dates&gt;&lt;pub-location&gt;United States&lt;/pub-location&gt;&lt;publisher&gt;American Medical Association&lt;/publisher&gt;&lt;accession-num&gt;37163288&lt;/accession-num&gt;&lt;urls&gt;&lt;related-urls&gt;&lt;url&gt;https://www.ncbi.nlm.nih.gov/pubmed/37163288&lt;/url&gt;&lt;/related-urls&gt;&lt;/urls&gt;&lt;electronic-resource-num&gt;10.1001/jamapsychiatry.2023.1179&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30" w:tooltip="Nau, 2023 #732" w:history="1">
              <w:r w:rsidRPr="008D2803">
                <w:rPr>
                  <w:rFonts w:ascii="Times New Roman" w:hAnsi="Times New Roman" w:cs="Times New Roman"/>
                  <w:noProof/>
                  <w:sz w:val="18"/>
                  <w:szCs w:val="18"/>
                </w:rPr>
                <w:t>30</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1363C10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States/CA, MI</w:t>
            </w:r>
          </w:p>
        </w:tc>
        <w:tc>
          <w:tcPr>
            <w:tcW w:w="990" w:type="dxa"/>
            <w:tcMar>
              <w:top w:w="0" w:type="dxa"/>
              <w:left w:w="45" w:type="dxa"/>
              <w:bottom w:w="0" w:type="dxa"/>
              <w:right w:w="45" w:type="dxa"/>
            </w:tcMar>
            <w:hideMark/>
          </w:tcPr>
          <w:p w14:paraId="74F07C3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48DA019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Linked credit report</w:t>
            </w:r>
          </w:p>
        </w:tc>
        <w:tc>
          <w:tcPr>
            <w:tcW w:w="1260" w:type="dxa"/>
            <w:tcMar>
              <w:top w:w="0" w:type="dxa"/>
              <w:left w:w="45" w:type="dxa"/>
              <w:bottom w:w="0" w:type="dxa"/>
              <w:right w:w="45" w:type="dxa"/>
            </w:tcMar>
            <w:hideMark/>
          </w:tcPr>
          <w:p w14:paraId="6E7B5C0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3600" w:type="dxa"/>
            <w:tcMar>
              <w:top w:w="0" w:type="dxa"/>
              <w:left w:w="45" w:type="dxa"/>
              <w:bottom w:w="0" w:type="dxa"/>
              <w:right w:w="45" w:type="dxa"/>
            </w:tcMar>
            <w:hideMark/>
          </w:tcPr>
          <w:p w14:paraId="0D87AEB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arrest/legal issues; financial crisis/loss</w:t>
            </w:r>
          </w:p>
        </w:tc>
        <w:tc>
          <w:tcPr>
            <w:tcW w:w="900" w:type="dxa"/>
            <w:tcMar>
              <w:top w:w="0" w:type="dxa"/>
              <w:left w:w="45" w:type="dxa"/>
              <w:bottom w:w="0" w:type="dxa"/>
              <w:right w:w="45" w:type="dxa"/>
            </w:tcMar>
            <w:hideMark/>
          </w:tcPr>
          <w:p w14:paraId="2946D20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mental</w:t>
            </w:r>
          </w:p>
        </w:tc>
        <w:tc>
          <w:tcPr>
            <w:tcW w:w="1162" w:type="dxa"/>
            <w:tcBorders>
              <w:right w:val="single" w:sz="18" w:space="0" w:color="auto"/>
            </w:tcBorders>
            <w:tcMar>
              <w:top w:w="0" w:type="dxa"/>
              <w:left w:w="45" w:type="dxa"/>
              <w:bottom w:w="0" w:type="dxa"/>
              <w:right w:w="45" w:type="dxa"/>
            </w:tcMar>
            <w:hideMark/>
          </w:tcPr>
          <w:p w14:paraId="1CF4938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3D01D23B" w14:textId="1498748E"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Kaiser Permanente Southern California (KPSC) and Henry Ford Health (HFH)</w:t>
            </w:r>
          </w:p>
        </w:tc>
        <w:tc>
          <w:tcPr>
            <w:tcW w:w="1573" w:type="dxa"/>
          </w:tcPr>
          <w:p w14:paraId="09EAFC7A" w14:textId="37BC32EB"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public records data aggregated by TransUnion, a consumer credit reporting agency</w:t>
            </w:r>
          </w:p>
        </w:tc>
        <w:tc>
          <w:tcPr>
            <w:tcW w:w="1260" w:type="dxa"/>
          </w:tcPr>
          <w:p w14:paraId="16E47C09" w14:textId="49FA3836"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demographic, life events</w:t>
            </w:r>
          </w:p>
        </w:tc>
        <w:tc>
          <w:tcPr>
            <w:tcW w:w="1350" w:type="dxa"/>
          </w:tcPr>
          <w:p w14:paraId="56772316" w14:textId="1F4B5D77"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bipolar disorder, schizophrenia, depressive episode [from EHR]</w:t>
            </w:r>
          </w:p>
        </w:tc>
        <w:tc>
          <w:tcPr>
            <w:tcW w:w="1612" w:type="dxa"/>
          </w:tcPr>
          <w:p w14:paraId="3389D736" w14:textId="6BEF8E1C"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4A1212C0" w14:textId="17E80B8C"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Population health studies on the occurrence of disruptive life events, particularly those conducted in the US, have been hampered by the lack of reliable disruptive life events data. Public records data from TransUnion, as demonstrated here, can address this dearth.</w:t>
            </w:r>
          </w:p>
        </w:tc>
      </w:tr>
      <w:tr w:rsidR="00137305" w:rsidRPr="008D2803" w14:paraId="65452428" w14:textId="3C0FB906" w:rsidTr="00137305">
        <w:trPr>
          <w:trHeight w:val="645"/>
        </w:trPr>
        <w:tc>
          <w:tcPr>
            <w:tcW w:w="815" w:type="dxa"/>
            <w:tcMar>
              <w:top w:w="0" w:type="dxa"/>
              <w:left w:w="45" w:type="dxa"/>
              <w:bottom w:w="0" w:type="dxa"/>
              <w:right w:w="45" w:type="dxa"/>
            </w:tcMar>
            <w:hideMark/>
          </w:tcPr>
          <w:p w14:paraId="424A212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O'Connell 2020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&lt;EndNote&gt;&lt;Cite&gt;&lt;Author&gt;O&amp;apos;Connell&lt;/Author&gt;&lt;Year&gt;2020&lt;/Year&gt;&lt;RecNum&gt;749&lt;/RecNum&gt;&lt;DisplayText&gt;[66]&lt;/DisplayText&gt;&lt;record&gt;&lt;rec-number&gt;749&lt;/rec-number&gt;&lt;foreign-keys&gt;&lt;key app="EN" db-id="0r2d2zfanza2tmexr9mxdwpbaarve5aaf0ad" timestamp="1695756331"&gt;749&lt;/key&gt;&lt;/foreign-keys&gt;&lt;ref-type name="Journal Article"&gt;17&lt;/ref-type&gt;&lt;contributors&gt;&lt;authors&gt;&lt;author&gt;O&amp;apos;Connell, N.&lt;/author&gt;&lt;author&gt;Nicholson, T. R.&lt;/author&gt;&lt;author&gt;Wessely, S.&lt;/author&gt;&lt;author&gt;David, A. S.&lt;/author&gt;&lt;author&gt; &lt;/author&gt;&lt;author&gt; &lt;/author&gt;&lt;author&gt; &lt;/author&gt;&lt;/authors&gt;&lt;/contributors&gt;&lt;titles&gt;&lt;title&gt;Characteristics of patients with motor functional neurological disorder in a large UK mental health service: A case–control study&lt;/title&gt;&lt;secondary-title&gt;Psychological Medicine&lt;/secondary-title&gt;&lt;/titles&gt;&lt;periodical&gt;&lt;full-title&gt;Psychological Medicine&lt;/full-title&gt;&lt;/periodical&gt;&lt;pages&gt;446-455&lt;/pages&gt;&lt;volume&gt;50&lt;/volume&gt;&lt;number&gt;3&lt;/number&gt;&lt;dates&gt;&lt;year&gt;2020&lt;/year&gt;&lt;/dates&gt;&lt;publisher&gt;Cambridge University Press&lt;/publisher&gt;&lt;accession-num&gt;2019-09573-001&lt;/accession-num&gt;&lt;urls&gt;&lt;related-urls&gt;&lt;url&gt;https://search.ebscohost.com/login.aspx?direct=true&amp;amp;AuthType=shib&amp;amp;db=psyh&amp;amp;AN=2019-09573-001&amp;amp;site=ehost-live&amp;amp;custid=s9006920ORCID: 0000-0003-0967-774XORCID: 0000-0002-6743-9929ORCID: 0000-0002-2350-2332ORCID: 0000-0002-5143-1797nicola.k.o&amp;apos;connell@kcl.ac.uk&lt;/url&gt;&lt;/related-urls&gt;&lt;/urls&gt;&lt;electronic-resource-num&gt;10.1017/S0033291719000266&lt;/electronic-resource-num&gt;&lt;/record&gt;&lt;/Cite&gt;&lt;/EndNote&gt;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66" w:tooltip="O'Connell, 2020 #749" w:history="1">
              <w:r w:rsidRPr="008D2803">
                <w:rPr>
                  <w:rFonts w:ascii="Times New Roman" w:hAnsi="Times New Roman" w:cs="Times New Roman"/>
                  <w:noProof/>
                  <w:sz w:val="18"/>
                  <w:szCs w:val="18"/>
                </w:rPr>
                <w:t>66</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30E739C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UK</w:t>
            </w:r>
          </w:p>
        </w:tc>
        <w:tc>
          <w:tcPr>
            <w:tcW w:w="990" w:type="dxa"/>
            <w:tcMar>
              <w:top w:w="0" w:type="dxa"/>
              <w:left w:w="45" w:type="dxa"/>
              <w:bottom w:w="0" w:type="dxa"/>
              <w:right w:w="45" w:type="dxa"/>
            </w:tcMar>
            <w:hideMark/>
          </w:tcPr>
          <w:p w14:paraId="31A041E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6C0C7CF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36226E2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(manual extraction)</w:t>
            </w:r>
          </w:p>
        </w:tc>
        <w:tc>
          <w:tcPr>
            <w:tcW w:w="3600" w:type="dxa"/>
            <w:tcMar>
              <w:top w:w="0" w:type="dxa"/>
              <w:left w:w="45" w:type="dxa"/>
              <w:bottom w:w="0" w:type="dxa"/>
              <w:right w:w="45" w:type="dxa"/>
            </w:tcMar>
            <w:hideMark/>
          </w:tcPr>
          <w:p w14:paraId="61E90CB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death of relative; disease of relative; arrest/legal issues; divorce, relationship breakup; child abuse and/or neglect; abandoned by parent; took drugs as a child; parents divorced or separated; bullying; parents divorced or separated; financial crisis/loss; homelessness; war; abuse/neglect; assault; violence in household</w:t>
            </w:r>
          </w:p>
        </w:tc>
        <w:tc>
          <w:tcPr>
            <w:tcW w:w="900" w:type="dxa"/>
            <w:tcMar>
              <w:top w:w="0" w:type="dxa"/>
              <w:left w:w="45" w:type="dxa"/>
              <w:bottom w:w="0" w:type="dxa"/>
              <w:right w:w="45" w:type="dxa"/>
            </w:tcMar>
            <w:hideMark/>
          </w:tcPr>
          <w:p w14:paraId="4499789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borderline physical/mental</w:t>
            </w:r>
          </w:p>
        </w:tc>
        <w:tc>
          <w:tcPr>
            <w:tcW w:w="1162" w:type="dxa"/>
            <w:tcBorders>
              <w:right w:val="single" w:sz="18" w:space="0" w:color="auto"/>
            </w:tcBorders>
            <w:tcMar>
              <w:top w:w="0" w:type="dxa"/>
              <w:left w:w="45" w:type="dxa"/>
              <w:bottom w:w="0" w:type="dxa"/>
              <w:right w:w="45" w:type="dxa"/>
            </w:tcMar>
            <w:hideMark/>
          </w:tcPr>
          <w:p w14:paraId="4EB3DD7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452EAA57" w14:textId="43D3A1D5"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SLaM Biomedical Research Centre's (BRC) ‚ Clinical Records Interactive Search‚ (CRIS) database.</w:t>
            </w:r>
          </w:p>
        </w:tc>
        <w:tc>
          <w:tcPr>
            <w:tcW w:w="1573" w:type="dxa"/>
          </w:tcPr>
          <w:p w14:paraId="2A49ADEA" w14:textId="67F1D878"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67A1A978" w14:textId="3D977046"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life events</w:t>
            </w:r>
          </w:p>
        </w:tc>
        <w:tc>
          <w:tcPr>
            <w:tcW w:w="1350" w:type="dxa"/>
          </w:tcPr>
          <w:p w14:paraId="3FEF5B07" w14:textId="75BB0F0F"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mFND vs Control</w:t>
            </w:r>
          </w:p>
        </w:tc>
        <w:tc>
          <w:tcPr>
            <w:tcW w:w="1612" w:type="dxa"/>
          </w:tcPr>
          <w:p w14:paraId="5C83EDBD" w14:textId="602BB6FD"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4C444F77" w14:textId="6C2137AD"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We found no significant differences in rates of childhood sexual or physical abuse or adulthood sexual or physical abuse between groups.</w:t>
            </w:r>
            <w:r w:rsidRPr="00E20D0B">
              <w:rPr>
                <w:rFonts w:ascii="Times New Roman" w:eastAsia="Times New Roman" w:hAnsi="Times New Roman" w:cs="Times New Roman"/>
                <w:color w:val="000000"/>
                <w:kern w:val="0"/>
                <w:sz w:val="16"/>
                <w:szCs w:val="16"/>
                <w14:ligatures w14:val="none"/>
              </w:rPr>
              <w:br/>
              <w:t>Premorbid life experiences appear to be linked to disrupted or problematic interpersonal relationships; a finding echoed elsewhere where mFND patients had higher rates of family conflict</w:t>
            </w:r>
          </w:p>
        </w:tc>
      </w:tr>
      <w:tr w:rsidR="00137305" w:rsidRPr="008D2803" w14:paraId="3185117C" w14:textId="5161DD09" w:rsidTr="00137305">
        <w:trPr>
          <w:trHeight w:val="495"/>
        </w:trPr>
        <w:tc>
          <w:tcPr>
            <w:tcW w:w="815" w:type="dxa"/>
            <w:tcMar>
              <w:top w:w="0" w:type="dxa"/>
              <w:left w:w="45" w:type="dxa"/>
              <w:bottom w:w="0" w:type="dxa"/>
              <w:right w:w="45" w:type="dxa"/>
            </w:tcMar>
            <w:hideMark/>
          </w:tcPr>
          <w:p w14:paraId="2888F64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Okano 2019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&lt;EndNote&gt;&lt;Cite&gt;&lt;Author&gt;Okano&lt;/Author&gt;&lt;Year&gt;2019&lt;/Year&gt;&lt;RecNum&gt;750&lt;/RecNum&gt;&lt;DisplayText&gt;[67]&lt;/DisplayText&gt;&lt;record&gt;&lt;rec-number&gt;750&lt;/rec-number&gt;&lt;foreign-keys&gt;&lt;key app="EN" db-id="0r2d2zfanza2tmexr9mxdwpbaarve5aaf0ad" timestamp="1695756331"&gt;750&lt;/key&gt;&lt;/foreign-keys&gt;&lt;ref-type name="Journal Article"&gt;17&lt;/ref-type&gt;&lt;contributors&gt;&lt;authors&gt;&lt;author&gt;Okano, Lauren&lt;/author&gt;&lt;author&gt;Ji, Yuelong&lt;/author&gt;&lt;author&gt;Riley, Anne W.&lt;/author&gt;&lt;author&gt;Wang, Xiaobin&lt;/author&gt;&lt;author&gt; &lt;/author&gt;&lt;author&gt; &lt;/author&gt;&lt;author&gt; &lt;/author&gt;&lt;/authors&gt;&lt;/contributors&gt;&lt;titles&gt;&lt;title&gt;Maternal psychosocial stress and children’s ADHD diagnosis: A prospective birth cohort study&lt;/title&gt;&lt;secondary-title&gt;Journal of Psychosomatic Obstetrics &amp;amp; Gynecology&lt;/secondary-title&gt;&lt;/titles&gt;&lt;periodical&gt;&lt;full-title&gt;Journal of Psychosomatic Obstetrics &amp;amp; Gynecology&lt;/full-title&gt;&lt;/periodical&gt;&lt;pages&gt;217-225&lt;/pages&gt;&lt;volume&gt;40&lt;/volume&gt;&lt;number&gt;3&lt;/number&gt;&lt;dates&gt;&lt;year&gt;2019&lt;/year&gt;&lt;/dates&gt;&lt;publisher&gt;Taylor &amp;amp; Francis&lt;/publisher&gt;&lt;accession-num&gt;2018-24967-001&lt;/accession-num&gt;&lt;urls&gt;&lt;related-urls&gt;&lt;url&gt;https://search.ebscohost.com/login.aspx?direct=true&amp;amp;AuthType=shib&amp;amp;db=psyh&amp;amp;AN=2018-24967-001&amp;amp;site=ehost-live&amp;amp;custid=s9006920lokano1@jhu.edu&lt;/url&gt;&lt;/related-urls&gt;&lt;/urls&gt;&lt;electronic-resource-num&gt;10.1080/0167482X.2018.1468434&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67" w:tooltip="Okano, 2019 #750" w:history="1">
              <w:r w:rsidRPr="008D2803">
                <w:rPr>
                  <w:rFonts w:ascii="Times New Roman" w:hAnsi="Times New Roman" w:cs="Times New Roman"/>
                  <w:noProof/>
                  <w:sz w:val="18"/>
                  <w:szCs w:val="18"/>
                </w:rPr>
                <w:t>67</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295C391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States/MA</w:t>
            </w:r>
          </w:p>
        </w:tc>
        <w:tc>
          <w:tcPr>
            <w:tcW w:w="990" w:type="dxa"/>
            <w:tcMar>
              <w:top w:w="0" w:type="dxa"/>
              <w:left w:w="45" w:type="dxa"/>
              <w:bottom w:w="0" w:type="dxa"/>
              <w:right w:w="45" w:type="dxa"/>
            </w:tcMar>
            <w:hideMark/>
          </w:tcPr>
          <w:p w14:paraId="5207E00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132A6C3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Survey</w:t>
            </w:r>
          </w:p>
        </w:tc>
        <w:tc>
          <w:tcPr>
            <w:tcW w:w="1260" w:type="dxa"/>
            <w:tcMar>
              <w:top w:w="0" w:type="dxa"/>
              <w:left w:w="45" w:type="dxa"/>
              <w:bottom w:w="0" w:type="dxa"/>
              <w:right w:w="45" w:type="dxa"/>
            </w:tcMar>
            <w:hideMark/>
          </w:tcPr>
          <w:p w14:paraId="5D868DF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3600" w:type="dxa"/>
            <w:tcMar>
              <w:top w:w="0" w:type="dxa"/>
              <w:left w:w="45" w:type="dxa"/>
              <w:bottom w:w="0" w:type="dxa"/>
              <w:right w:w="45" w:type="dxa"/>
            </w:tcMar>
            <w:hideMark/>
          </w:tcPr>
          <w:p w14:paraId="0E010C9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death of relative; disease of relative; divorce, relationship breakup; fired from work/job loss</w:t>
            </w:r>
          </w:p>
        </w:tc>
        <w:tc>
          <w:tcPr>
            <w:tcW w:w="900" w:type="dxa"/>
            <w:tcMar>
              <w:top w:w="0" w:type="dxa"/>
              <w:left w:w="45" w:type="dxa"/>
              <w:bottom w:w="0" w:type="dxa"/>
              <w:right w:w="45" w:type="dxa"/>
            </w:tcMar>
            <w:hideMark/>
          </w:tcPr>
          <w:p w14:paraId="594D61E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mental</w:t>
            </w:r>
          </w:p>
        </w:tc>
        <w:tc>
          <w:tcPr>
            <w:tcW w:w="1162" w:type="dxa"/>
            <w:tcBorders>
              <w:right w:val="single" w:sz="18" w:space="0" w:color="auto"/>
            </w:tcBorders>
            <w:tcMar>
              <w:top w:w="0" w:type="dxa"/>
              <w:left w:w="45" w:type="dxa"/>
              <w:bottom w:w="0" w:type="dxa"/>
              <w:right w:w="45" w:type="dxa"/>
            </w:tcMar>
            <w:hideMark/>
          </w:tcPr>
          <w:p w14:paraId="08B20C0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14498A28" w14:textId="5CCCF123"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Boston Birth Cohort Study</w:t>
            </w:r>
          </w:p>
        </w:tc>
        <w:tc>
          <w:tcPr>
            <w:tcW w:w="1573" w:type="dxa"/>
          </w:tcPr>
          <w:p w14:paraId="6445DE0C" w14:textId="3D4BB357"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5 questions from Holmes TH, Rahe RH. The social readjustment rating scale. J Psychosomatic Res. 1967</w:t>
            </w:r>
          </w:p>
        </w:tc>
        <w:tc>
          <w:tcPr>
            <w:tcW w:w="1260" w:type="dxa"/>
          </w:tcPr>
          <w:p w14:paraId="67645111" w14:textId="1C2BF277"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life events and others</w:t>
            </w:r>
          </w:p>
        </w:tc>
        <w:tc>
          <w:tcPr>
            <w:tcW w:w="1350" w:type="dxa"/>
          </w:tcPr>
          <w:p w14:paraId="0E86E9CC" w14:textId="5D017B3F"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ADHD vs Neurotypical (without ADHD)</w:t>
            </w:r>
          </w:p>
        </w:tc>
        <w:tc>
          <w:tcPr>
            <w:tcW w:w="1612" w:type="dxa"/>
          </w:tcPr>
          <w:p w14:paraId="68C3EACF" w14:textId="0817FAA1"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3F13EDC7" w14:textId="270D6586"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psychosocial stress before and during pregnancy appears to be an independent risk factor for the development of ADHD in their children.</w:t>
            </w:r>
          </w:p>
        </w:tc>
      </w:tr>
      <w:tr w:rsidR="00137305" w:rsidRPr="008D2803" w14:paraId="39858C46" w14:textId="47FC9840" w:rsidTr="00137305">
        <w:trPr>
          <w:trHeight w:val="510"/>
        </w:trPr>
        <w:tc>
          <w:tcPr>
            <w:tcW w:w="815" w:type="dxa"/>
            <w:tcMar>
              <w:top w:w="0" w:type="dxa"/>
              <w:left w:w="45" w:type="dxa"/>
              <w:bottom w:w="0" w:type="dxa"/>
              <w:right w:w="45" w:type="dxa"/>
            </w:tcMar>
            <w:hideMark/>
          </w:tcPr>
          <w:p w14:paraId="58FC95D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Pereira 2021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&lt;EndNote&gt;&lt;Cite&gt;&lt;Author&gt;Pereira&lt;/Author&gt;&lt;RecNum&gt;744&lt;/RecNum&gt;&lt;DisplayText&gt;[68]&lt;/DisplayText&gt;&lt;record&gt;&lt;rec-number&gt;744&lt;/rec-number&gt;&lt;foreign-keys&gt;&lt;key app="EN" db-id="0r2d2zfanza2tmexr9mxdwpbaarve5aaf0ad" timestamp="1695756331"&gt;744&lt;/key&gt;&lt;/foreign-keys&gt;&lt;ref-type name="Journal Article"&gt;17&lt;/ref-type&gt;&lt;contributors&gt;&lt;authors&gt;&lt;author&gt;Pereira, D.&lt;/author&gt;&lt;author&gt;Pereira, A. T.&lt;/author&gt;&lt;author&gt;Azevedo, J.&lt;/author&gt;&lt;author&gt;Xavier, S.&lt;/author&gt;&lt;author&gt;Soares, M. J.&lt;/author&gt;&lt;author&gt;Madeira, N.&lt;/author&gt;&lt;author&gt;Macedo, A.&lt;/author&gt;&lt;/authors&gt;&lt;/contributors&gt;&lt;titles&gt;&lt;title&gt;Antepartum depressive and anxious symptoms: Association with physiological parameters of the newborn&lt;/title&gt;&lt;secondary-title&gt;European Psychiatry&lt;/secondary-title&gt;&lt;/titles&gt;&lt;periodical&gt;&lt;full-title&gt;European Psychiatry&lt;/full-title&gt;&lt;/periodical&gt;&lt;pages&gt;S180-S181&lt;/pages&gt;&lt;volume&gt;64&lt;/volume&gt;&lt;dates&gt;&lt;/dates&gt;&lt;urls&gt;&lt;related-urls&gt;&lt;url&gt;https://search.ebscohost.com/login.aspx?direct=true&amp;amp;AuthType=shib&amp;amp;db=aph&amp;amp;AN=160598047&amp;amp;site=ehost-live&amp;amp;custid=s9006920&lt;/url&gt;&lt;/related-urls&gt;&lt;/urls&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68" w:tooltip="Pereira,  #744" w:history="1">
              <w:r w:rsidRPr="008D2803">
                <w:rPr>
                  <w:rFonts w:ascii="Times New Roman" w:hAnsi="Times New Roman" w:cs="Times New Roman"/>
                  <w:noProof/>
                  <w:sz w:val="18"/>
                  <w:szCs w:val="18"/>
                </w:rPr>
                <w:t>68</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6D0C4F9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Portugal</w:t>
            </w:r>
          </w:p>
        </w:tc>
        <w:tc>
          <w:tcPr>
            <w:tcW w:w="990" w:type="dxa"/>
            <w:tcMar>
              <w:top w:w="0" w:type="dxa"/>
              <w:left w:w="45" w:type="dxa"/>
              <w:bottom w:w="0" w:type="dxa"/>
              <w:right w:w="45" w:type="dxa"/>
            </w:tcMar>
            <w:hideMark/>
          </w:tcPr>
          <w:p w14:paraId="0C5707F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01D93E9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Survey</w:t>
            </w:r>
          </w:p>
        </w:tc>
        <w:tc>
          <w:tcPr>
            <w:tcW w:w="1260" w:type="dxa"/>
            <w:tcMar>
              <w:top w:w="0" w:type="dxa"/>
              <w:left w:w="45" w:type="dxa"/>
              <w:bottom w:w="0" w:type="dxa"/>
              <w:right w:w="45" w:type="dxa"/>
            </w:tcMar>
            <w:hideMark/>
          </w:tcPr>
          <w:p w14:paraId="0643C32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3600" w:type="dxa"/>
            <w:tcMar>
              <w:top w:w="0" w:type="dxa"/>
              <w:left w:w="45" w:type="dxa"/>
              <w:bottom w:w="0" w:type="dxa"/>
              <w:right w:w="45" w:type="dxa"/>
            </w:tcMar>
            <w:hideMark/>
          </w:tcPr>
          <w:p w14:paraId="70A1CEB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unspecified stressful life event</w:t>
            </w:r>
          </w:p>
        </w:tc>
        <w:tc>
          <w:tcPr>
            <w:tcW w:w="900" w:type="dxa"/>
            <w:tcMar>
              <w:top w:w="0" w:type="dxa"/>
              <w:left w:w="45" w:type="dxa"/>
              <w:bottom w:w="0" w:type="dxa"/>
              <w:right w:w="45" w:type="dxa"/>
            </w:tcMar>
            <w:hideMark/>
          </w:tcPr>
          <w:p w14:paraId="0A84FBE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physical</w:t>
            </w:r>
          </w:p>
        </w:tc>
        <w:tc>
          <w:tcPr>
            <w:tcW w:w="1162" w:type="dxa"/>
            <w:tcBorders>
              <w:right w:val="single" w:sz="18" w:space="0" w:color="auto"/>
            </w:tcBorders>
            <w:tcMar>
              <w:top w:w="0" w:type="dxa"/>
              <w:left w:w="45" w:type="dxa"/>
              <w:bottom w:w="0" w:type="dxa"/>
              <w:right w:w="45" w:type="dxa"/>
            </w:tcMar>
            <w:hideMark/>
          </w:tcPr>
          <w:p w14:paraId="2AC097A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317FDDE8" w14:textId="585DB680"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Not specified</w:t>
            </w:r>
          </w:p>
        </w:tc>
        <w:tc>
          <w:tcPr>
            <w:tcW w:w="1573" w:type="dxa"/>
          </w:tcPr>
          <w:p w14:paraId="1170DD88" w14:textId="1E2F3DCB"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not specified</w:t>
            </w:r>
          </w:p>
        </w:tc>
        <w:tc>
          <w:tcPr>
            <w:tcW w:w="1260" w:type="dxa"/>
          </w:tcPr>
          <w:p w14:paraId="31EF727D" w14:textId="156260CD"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depression, anxiety, stressful event</w:t>
            </w:r>
          </w:p>
        </w:tc>
        <w:tc>
          <w:tcPr>
            <w:tcW w:w="1350" w:type="dxa"/>
          </w:tcPr>
          <w:p w14:paraId="4A07F535" w14:textId="194AAEAE"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 xml:space="preserve">Apgar Index (AI; 1, 5 and 10 minutes), head circumference, weight, length and </w:t>
            </w:r>
            <w:proofErr w:type="gramStart"/>
            <w:r w:rsidRPr="008D2803">
              <w:rPr>
                <w:rFonts w:ascii="Times New Roman" w:eastAsia="Times New Roman" w:hAnsi="Times New Roman" w:cs="Times New Roman"/>
                <w:color w:val="000000"/>
                <w:kern w:val="0"/>
                <w:sz w:val="18"/>
                <w:szCs w:val="18"/>
                <w14:ligatures w14:val="none"/>
              </w:rPr>
              <w:t>age.[</w:t>
            </w:r>
            <w:proofErr w:type="gramEnd"/>
            <w:r w:rsidRPr="008D2803">
              <w:rPr>
                <w:rFonts w:ascii="Times New Roman" w:eastAsia="Times New Roman" w:hAnsi="Times New Roman" w:cs="Times New Roman"/>
                <w:color w:val="000000"/>
                <w:kern w:val="0"/>
                <w:sz w:val="18"/>
                <w:szCs w:val="18"/>
                <w14:ligatures w14:val="none"/>
              </w:rPr>
              <w:t>from EHR]</w:t>
            </w:r>
          </w:p>
        </w:tc>
        <w:tc>
          <w:tcPr>
            <w:tcW w:w="1612" w:type="dxa"/>
          </w:tcPr>
          <w:p w14:paraId="2E56DD41" w14:textId="1AF6A97D"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5572C8C6" w14:textId="0D405501"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AI was significantly (p&lt;.01) and moderately (r= .25) correlated with maternal anxious symptomatology, and with the experience of a stressful event in the last year (only AI 1 minute).</w:t>
            </w:r>
          </w:p>
        </w:tc>
      </w:tr>
      <w:tr w:rsidR="00137305" w:rsidRPr="008D2803" w14:paraId="069D9B2C" w14:textId="1A570536" w:rsidTr="00137305">
        <w:trPr>
          <w:trHeight w:val="360"/>
        </w:trPr>
        <w:tc>
          <w:tcPr>
            <w:tcW w:w="815" w:type="dxa"/>
            <w:tcMar>
              <w:top w:w="0" w:type="dxa"/>
              <w:left w:w="45" w:type="dxa"/>
              <w:bottom w:w="0" w:type="dxa"/>
              <w:right w:w="45" w:type="dxa"/>
            </w:tcMar>
            <w:hideMark/>
          </w:tcPr>
          <w:p w14:paraId="5363274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Ringler 2015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&lt;EndNote&gt;&lt;Cite&gt;&lt;Author&gt;Ringler&lt;/Author&gt;&lt;Year&gt;2015&lt;/Year&gt;&lt;RecNum&gt;774&lt;/RecNum&gt;&lt;DisplayText&gt;[34]&lt;/DisplayText&gt;&lt;record&gt;&lt;rec-number&gt;774&lt;/rec-number&gt;&lt;foreign-keys&gt;&lt;key app="EN" db-id="0r2d2zfanza2tmexr9mxdwpbaarve5aaf0ad" timestamp="1695756331"&gt;774&lt;/key&gt;&lt;/foreign-keys&gt;&lt;ref-type name="Journal Article"&gt;17&lt;/ref-type&gt;&lt;contributors&gt;&lt;authors&gt;&lt;author&gt;Ringler, T.&lt;/author&gt;&lt;author&gt;Ahearn, E. P.&lt;/author&gt;&lt;author&gt;Wise, M.&lt;/author&gt;&lt;author&gt;Lee, E. R.&lt;/author&gt;&lt;author&gt;Krahn, D.&lt;/author&gt;&lt;author&gt;Ringler, T.&lt;/author&gt;&lt;author&gt;Ahearn, E. P.&lt;/author&gt;&lt;author&gt;Wise, M.&lt;/author&gt;&lt;author&gt;Lee, E. R.&lt;/author&gt;&lt;author&gt;Krahn, D.&lt;/author&gt;&lt;author&gt;Ringler, T.&lt;/author&gt;&lt;author&gt;Ahearn, E. P.&lt;/author&gt;&lt;author&gt;Wise, M.&lt;/author&gt;&lt;author&gt;Lee, E. R.&lt;/author&gt;&lt;author&gt;Krahn, D.&lt;/author&gt;&lt;/authors&gt;&lt;/contributors&gt;&lt;titles&gt;&lt;title&gt;Using Life Stories to Connect Veterans and Providers&lt;/title&gt;&lt;secondary-title&gt;Fed Pract&lt;/secondary-title&gt;&lt;/titles&gt;&lt;periodical&gt;&lt;full-title&gt;Fed Pract&lt;/full-title&gt;&lt;/periodical&gt;&lt;pages&gt;8-14&lt;/pages&gt;&lt;volume&gt;32&lt;/volume&gt;&lt;number&gt;6&lt;/number&gt;&lt;dates&gt;&lt;year&gt;2015&lt;/year&gt;&lt;/dates&gt;&lt;accession-num&gt;30766066&lt;/accession-num&gt;&lt;urls&gt;&lt;related-urls&gt;&lt;url&gt;https://www.ncbi.nlm.nih.gov/pubmed/30766066&lt;/url&gt;&lt;/related-urls&gt;&lt;/urls&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34" w:tooltip="Ringler, 2015 #774" w:history="1">
              <w:r w:rsidRPr="008D2803">
                <w:rPr>
                  <w:rFonts w:ascii="Times New Roman" w:hAnsi="Times New Roman" w:cs="Times New Roman"/>
                  <w:noProof/>
                  <w:sz w:val="18"/>
                  <w:szCs w:val="18"/>
                </w:rPr>
                <w:t>34</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1DE6C46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States/WI</w:t>
            </w:r>
          </w:p>
        </w:tc>
        <w:tc>
          <w:tcPr>
            <w:tcW w:w="990" w:type="dxa"/>
            <w:tcMar>
              <w:top w:w="0" w:type="dxa"/>
              <w:left w:w="45" w:type="dxa"/>
              <w:bottom w:w="0" w:type="dxa"/>
              <w:right w:w="45" w:type="dxa"/>
            </w:tcMar>
            <w:hideMark/>
          </w:tcPr>
          <w:p w14:paraId="390A908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New EHR design/feature</w:t>
            </w:r>
          </w:p>
        </w:tc>
        <w:tc>
          <w:tcPr>
            <w:tcW w:w="818" w:type="dxa"/>
            <w:tcMar>
              <w:top w:w="0" w:type="dxa"/>
              <w:left w:w="45" w:type="dxa"/>
              <w:bottom w:w="0" w:type="dxa"/>
              <w:right w:w="45" w:type="dxa"/>
            </w:tcMar>
            <w:hideMark/>
          </w:tcPr>
          <w:p w14:paraId="6558038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7C8B51F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(audio)</w:t>
            </w:r>
          </w:p>
        </w:tc>
        <w:tc>
          <w:tcPr>
            <w:tcW w:w="3600" w:type="dxa"/>
            <w:tcMar>
              <w:top w:w="0" w:type="dxa"/>
              <w:left w:w="45" w:type="dxa"/>
              <w:bottom w:w="0" w:type="dxa"/>
              <w:right w:w="45" w:type="dxa"/>
            </w:tcMar>
            <w:hideMark/>
          </w:tcPr>
          <w:p w14:paraId="07D546D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unspecified stressful life event</w:t>
            </w:r>
          </w:p>
        </w:tc>
        <w:tc>
          <w:tcPr>
            <w:tcW w:w="900" w:type="dxa"/>
            <w:tcMar>
              <w:top w:w="0" w:type="dxa"/>
              <w:left w:w="45" w:type="dxa"/>
              <w:bottom w:w="0" w:type="dxa"/>
              <w:right w:w="45" w:type="dxa"/>
            </w:tcMar>
            <w:hideMark/>
          </w:tcPr>
          <w:p w14:paraId="1C0C014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1399995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32E33270" w14:textId="7829BB50"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Computerized Patient Record System (CPRS)</w:t>
            </w:r>
          </w:p>
        </w:tc>
        <w:tc>
          <w:tcPr>
            <w:tcW w:w="1573" w:type="dxa"/>
          </w:tcPr>
          <w:p w14:paraId="5112D152" w14:textId="7403D88E"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first digital audio recordings were made</w:t>
            </w:r>
          </w:p>
        </w:tc>
        <w:tc>
          <w:tcPr>
            <w:tcW w:w="1260" w:type="dxa"/>
          </w:tcPr>
          <w:p w14:paraId="59F52070" w14:textId="051C710A"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2BEA46E0" w14:textId="2F29432F"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55ADBF37" w14:textId="03D0E054"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058D7188" w14:textId="0EE43491"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Veteran stories, when skillfully elicited and carefully crafted, give providers an opportunity to know their patients better, without impinging on their time. For veterans, the experience of being interviewed and the knowledge that their story will be shared with providers is an important recognition that they matter and have a voice in their health care.</w:t>
            </w:r>
          </w:p>
        </w:tc>
      </w:tr>
      <w:tr w:rsidR="00137305" w:rsidRPr="008D2803" w14:paraId="3334613B" w14:textId="22F533C5" w:rsidTr="00137305">
        <w:trPr>
          <w:trHeight w:val="390"/>
        </w:trPr>
        <w:tc>
          <w:tcPr>
            <w:tcW w:w="815" w:type="dxa"/>
            <w:tcMar>
              <w:top w:w="0" w:type="dxa"/>
              <w:left w:w="45" w:type="dxa"/>
              <w:bottom w:w="0" w:type="dxa"/>
              <w:right w:w="45" w:type="dxa"/>
            </w:tcMar>
            <w:hideMark/>
          </w:tcPr>
          <w:p w14:paraId="6756894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Rogers 2022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&lt;EndNote&gt;&lt;Cite&gt;&lt;Author&gt;Rogers&lt;/Author&gt;&lt;Year&gt;2022&lt;/Year&gt;&lt;RecNum&gt;787&lt;/RecNum&gt;&lt;DisplayText&gt;[38]&lt;/DisplayText&gt;&lt;record&gt;&lt;rec-number&gt;787&lt;/rec-number&gt;&lt;foreign-keys&gt;&lt;key app="EN" db-id="0r2d2zfanza2tmexr9mxdwpbaarve5aaf0ad" timestamp="1695756331"&gt;787&lt;/key&gt;&lt;/foreign-keys&gt;&lt;ref-type name="Journal Article"&gt;17&lt;/ref-type&gt;&lt;contributors&gt;&lt;authors&gt;&lt;author&gt;Rogers, Christopher K.&lt;/author&gt;&lt;author&gt;Parulekar, Manisha&lt;/author&gt;&lt;author&gt;Malik, Fareeha&lt;/author&gt;&lt;author&gt;Torres, Ciara A.&lt;/author&gt;&lt;author&gt; &lt;/author&gt;&lt;author&gt; &lt;/author&gt;&lt;author&gt; &lt;/author&gt;&lt;author&gt; &lt;/author&gt;&lt;/authors&gt;&lt;/contributors&gt;&lt;titles&gt;&lt;title&gt;Local Perspective into Electronic Health Record Design, Integration, and Implementation of Screening and Referral for Social Determinants of Health&lt;/title&gt;&lt;secondary-title&gt;Perspectives in Health Information Management&lt;/secondary-title&gt;&lt;/titles&gt;&lt;periodical&gt;&lt;full-title&gt;Perspectives in Health Information Management&lt;/full-title&gt;&lt;/periodical&gt;&lt;pages&gt;53-71&lt;/pages&gt;&lt;volume&gt;19&lt;/volume&gt;&lt;number&gt;2&lt;/number&gt;&lt;dates&gt;&lt;year&gt;2022&lt;/year&gt;&lt;/dates&gt;&lt;pub-location&gt;Chicago, Illinois&lt;/pub-location&gt;&lt;publisher&gt;American Health Information Management Association&lt;/publisher&gt;&lt;urls&gt;&lt;related-urls&gt;&lt;url&gt;https://search.ebscohost.com/login.aspx?direct=true&amp;amp;AuthType=shib&amp;amp;db=ccm&amp;amp;AN=157531953&amp;amp;site=ehost-live&amp;amp;custid=s9006920&lt;/url&gt;&lt;/related-urls&gt;&lt;/urls&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38" w:tooltip="Rogers, 2022 #787" w:history="1">
              <w:r w:rsidRPr="008D2803">
                <w:rPr>
                  <w:rFonts w:ascii="Times New Roman" w:hAnsi="Times New Roman" w:cs="Times New Roman"/>
                  <w:noProof/>
                  <w:sz w:val="18"/>
                  <w:szCs w:val="18"/>
                </w:rPr>
                <w:t>38</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7DDE302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States/NJ</w:t>
            </w:r>
          </w:p>
        </w:tc>
        <w:tc>
          <w:tcPr>
            <w:tcW w:w="990" w:type="dxa"/>
            <w:tcMar>
              <w:top w:w="0" w:type="dxa"/>
              <w:left w:w="45" w:type="dxa"/>
              <w:bottom w:w="0" w:type="dxa"/>
              <w:right w:w="45" w:type="dxa"/>
            </w:tcMar>
            <w:hideMark/>
          </w:tcPr>
          <w:p w14:paraId="4FEA388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Clinical utility</w:t>
            </w:r>
          </w:p>
        </w:tc>
        <w:tc>
          <w:tcPr>
            <w:tcW w:w="818" w:type="dxa"/>
            <w:tcMar>
              <w:top w:w="0" w:type="dxa"/>
              <w:left w:w="45" w:type="dxa"/>
              <w:bottom w:w="0" w:type="dxa"/>
              <w:right w:w="45" w:type="dxa"/>
            </w:tcMar>
            <w:hideMark/>
          </w:tcPr>
          <w:p w14:paraId="6788B17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020D3B8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tcMar>
              <w:top w:w="0" w:type="dxa"/>
              <w:left w:w="45" w:type="dxa"/>
              <w:bottom w:w="0" w:type="dxa"/>
              <w:right w:w="45" w:type="dxa"/>
            </w:tcMar>
            <w:hideMark/>
          </w:tcPr>
          <w:p w14:paraId="50B1C2A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stress [unspecified]; homelessness; victim of domestic violence</w:t>
            </w:r>
          </w:p>
        </w:tc>
        <w:tc>
          <w:tcPr>
            <w:tcW w:w="900" w:type="dxa"/>
            <w:tcMar>
              <w:top w:w="0" w:type="dxa"/>
              <w:left w:w="45" w:type="dxa"/>
              <w:bottom w:w="0" w:type="dxa"/>
              <w:right w:w="45" w:type="dxa"/>
            </w:tcMar>
            <w:hideMark/>
          </w:tcPr>
          <w:p w14:paraId="4E861A6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09AFAAB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automatic referral</w:t>
            </w:r>
          </w:p>
        </w:tc>
        <w:tc>
          <w:tcPr>
            <w:tcW w:w="1765" w:type="dxa"/>
            <w:tcBorders>
              <w:left w:val="single" w:sz="18" w:space="0" w:color="auto"/>
            </w:tcBorders>
          </w:tcPr>
          <w:p w14:paraId="4577271D" w14:textId="15049957"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Epic</w:t>
            </w:r>
          </w:p>
        </w:tc>
        <w:tc>
          <w:tcPr>
            <w:tcW w:w="1573" w:type="dxa"/>
          </w:tcPr>
          <w:p w14:paraId="07246685" w14:textId="440A596C"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1A7DADC6" w14:textId="083F2AF5" w:rsidR="00F434F4" w:rsidRPr="008D2803" w:rsidRDefault="00F02DE5" w:rsidP="008D2803">
            <w:pPr>
              <w:rPr>
                <w:sz w:val="18"/>
                <w:szCs w:val="18"/>
              </w:rPr>
            </w:pPr>
            <w:r w:rsidRPr="008D2803">
              <w:rPr>
                <w:rFonts w:ascii="Times New Roman" w:hAnsi="Times New Roman" w:cs="Times New Roman"/>
                <w:sz w:val="18"/>
                <w:szCs w:val="18"/>
              </w:rPr>
              <w:t>N/a</w:t>
            </w:r>
          </w:p>
        </w:tc>
        <w:tc>
          <w:tcPr>
            <w:tcW w:w="1350" w:type="dxa"/>
          </w:tcPr>
          <w:p w14:paraId="628033E8" w14:textId="7A5FB8C4" w:rsidR="00F434F4" w:rsidRPr="008D2803" w:rsidRDefault="00F02DE5" w:rsidP="008D2803">
            <w:pPr>
              <w:rPr>
                <w:sz w:val="18"/>
                <w:szCs w:val="18"/>
              </w:rPr>
            </w:pPr>
            <w:r w:rsidRPr="008D2803">
              <w:rPr>
                <w:rFonts w:ascii="Times New Roman" w:hAnsi="Times New Roman" w:cs="Times New Roman"/>
                <w:sz w:val="18"/>
                <w:szCs w:val="18"/>
              </w:rPr>
              <w:t>N/a</w:t>
            </w:r>
          </w:p>
        </w:tc>
        <w:tc>
          <w:tcPr>
            <w:tcW w:w="1612" w:type="dxa"/>
          </w:tcPr>
          <w:p w14:paraId="6B544736" w14:textId="7F3AA7AA"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1B3CCD18" w14:textId="5E407316"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The SDOH EHR solution has been operationally used over three years by staff to screen 111,486 Medicare and Medicaid beneficiaries, identify 7,878 SDOH, and refer 6,103 high-risk beneficiaries to community resources. Transforming an EHR into a catalyst software to support SDOH screening and referral in a clinical setting is an interdisciplinary process that benefits from various technical, administrative, and clinical experts that provide subject matter knowledge into all phases of the build.</w:t>
            </w:r>
          </w:p>
        </w:tc>
      </w:tr>
      <w:tr w:rsidR="00137305" w:rsidRPr="008D2803" w14:paraId="16FA62CD" w14:textId="698BF60C" w:rsidTr="00137305">
        <w:trPr>
          <w:trHeight w:val="510"/>
        </w:trPr>
        <w:tc>
          <w:tcPr>
            <w:tcW w:w="815" w:type="dxa"/>
            <w:tcMar>
              <w:top w:w="0" w:type="dxa"/>
              <w:left w:w="45" w:type="dxa"/>
              <w:bottom w:w="0" w:type="dxa"/>
              <w:right w:w="45" w:type="dxa"/>
            </w:tcMar>
            <w:hideMark/>
          </w:tcPr>
          <w:p w14:paraId="7B82E3D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lastRenderedPageBreak/>
              <w:t xml:space="preserve">Rosenthal 2019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&lt;EndNote&gt;&lt;Cite&gt;&lt;Author&gt;Rosenthal&lt;/Author&gt;&lt;Year&gt;2019&lt;/Year&gt;&lt;RecNum&gt;782&lt;/RecNum&gt;&lt;DisplayText&gt;[69]&lt;/DisplayText&gt;&lt;record&gt;&lt;rec-number&gt;782&lt;/rec-number&gt;&lt;foreign-keys&gt;&lt;key app="EN" db-id="0r2d2zfanza2tmexr9mxdwpbaarve5aaf0ad" timestamp="1695756331"&gt;782&lt;/key&gt;&lt;/foreign-keys&gt;&lt;ref-type name="Journal Article"&gt;17&lt;/ref-type&gt;&lt;contributors&gt;&lt;authors&gt;&lt;author&gt;Rosenthal, B.&lt;/author&gt;&lt;author&gt;Skrbin, J.&lt;/author&gt;&lt;author&gt;Fromkin, J.&lt;/author&gt;&lt;author&gt;Heineman, E.&lt;/author&gt;&lt;author&gt;McGinn, T.&lt;/author&gt;&lt;author&gt;Richichi, R.&lt;/author&gt;&lt;author&gt;Berger, R. P.&lt;/author&gt;&lt;/authors&gt;&lt;/contributors&gt;&lt;titles&gt;&lt;title&gt;Integration of physical abuse clinical decision support at 2 general emergency departments&lt;/title&gt;&lt;secondary-title&gt;J Am Med Inform Assoc&lt;/secondary-title&gt;&lt;/titles&gt;&lt;periodical&gt;&lt;full-title&gt;J Am Med Inform Assoc&lt;/full-title&gt;&lt;/periodical&gt;&lt;pages&gt;1020-1029&lt;/pages&gt;&lt;volume&gt;26&lt;/volume&gt;&lt;number&gt;10&lt;/number&gt;&lt;dates&gt;&lt;year&gt;2019&lt;/year&gt;&lt;/dates&gt;&lt;pub-location&gt;England&lt;/pub-location&gt;&lt;urls&gt;&lt;related-urls&gt;&lt;url&gt;https://www.ncbi.nlm.nih.gov/pubmed/31197358&lt;/url&gt;&lt;/related-urls&gt;&lt;/urls&gt;&lt;electronic-resource-num&gt;10.1093/jamia/ocz069&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69" w:tooltip="Rosenthal, 2019 #782" w:history="1">
              <w:r w:rsidRPr="008D2803">
                <w:rPr>
                  <w:rFonts w:ascii="Times New Roman" w:hAnsi="Times New Roman" w:cs="Times New Roman"/>
                  <w:noProof/>
                  <w:sz w:val="18"/>
                  <w:szCs w:val="18"/>
                </w:rPr>
                <w:t>69</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676C371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States/PA</w:t>
            </w:r>
          </w:p>
        </w:tc>
        <w:tc>
          <w:tcPr>
            <w:tcW w:w="990" w:type="dxa"/>
            <w:tcMar>
              <w:top w:w="0" w:type="dxa"/>
              <w:left w:w="45" w:type="dxa"/>
              <w:bottom w:w="0" w:type="dxa"/>
              <w:right w:w="45" w:type="dxa"/>
            </w:tcMar>
            <w:hideMark/>
          </w:tcPr>
          <w:p w14:paraId="3D89D11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Clinical utility</w:t>
            </w:r>
          </w:p>
        </w:tc>
        <w:tc>
          <w:tcPr>
            <w:tcW w:w="818" w:type="dxa"/>
            <w:tcMar>
              <w:top w:w="0" w:type="dxa"/>
              <w:left w:w="45" w:type="dxa"/>
              <w:bottom w:w="0" w:type="dxa"/>
              <w:right w:w="45" w:type="dxa"/>
            </w:tcMar>
            <w:hideMark/>
          </w:tcPr>
          <w:p w14:paraId="6B27E6A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74C8797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(NLP extraction)</w:t>
            </w:r>
          </w:p>
        </w:tc>
        <w:tc>
          <w:tcPr>
            <w:tcW w:w="3600" w:type="dxa"/>
            <w:tcMar>
              <w:top w:w="0" w:type="dxa"/>
              <w:left w:w="45" w:type="dxa"/>
              <w:bottom w:w="0" w:type="dxa"/>
              <w:right w:w="45" w:type="dxa"/>
            </w:tcMar>
            <w:hideMark/>
          </w:tcPr>
          <w:p w14:paraId="49E7F01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child abuse and/or neglect</w:t>
            </w:r>
          </w:p>
        </w:tc>
        <w:tc>
          <w:tcPr>
            <w:tcW w:w="900" w:type="dxa"/>
            <w:tcMar>
              <w:top w:w="0" w:type="dxa"/>
              <w:left w:w="45" w:type="dxa"/>
              <w:bottom w:w="0" w:type="dxa"/>
              <w:right w:w="45" w:type="dxa"/>
            </w:tcMar>
            <w:hideMark/>
          </w:tcPr>
          <w:p w14:paraId="61F28EED" w14:textId="77777777" w:rsidR="00F434F4" w:rsidRPr="008D2803" w:rsidRDefault="00F434F4" w:rsidP="008D2803">
            <w:pPr>
              <w:spacing w:line="312" w:lineRule="auto"/>
              <w:rPr>
                <w:rFonts w:ascii="Times New Roman" w:hAnsi="Times New Roman" w:cs="Times New Roman"/>
                <w:sz w:val="18"/>
                <w:szCs w:val="18"/>
              </w:rPr>
            </w:pPr>
          </w:p>
        </w:tc>
        <w:tc>
          <w:tcPr>
            <w:tcW w:w="1162" w:type="dxa"/>
            <w:tcBorders>
              <w:right w:val="single" w:sz="18" w:space="0" w:color="auto"/>
            </w:tcBorders>
            <w:tcMar>
              <w:top w:w="0" w:type="dxa"/>
              <w:left w:w="45" w:type="dxa"/>
              <w:bottom w:w="0" w:type="dxa"/>
              <w:right w:w="45" w:type="dxa"/>
            </w:tcMar>
            <w:hideMark/>
          </w:tcPr>
          <w:p w14:paraId="3161FB8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alert/trigger; order set</w:t>
            </w:r>
          </w:p>
        </w:tc>
        <w:tc>
          <w:tcPr>
            <w:tcW w:w="1765" w:type="dxa"/>
            <w:tcBorders>
              <w:left w:val="single" w:sz="18" w:space="0" w:color="auto"/>
            </w:tcBorders>
          </w:tcPr>
          <w:p w14:paraId="5A4AA1AA" w14:textId="4091AF28"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Cerner Millennium</w:t>
            </w:r>
          </w:p>
        </w:tc>
        <w:tc>
          <w:tcPr>
            <w:tcW w:w="1573" w:type="dxa"/>
          </w:tcPr>
          <w:p w14:paraId="7C28CCB2" w14:textId="5C15584D"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4441D5FB" w14:textId="5D031E8A"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2CBAC7B1" w14:textId="5BB78460"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148B8C0C" w14:textId="2B1C25A3" w:rsidR="00F434F4" w:rsidRPr="008D2803" w:rsidRDefault="00F02DE5" w:rsidP="008D2803">
            <w:pPr>
              <w:rPr>
                <w:sz w:val="18"/>
                <w:szCs w:val="18"/>
              </w:rPr>
            </w:pPr>
            <w:r>
              <w:rPr>
                <w:rFonts w:ascii="Times New Roman" w:hAnsi="Times New Roman" w:cs="Times New Roman"/>
                <w:sz w:val="18"/>
                <w:szCs w:val="18"/>
              </w:rPr>
              <w:t>Not specified</w:t>
            </w:r>
          </w:p>
        </w:tc>
        <w:tc>
          <w:tcPr>
            <w:tcW w:w="4590" w:type="dxa"/>
          </w:tcPr>
          <w:p w14:paraId="48886B6C" w14:textId="0F333FF8"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A multifaceted child abuse clinical decision support system resulted in a marked increase in the number of young children identified as having injuries suspicious for physical abuse in 2 general emergency departments.</w:t>
            </w:r>
          </w:p>
        </w:tc>
      </w:tr>
      <w:tr w:rsidR="00137305" w:rsidRPr="008D2803" w14:paraId="7CC01D43" w14:textId="3C29CBF6" w:rsidTr="00137305">
        <w:trPr>
          <w:trHeight w:val="525"/>
        </w:trPr>
        <w:tc>
          <w:tcPr>
            <w:tcW w:w="815" w:type="dxa"/>
            <w:tcMar>
              <w:top w:w="0" w:type="dxa"/>
              <w:left w:w="45" w:type="dxa"/>
              <w:bottom w:w="0" w:type="dxa"/>
              <w:right w:w="45" w:type="dxa"/>
            </w:tcMar>
            <w:hideMark/>
          </w:tcPr>
          <w:p w14:paraId="1EAD0B4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Rozen 2016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&lt;EndNote&gt;&lt;Cite&gt;&lt;Author&gt;Rozen&lt;/Author&gt;&lt;Year&gt;2016&lt;/Year&gt;&lt;RecNum&gt;755&lt;/RecNum&gt;&lt;DisplayText&gt;[70]&lt;/DisplayText&gt;&lt;record&gt;&lt;rec-number&gt;755&lt;/rec-number&gt;&lt;foreign-keys&gt;&lt;key app="EN" db-id="0r2d2zfanza2tmexr9mxdwpbaarve5aaf0ad" timestamp="1695756331"&gt;755&lt;/key&gt;&lt;/foreign-keys&gt;&lt;ref-type name="Journal Article"&gt;17&lt;/ref-type&gt;&lt;contributors&gt;&lt;authors&gt;&lt;author&gt;Rozen, Todd D.&lt;/author&gt;&lt;/authors&gt;&lt;/contributors&gt;&lt;titles&gt;&lt;title&gt;Triggering events and new daily persistent headache: Age and gender differences and insights on pathogenesis–a clinic‐based study&lt;/title&gt;&lt;secondary-title&gt;Headache: The Journal of Head and Face Pain&lt;/secondary-title&gt;&lt;/titles&gt;&lt;periodical&gt;&lt;full-title&gt;Headache: The Journal of Head and Face Pain&lt;/full-title&gt;&lt;/periodical&gt;&lt;pages&gt;164-173&lt;/pages&gt;&lt;volume&gt;56&lt;/volume&gt;&lt;number&gt;1&lt;/number&gt;&lt;dates&gt;&lt;year&gt;2016&lt;/year&gt;&lt;/dates&gt;&lt;publisher&gt;Wiley-Blackwell Publishing Ltd.&lt;/publisher&gt;&lt;accession-num&gt;2016-03954-019&lt;/accession-num&gt;&lt;urls&gt;&lt;related-urls&gt;&lt;url&gt;https://search.ebscohost.com/login.aspx?direct=true&amp;amp;AuthType=shib&amp;amp;db=psyh&amp;amp;AN=2016-03954-019&amp;amp;site=ehost-live&amp;amp;custid=s9006920&lt;/url&gt;&lt;/related-urls&gt;&lt;/urls&gt;&lt;electronic-resource-num&gt;10.1111/head.12707&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70" w:tooltip="Rozen, 2016 #755" w:history="1">
              <w:r w:rsidRPr="008D2803">
                <w:rPr>
                  <w:rFonts w:ascii="Times New Roman" w:hAnsi="Times New Roman" w:cs="Times New Roman"/>
                  <w:noProof/>
                  <w:sz w:val="18"/>
                  <w:szCs w:val="18"/>
                </w:rPr>
                <w:t>70</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6F9623C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States/PA</w:t>
            </w:r>
          </w:p>
        </w:tc>
        <w:tc>
          <w:tcPr>
            <w:tcW w:w="990" w:type="dxa"/>
            <w:tcMar>
              <w:top w:w="0" w:type="dxa"/>
              <w:left w:w="45" w:type="dxa"/>
              <w:bottom w:w="0" w:type="dxa"/>
              <w:right w:w="45" w:type="dxa"/>
            </w:tcMar>
            <w:hideMark/>
          </w:tcPr>
          <w:p w14:paraId="6DE6FDE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51A76FB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1F76AA5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(manual extraction)</w:t>
            </w:r>
          </w:p>
        </w:tc>
        <w:tc>
          <w:tcPr>
            <w:tcW w:w="3600" w:type="dxa"/>
            <w:tcMar>
              <w:top w:w="0" w:type="dxa"/>
              <w:left w:w="45" w:type="dxa"/>
              <w:bottom w:w="0" w:type="dxa"/>
              <w:right w:w="45" w:type="dxa"/>
            </w:tcMar>
            <w:hideMark/>
          </w:tcPr>
          <w:p w14:paraId="2672593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unspecified stressful life event</w:t>
            </w:r>
          </w:p>
        </w:tc>
        <w:tc>
          <w:tcPr>
            <w:tcW w:w="900" w:type="dxa"/>
            <w:tcMar>
              <w:top w:w="0" w:type="dxa"/>
              <w:left w:w="45" w:type="dxa"/>
              <w:bottom w:w="0" w:type="dxa"/>
              <w:right w:w="45" w:type="dxa"/>
            </w:tcMar>
            <w:hideMark/>
          </w:tcPr>
          <w:p w14:paraId="0BD4C1D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borderline physical/mental</w:t>
            </w:r>
          </w:p>
        </w:tc>
        <w:tc>
          <w:tcPr>
            <w:tcW w:w="1162" w:type="dxa"/>
            <w:tcBorders>
              <w:right w:val="single" w:sz="18" w:space="0" w:color="auto"/>
            </w:tcBorders>
            <w:tcMar>
              <w:top w:w="0" w:type="dxa"/>
              <w:left w:w="45" w:type="dxa"/>
              <w:bottom w:w="0" w:type="dxa"/>
              <w:right w:w="45" w:type="dxa"/>
            </w:tcMar>
            <w:hideMark/>
          </w:tcPr>
          <w:p w14:paraId="7C1CED1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668568E3" w14:textId="591F743A"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Electronic medical record system from a large rural health care organization in the United States</w:t>
            </w:r>
          </w:p>
        </w:tc>
        <w:tc>
          <w:tcPr>
            <w:tcW w:w="1573" w:type="dxa"/>
          </w:tcPr>
          <w:p w14:paraId="2715AD46" w14:textId="39E97A88"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05A523FC" w14:textId="63D7A6AD"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Stressful event, infection or surgical procedure, history of migraine</w:t>
            </w:r>
          </w:p>
        </w:tc>
        <w:tc>
          <w:tcPr>
            <w:tcW w:w="1350" w:type="dxa"/>
          </w:tcPr>
          <w:p w14:paraId="2B622DF3" w14:textId="632220F9"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Age of NDPH onset (Women vs Men)</w:t>
            </w:r>
          </w:p>
        </w:tc>
        <w:tc>
          <w:tcPr>
            <w:tcW w:w="1612" w:type="dxa"/>
          </w:tcPr>
          <w:p w14:paraId="70898DFA" w14:textId="5126E1B4"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6818B3B1" w14:textId="59489121"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More than 50% of NDPH sufferers do not recognize a triggering event to their headaches. The fact that both genders had an almost equal rate of occurrence for most NDPH triggers and almost the same age of onset suggests a common underlying pathogenesis for similar triggering events.</w:t>
            </w:r>
          </w:p>
        </w:tc>
      </w:tr>
      <w:tr w:rsidR="00137305" w:rsidRPr="008D2803" w14:paraId="1B0DF893" w14:textId="4FF4844A" w:rsidTr="00137305">
        <w:trPr>
          <w:trHeight w:val="405"/>
        </w:trPr>
        <w:tc>
          <w:tcPr>
            <w:tcW w:w="815" w:type="dxa"/>
            <w:tcMar>
              <w:top w:w="0" w:type="dxa"/>
              <w:left w:w="45" w:type="dxa"/>
              <w:bottom w:w="0" w:type="dxa"/>
              <w:right w:w="45" w:type="dxa"/>
            </w:tcMar>
            <w:hideMark/>
          </w:tcPr>
          <w:p w14:paraId="712F7D1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Rumball-Smith 2018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&lt;EndNote&gt;&lt;Cite&gt;&lt;Author&gt;Rumball-Smith&lt;/Author&gt;&lt;Year&gt;2018&lt;/Year&gt;&lt;RecNum&gt;783&lt;/RecNum&gt;&lt;DisplayText&gt;[71]&lt;/DisplayText&gt;&lt;record&gt;&lt;rec-number&gt;783&lt;/rec-number&gt;&lt;foreign-keys&gt;&lt;key app="EN" db-id="0r2d2zfanza2tmexr9mxdwpbaarve5aaf0ad" timestamp="1695756331"&gt;783&lt;/key&gt;&lt;/foreign-keys&gt;&lt;ref-type name="Journal Article"&gt;17&lt;/ref-type&gt;&lt;contributors&gt;&lt;authors&gt;&lt;author&gt;Rumball-Smith, J.&lt;/author&gt;&lt;author&gt;Fromkin, J.&lt;/author&gt;&lt;author&gt;Rosenthal, B.&lt;/author&gt;&lt;author&gt;Shane, D.&lt;/author&gt;&lt;author&gt;Skrbin, J.&lt;/author&gt;&lt;author&gt;Bimber, T.&lt;/author&gt;&lt;author&gt;Berger, R. P.&lt;/author&gt;&lt;/authors&gt;&lt;/contributors&gt;&lt;titles&gt;&lt;title&gt;Implementation of routine electronic health record-based child abuse screening in General Emergency Departments&lt;/title&gt;&lt;secondary-title&gt;Child Abuse Negl&lt;/secondary-title&gt;&lt;/titles&gt;&lt;periodical&gt;&lt;full-title&gt;Child Abuse Negl&lt;/full-title&gt;&lt;/periodical&gt;&lt;pages&gt;58-67&lt;/pages&gt;&lt;volume&gt;85&lt;/volume&gt;&lt;dates&gt;&lt;year&gt;2018&lt;/year&gt;&lt;/dates&gt;&lt;pub-location&gt;England&lt;/pub-location&gt;&lt;urls&gt;&lt;related-urls&gt;&lt;url&gt;https://www.ncbi.nlm.nih.gov/pubmed/30170921&lt;/url&gt;&lt;/related-urls&gt;&lt;/urls&gt;&lt;electronic-resource-num&gt;10.1016/j.chiabu.2018.08.008&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71" w:tooltip="Rumball-Smith, 2018 #783" w:history="1">
              <w:r w:rsidRPr="008D2803">
                <w:rPr>
                  <w:rFonts w:ascii="Times New Roman" w:hAnsi="Times New Roman" w:cs="Times New Roman"/>
                  <w:noProof/>
                  <w:sz w:val="18"/>
                  <w:szCs w:val="18"/>
                </w:rPr>
                <w:t>71</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45DDB40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States/PA</w:t>
            </w:r>
          </w:p>
        </w:tc>
        <w:tc>
          <w:tcPr>
            <w:tcW w:w="990" w:type="dxa"/>
            <w:tcMar>
              <w:top w:w="0" w:type="dxa"/>
              <w:left w:w="45" w:type="dxa"/>
              <w:bottom w:w="0" w:type="dxa"/>
              <w:right w:w="45" w:type="dxa"/>
            </w:tcMar>
            <w:hideMark/>
          </w:tcPr>
          <w:p w14:paraId="6550CCC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Clinical utility</w:t>
            </w:r>
          </w:p>
        </w:tc>
        <w:tc>
          <w:tcPr>
            <w:tcW w:w="818" w:type="dxa"/>
            <w:tcMar>
              <w:top w:w="0" w:type="dxa"/>
              <w:left w:w="45" w:type="dxa"/>
              <w:bottom w:w="0" w:type="dxa"/>
              <w:right w:w="45" w:type="dxa"/>
            </w:tcMar>
            <w:hideMark/>
          </w:tcPr>
          <w:p w14:paraId="67CC023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187F079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tcMar>
              <w:top w:w="0" w:type="dxa"/>
              <w:left w:w="45" w:type="dxa"/>
              <w:bottom w:w="0" w:type="dxa"/>
              <w:right w:w="45" w:type="dxa"/>
            </w:tcMar>
            <w:hideMark/>
          </w:tcPr>
          <w:p w14:paraId="5C52605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child abuse and/or neglect</w:t>
            </w:r>
          </w:p>
        </w:tc>
        <w:tc>
          <w:tcPr>
            <w:tcW w:w="900" w:type="dxa"/>
            <w:tcMar>
              <w:top w:w="0" w:type="dxa"/>
              <w:left w:w="45" w:type="dxa"/>
              <w:bottom w:w="0" w:type="dxa"/>
              <w:right w:w="45" w:type="dxa"/>
            </w:tcMar>
            <w:hideMark/>
          </w:tcPr>
          <w:p w14:paraId="5F464CC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26FB8AF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reporting to child protection; alert/trigger;</w:t>
            </w:r>
          </w:p>
        </w:tc>
        <w:tc>
          <w:tcPr>
            <w:tcW w:w="1765" w:type="dxa"/>
            <w:tcBorders>
              <w:left w:val="single" w:sz="18" w:space="0" w:color="auto"/>
            </w:tcBorders>
          </w:tcPr>
          <w:p w14:paraId="4C3D3899" w14:textId="52B468EE"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Cerner</w:t>
            </w:r>
          </w:p>
        </w:tc>
        <w:tc>
          <w:tcPr>
            <w:tcW w:w="1573" w:type="dxa"/>
          </w:tcPr>
          <w:p w14:paraId="63B126C3" w14:textId="4D0E9736"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1E28F73C" w14:textId="2A5E3476"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24A17DF5" w14:textId="7B0F67AF"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6269EC94" w14:textId="5BAD99AB"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14A5DC09" w14:textId="57A2ACF1"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A child abuse screening tool can be integrated into the electronic health record in a large health-care network. The increased number of reports among children who were screened suggests that screening facilitates detection of suspected maltreatment.</w:t>
            </w:r>
          </w:p>
        </w:tc>
      </w:tr>
      <w:tr w:rsidR="00137305" w:rsidRPr="008D2803" w14:paraId="21F27E8E" w14:textId="16D18334" w:rsidTr="00137305">
        <w:trPr>
          <w:trHeight w:val="390"/>
        </w:trPr>
        <w:tc>
          <w:tcPr>
            <w:tcW w:w="815" w:type="dxa"/>
            <w:tcMar>
              <w:top w:w="0" w:type="dxa"/>
              <w:left w:w="45" w:type="dxa"/>
              <w:bottom w:w="0" w:type="dxa"/>
              <w:right w:w="45" w:type="dxa"/>
            </w:tcMar>
            <w:hideMark/>
          </w:tcPr>
          <w:p w14:paraId="0205DBA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Sager 2022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&lt;EndNote&gt;&lt;Cite&gt;&lt;Author&gt;Sager&lt;/Author&gt;&lt;Year&gt;2022&lt;/Year&gt;&lt;RecNum&gt;734&lt;/RecNum&gt;&lt;DisplayText&gt;[72]&lt;/DisplayText&gt;&lt;record&gt;&lt;rec-number&gt;734&lt;/rec-number&gt;&lt;foreign-keys&gt;&lt;key app="EN" db-id="0r2d2zfanza2tmexr9mxdwpbaarve5aaf0ad" timestamp="1695756331"&gt;734&lt;/key&gt;&lt;/foreign-keys&gt;&lt;ref-type name="Journal Article"&gt;17&lt;/ref-type&gt;&lt;contributors&gt;&lt;authors&gt;&lt;author&gt;Sager, Zachary&lt;/author&gt;&lt;author&gt;Nathan, Susan&lt;/author&gt;&lt;author&gt;Doherty, Kelly&lt;/author&gt;&lt;author&gt;Kaiser, Anica Pless&lt;/author&gt;&lt;author&gt;King, Katherine D.&lt;/author&gt;&lt;author&gt;Topor, David R.&lt;/author&gt;&lt;author&gt;Morrison, Nicholas R.&lt;/author&gt;&lt;author&gt;Moye, Jennifer&lt;/author&gt;&lt;/authors&gt;&lt;/contributors&gt;&lt;titles&gt;&lt;title&gt;Traumatic disclosures in the life stories of older Vietnam era Veterans&lt;/title&gt;&lt;secondary-title&gt;Journal of the American Geriatrics Society&lt;/secondary-title&gt;&lt;/titles&gt;&lt;periodical&gt;&lt;full-title&gt;Journal of the American Geriatrics Society&lt;/full-title&gt;&lt;/periodical&gt;&lt;pages&gt;2967-2972&lt;/pages&gt;&lt;volume&gt;70&lt;/volume&gt;&lt;number&gt;10&lt;/number&gt;&lt;dates&gt;&lt;year&gt;2022&lt;/year&gt;&lt;/dates&gt;&lt;publisher&gt;Wiley-Blackwell Publishing Ltd.&lt;/publisher&gt;&lt;accession-num&gt;2023-11979-024&lt;/accession-num&gt;&lt;urls&gt;&lt;related-urls&gt;&lt;url&gt;https://search.ebscohost.com/login.aspx?direct=true&amp;amp;AuthType=shib&amp;amp;db=psyh&amp;amp;AN=2023-11979-024&amp;amp;site=ehost-live&amp;amp;custid=s9006920ORCID: 0000-0002-3434-347XORCID: 0000-0002-9528-4223ORCID: 0000-0002-0591-1378zachary.sager2@va.gov&lt;/url&gt;&lt;/related-urls&gt;&lt;/urls&gt;&lt;electronic-resource-num&gt;10.1111/jgs.17918&lt;/electronic-resource-num&gt;&lt;/record&gt;&lt;/Cite&gt;&lt;/EndNote&gt;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72" w:tooltip="Sager, 2022 #734" w:history="1">
              <w:r w:rsidRPr="008D2803">
                <w:rPr>
                  <w:rFonts w:ascii="Times New Roman" w:hAnsi="Times New Roman" w:cs="Times New Roman"/>
                  <w:noProof/>
                  <w:sz w:val="18"/>
                  <w:szCs w:val="18"/>
                </w:rPr>
                <w:t>72</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35C8244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States/MA</w:t>
            </w:r>
          </w:p>
        </w:tc>
        <w:tc>
          <w:tcPr>
            <w:tcW w:w="990" w:type="dxa"/>
            <w:tcMar>
              <w:top w:w="0" w:type="dxa"/>
              <w:left w:w="45" w:type="dxa"/>
              <w:bottom w:w="0" w:type="dxa"/>
              <w:right w:w="45" w:type="dxa"/>
            </w:tcMar>
            <w:hideMark/>
          </w:tcPr>
          <w:p w14:paraId="5A24A1B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Extraction</w:t>
            </w:r>
          </w:p>
        </w:tc>
        <w:tc>
          <w:tcPr>
            <w:tcW w:w="818" w:type="dxa"/>
            <w:tcMar>
              <w:top w:w="0" w:type="dxa"/>
              <w:left w:w="45" w:type="dxa"/>
              <w:bottom w:w="0" w:type="dxa"/>
              <w:right w:w="45" w:type="dxa"/>
            </w:tcMar>
            <w:hideMark/>
          </w:tcPr>
          <w:p w14:paraId="4A5DE0B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0E82E5D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(manual extraction)</w:t>
            </w:r>
          </w:p>
        </w:tc>
        <w:tc>
          <w:tcPr>
            <w:tcW w:w="3600" w:type="dxa"/>
            <w:tcMar>
              <w:top w:w="0" w:type="dxa"/>
              <w:left w:w="45" w:type="dxa"/>
              <w:bottom w:w="0" w:type="dxa"/>
              <w:right w:w="45" w:type="dxa"/>
            </w:tcMar>
            <w:hideMark/>
          </w:tcPr>
          <w:p w14:paraId="4EB8FBC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death of relative; war; witnessing somebody's injury or death; natural disaster; life-threatening illness; assault; abuse/neglect; serious injury; child abuse and/or neglect; death of a friend; child abuse and/or neglect; parents divorced or separated; incarceration in household; mental illness in household; substance abuse in household; adverse childhood experience(s) [unspecified]; unspecified stressful life event; life-threatening event; accident;</w:t>
            </w:r>
          </w:p>
        </w:tc>
        <w:tc>
          <w:tcPr>
            <w:tcW w:w="900" w:type="dxa"/>
            <w:tcMar>
              <w:top w:w="0" w:type="dxa"/>
              <w:left w:w="45" w:type="dxa"/>
              <w:bottom w:w="0" w:type="dxa"/>
              <w:right w:w="45" w:type="dxa"/>
            </w:tcMar>
            <w:hideMark/>
          </w:tcPr>
          <w:p w14:paraId="29A0708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0B0A372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521E4152" w14:textId="04A8E519"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VA EHR with MLMS (My Life My Story) intervention</w:t>
            </w:r>
          </w:p>
        </w:tc>
        <w:tc>
          <w:tcPr>
            <w:tcW w:w="1573" w:type="dxa"/>
          </w:tcPr>
          <w:p w14:paraId="6DBCB756" w14:textId="43CBCA5C"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7BD24231" w14:textId="19099618"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4C425DD7" w14:textId="1FCFD164"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2916EDAE" w14:textId="2DED28D0"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6FA8E740" w14:textId="0D6752FD"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A large majority (71.0%) of these Veterans included descriptions of at least one potentially traumatic event or ACE in the telling of their life stories while more than half (58.4%) of narratives included additional life challenges not captured in the BTQ and ACE.</w:t>
            </w:r>
            <w:r w:rsidRPr="00E20D0B">
              <w:rPr>
                <w:rFonts w:ascii="Times New Roman" w:eastAsia="Times New Roman" w:hAnsi="Times New Roman" w:cs="Times New Roman"/>
                <w:color w:val="000000"/>
                <w:kern w:val="0"/>
                <w:sz w:val="16"/>
                <w:szCs w:val="16"/>
                <w14:ligatures w14:val="none"/>
              </w:rPr>
              <w:br w:type="page"/>
            </w:r>
            <w:r w:rsidRPr="00E20D0B">
              <w:rPr>
                <w:rFonts w:ascii="Times New Roman" w:eastAsia="Times New Roman" w:hAnsi="Times New Roman" w:cs="Times New Roman"/>
                <w:color w:val="000000"/>
                <w:kern w:val="0"/>
                <w:sz w:val="16"/>
                <w:szCs w:val="16"/>
                <w14:ligatures w14:val="none"/>
              </w:rPr>
              <w:br w:type="page"/>
            </w:r>
            <w:r w:rsidRPr="00E20D0B">
              <w:rPr>
                <w:rFonts w:ascii="Times New Roman" w:eastAsia="Times New Roman" w:hAnsi="Times New Roman" w:cs="Times New Roman"/>
                <w:color w:val="000000"/>
                <w:kern w:val="0"/>
                <w:sz w:val="16"/>
                <w:szCs w:val="16"/>
                <w14:ligatures w14:val="none"/>
              </w:rPr>
              <w:br w:type="page"/>
            </w:r>
          </w:p>
        </w:tc>
      </w:tr>
      <w:tr w:rsidR="00137305" w:rsidRPr="008D2803" w14:paraId="1DAD880E" w14:textId="4FE75BD9" w:rsidTr="00137305">
        <w:trPr>
          <w:trHeight w:val="465"/>
        </w:trPr>
        <w:tc>
          <w:tcPr>
            <w:tcW w:w="815" w:type="dxa"/>
            <w:tcMar>
              <w:top w:w="0" w:type="dxa"/>
              <w:left w:w="45" w:type="dxa"/>
              <w:bottom w:w="0" w:type="dxa"/>
              <w:right w:w="45" w:type="dxa"/>
            </w:tcMar>
            <w:hideMark/>
          </w:tcPr>
          <w:p w14:paraId="6EEDC79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Senteio 2019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&lt;EndNote&gt;&lt;Cite&gt;&lt;Author&gt;Senteio&lt;/Author&gt;&lt;Year&gt;2019&lt;/Year&gt;&lt;RecNum&gt;781&lt;/RecNum&gt;&lt;DisplayText&gt;[41]&lt;/DisplayText&gt;&lt;record&gt;&lt;rec-number&gt;781&lt;/rec-number&gt;&lt;foreign-keys&gt;&lt;key app="EN" db-id="0r2d2zfanza2tmexr9mxdwpbaarve5aaf0ad" timestamp="1695756331"&gt;781&lt;/key&gt;&lt;/foreign-keys&gt;&lt;ref-type name="Journal Article"&gt;17&lt;/ref-type&gt;&lt;contributors&gt;&lt;authors&gt;&lt;author&gt;Senteio, C.&lt;/author&gt;&lt;author&gt;Adler-Milstein, J.&lt;/author&gt;&lt;author&gt;Richardson, C.&lt;/author&gt;&lt;author&gt;Veinot, T.&lt;/author&gt;&lt;author&gt; &lt;/author&gt;&lt;author&gt; &lt;/author&gt;&lt;author&gt; &lt;/author&gt;&lt;/authors&gt;&lt;/contributors&gt;&lt;titles&gt;&lt;title&gt;Psychosocial information use for clinical decisions in diabetes care&lt;/title&gt;&lt;secondary-title&gt;J Am Med Inform Assoc&lt;/secondary-title&gt;&lt;/titles&gt;&lt;periodical&gt;&lt;full-title&gt;J Am Med Inform Assoc&lt;/full-title&gt;&lt;/periodical&gt;&lt;pages&gt;813-824&lt;/pages&gt;&lt;volume&gt;26&lt;/volume&gt;&lt;number&gt;8-9&lt;/number&gt;&lt;dates&gt;&lt;year&gt;2019&lt;/year&gt;&lt;/dates&gt;&lt;pub-location&gt;England&lt;/pub-location&gt;&lt;urls&gt;&lt;related-urls&gt;&lt;url&gt;https://www.ncbi.nlm.nih.gov/pubmed/31329894&lt;/url&gt;&lt;/related-urls&gt;&lt;/urls&gt;&lt;electronic-resource-num&gt;10.1093/jamia/ocz053&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41" w:tooltip="Senteio, 2019 #781" w:history="1">
              <w:r w:rsidRPr="008D2803">
                <w:rPr>
                  <w:rFonts w:ascii="Times New Roman" w:hAnsi="Times New Roman" w:cs="Times New Roman"/>
                  <w:noProof/>
                  <w:sz w:val="18"/>
                  <w:szCs w:val="18"/>
                </w:rPr>
                <w:t>41</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330E693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States/NH, CT, MA, TX, MI, IN</w:t>
            </w:r>
          </w:p>
        </w:tc>
        <w:tc>
          <w:tcPr>
            <w:tcW w:w="990" w:type="dxa"/>
            <w:tcMar>
              <w:top w:w="0" w:type="dxa"/>
              <w:left w:w="45" w:type="dxa"/>
              <w:bottom w:w="0" w:type="dxa"/>
              <w:right w:w="45" w:type="dxa"/>
            </w:tcMar>
            <w:hideMark/>
          </w:tcPr>
          <w:p w14:paraId="4AE7EF0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Clinical utility</w:t>
            </w:r>
          </w:p>
        </w:tc>
        <w:tc>
          <w:tcPr>
            <w:tcW w:w="818" w:type="dxa"/>
            <w:tcMar>
              <w:top w:w="0" w:type="dxa"/>
              <w:left w:w="45" w:type="dxa"/>
              <w:bottom w:w="0" w:type="dxa"/>
              <w:right w:w="45" w:type="dxa"/>
            </w:tcMar>
            <w:hideMark/>
          </w:tcPr>
          <w:p w14:paraId="3EC8A26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Not specified</w:t>
            </w:r>
          </w:p>
        </w:tc>
        <w:tc>
          <w:tcPr>
            <w:tcW w:w="1260" w:type="dxa"/>
            <w:tcMar>
              <w:top w:w="0" w:type="dxa"/>
              <w:left w:w="45" w:type="dxa"/>
              <w:bottom w:w="0" w:type="dxa"/>
              <w:right w:w="45" w:type="dxa"/>
            </w:tcMar>
            <w:hideMark/>
          </w:tcPr>
          <w:p w14:paraId="320BF7C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Not specified</w:t>
            </w:r>
          </w:p>
        </w:tc>
        <w:tc>
          <w:tcPr>
            <w:tcW w:w="3600" w:type="dxa"/>
            <w:tcMar>
              <w:top w:w="0" w:type="dxa"/>
              <w:left w:w="45" w:type="dxa"/>
              <w:bottom w:w="0" w:type="dxa"/>
              <w:right w:w="45" w:type="dxa"/>
            </w:tcMar>
            <w:hideMark/>
          </w:tcPr>
          <w:p w14:paraId="102C7DE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homelessness; fired from work/job loss; life-threatening illness; poverty; stress [unspecified]</w:t>
            </w:r>
          </w:p>
        </w:tc>
        <w:tc>
          <w:tcPr>
            <w:tcW w:w="900" w:type="dxa"/>
            <w:tcMar>
              <w:top w:w="0" w:type="dxa"/>
              <w:left w:w="45" w:type="dxa"/>
              <w:bottom w:w="0" w:type="dxa"/>
              <w:right w:w="45" w:type="dxa"/>
            </w:tcMar>
            <w:hideMark/>
          </w:tcPr>
          <w:p w14:paraId="15E6079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34BEFAF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referrals; modified clinical practices; recommendations</w:t>
            </w:r>
          </w:p>
        </w:tc>
        <w:tc>
          <w:tcPr>
            <w:tcW w:w="1765" w:type="dxa"/>
            <w:tcBorders>
              <w:left w:val="single" w:sz="18" w:space="0" w:color="auto"/>
            </w:tcBorders>
          </w:tcPr>
          <w:p w14:paraId="255A1D72" w14:textId="06DB56F6"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Not specified</w:t>
            </w:r>
          </w:p>
        </w:tc>
        <w:tc>
          <w:tcPr>
            <w:tcW w:w="1573" w:type="dxa"/>
          </w:tcPr>
          <w:p w14:paraId="0D285963" w14:textId="7C1EF9CB"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5FF9DC91" w14:textId="02A0A56D"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0F8F89F6" w14:textId="67F6EDA2"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10AC4955" w14:textId="7E43786B"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3C8606BD" w14:textId="74F9F066"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[physicians altered their workflows in the following ways:</w:t>
            </w:r>
            <w:r w:rsidRPr="00E20D0B">
              <w:rPr>
                <w:rFonts w:ascii="Times New Roman" w:eastAsia="Times New Roman" w:hAnsi="Times New Roman" w:cs="Times New Roman"/>
                <w:color w:val="000000"/>
                <w:kern w:val="0"/>
                <w:sz w:val="16"/>
                <w:szCs w:val="16"/>
                <w14:ligatures w14:val="none"/>
              </w:rPr>
              <w:br/>
              <w:t>1) set target levels for control [glucose, HbA1c, in diabetes]</w:t>
            </w:r>
            <w:r w:rsidRPr="00E20D0B">
              <w:rPr>
                <w:rFonts w:ascii="Times New Roman" w:eastAsia="Times New Roman" w:hAnsi="Times New Roman" w:cs="Times New Roman"/>
                <w:color w:val="000000"/>
                <w:kern w:val="0"/>
                <w:sz w:val="16"/>
                <w:szCs w:val="16"/>
                <w14:ligatures w14:val="none"/>
              </w:rPr>
              <w:br/>
              <w:t xml:space="preserve">2) medication management </w:t>
            </w:r>
            <w:r w:rsidRPr="00E20D0B">
              <w:rPr>
                <w:rFonts w:ascii="Times New Roman" w:eastAsia="Times New Roman" w:hAnsi="Times New Roman" w:cs="Times New Roman"/>
                <w:color w:val="000000"/>
                <w:kern w:val="0"/>
                <w:sz w:val="16"/>
                <w:szCs w:val="16"/>
                <w14:ligatures w14:val="none"/>
              </w:rPr>
              <w:br/>
              <w:t>3) making recommendations (dietary, physical activity, frequency of clinical visits)</w:t>
            </w:r>
            <w:r w:rsidRPr="00E20D0B">
              <w:rPr>
                <w:rFonts w:ascii="Times New Roman" w:eastAsia="Times New Roman" w:hAnsi="Times New Roman" w:cs="Times New Roman"/>
                <w:color w:val="000000"/>
                <w:kern w:val="0"/>
                <w:sz w:val="16"/>
                <w:szCs w:val="16"/>
                <w14:ligatures w14:val="none"/>
              </w:rPr>
              <w:br/>
              <w:t xml:space="preserve">4) making referrals (dietitian, support services, diabetes education, external support services, speciality care, </w:t>
            </w:r>
            <w:proofErr w:type="gramStart"/>
            <w:r w:rsidRPr="00E20D0B">
              <w:rPr>
                <w:rFonts w:ascii="Times New Roman" w:eastAsia="Times New Roman" w:hAnsi="Times New Roman" w:cs="Times New Roman"/>
                <w:color w:val="000000"/>
                <w:kern w:val="0"/>
                <w:sz w:val="16"/>
                <w:szCs w:val="16"/>
                <w14:ligatures w14:val="none"/>
              </w:rPr>
              <w:t>other</w:t>
            </w:r>
            <w:proofErr w:type="gramEnd"/>
            <w:r w:rsidRPr="00E20D0B">
              <w:rPr>
                <w:rFonts w:ascii="Times New Roman" w:eastAsia="Times New Roman" w:hAnsi="Times New Roman" w:cs="Times New Roman"/>
                <w:color w:val="000000"/>
                <w:kern w:val="0"/>
                <w:sz w:val="16"/>
                <w:szCs w:val="16"/>
                <w14:ligatures w14:val="none"/>
              </w:rPr>
              <w:t xml:space="preserve"> referral)]</w:t>
            </w:r>
          </w:p>
        </w:tc>
      </w:tr>
      <w:tr w:rsidR="00137305" w:rsidRPr="008D2803" w14:paraId="2D288C06" w14:textId="33885EBC" w:rsidTr="00137305">
        <w:trPr>
          <w:trHeight w:val="390"/>
        </w:trPr>
        <w:tc>
          <w:tcPr>
            <w:tcW w:w="815" w:type="dxa"/>
            <w:tcMar>
              <w:top w:w="0" w:type="dxa"/>
              <w:left w:w="45" w:type="dxa"/>
              <w:bottom w:w="0" w:type="dxa"/>
              <w:right w:w="45" w:type="dxa"/>
            </w:tcMar>
            <w:hideMark/>
          </w:tcPr>
          <w:p w14:paraId="254943C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Srivastava 2000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&lt;EndNote&gt;&lt;Cite&gt;&lt;Author&gt;Srivastava&lt;/Author&gt;&lt;Year&gt;2000&lt;/Year&gt;&lt;RecNum&gt;758&lt;/RecNum&gt;&lt;DisplayText&gt;[33]&lt;/DisplayText&gt;&lt;record&gt;&lt;rec-number&gt;758&lt;/rec-number&gt;&lt;foreign-keys&gt;&lt;key app="EN" db-id="0r2d2zfanza2tmexr9mxdwpbaarve5aaf0ad" timestamp="1695756331"&gt;758&lt;/key&gt;&lt;/foreign-keys&gt;&lt;ref-type name="Journal Article"&gt;17&lt;/ref-type&gt;&lt;contributors&gt;&lt;authors&gt;&lt;author&gt;Srivastava, Gitanjali&lt;/author&gt;&lt;author&gt;Kushner, Robert F.&lt;/author&gt;&lt;author&gt;Apovian, Caroline M.&lt;/author&gt;&lt;/authors&gt;&lt;/contributors&gt;&lt;titles&gt;&lt;title&gt;Use of the Historial Weight Trajectory to Guide an Obesity-Focused Patient Encounter&lt;/title&gt;&lt;secondary-title&gt;Endotext&lt;/secondary-title&gt;&lt;/titles&gt;&lt;periodical&gt;&lt;full-title&gt;Endotext&lt;/full-title&gt;&lt;/periodical&gt;&lt;dates&gt;&lt;year&gt;2000&lt;/year&gt;&lt;/dates&gt;&lt;publisher&gt;MDText.com, Inc.&lt;/publisher&gt;&lt;accession-num&gt;31136116&lt;/accession-num&gt;&lt;urls&gt;&lt;related-urls&gt;&lt;url&gt;https://search.ebscohost.com/login.aspx?direct=true&amp;amp;AuthType=shib&amp;amp;db=cmedm&amp;amp;AN=31136116&amp;amp;site=ehost-live&amp;amp;custid=s9006920&lt;/url&gt;&lt;/related-urls&gt;&lt;/urls&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33" w:tooltip="Srivastava, 2000 #758" w:history="1">
              <w:r w:rsidRPr="008D2803">
                <w:rPr>
                  <w:rFonts w:ascii="Times New Roman" w:hAnsi="Times New Roman" w:cs="Times New Roman"/>
                  <w:noProof/>
                  <w:sz w:val="18"/>
                  <w:szCs w:val="18"/>
                </w:rPr>
                <w:t>33</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06B9CFB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States/TN</w:t>
            </w:r>
          </w:p>
        </w:tc>
        <w:tc>
          <w:tcPr>
            <w:tcW w:w="990" w:type="dxa"/>
            <w:tcMar>
              <w:top w:w="0" w:type="dxa"/>
              <w:left w:w="45" w:type="dxa"/>
              <w:bottom w:w="0" w:type="dxa"/>
              <w:right w:w="45" w:type="dxa"/>
            </w:tcMar>
            <w:hideMark/>
          </w:tcPr>
          <w:p w14:paraId="216319B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New EHR design/feature</w:t>
            </w:r>
          </w:p>
        </w:tc>
        <w:tc>
          <w:tcPr>
            <w:tcW w:w="818" w:type="dxa"/>
            <w:tcMar>
              <w:top w:w="0" w:type="dxa"/>
              <w:left w:w="45" w:type="dxa"/>
              <w:bottom w:w="0" w:type="dxa"/>
              <w:right w:w="45" w:type="dxa"/>
            </w:tcMar>
            <w:hideMark/>
          </w:tcPr>
          <w:p w14:paraId="71DF5B9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20C8F02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(time-chart)</w:t>
            </w:r>
          </w:p>
        </w:tc>
        <w:tc>
          <w:tcPr>
            <w:tcW w:w="3600" w:type="dxa"/>
            <w:tcMar>
              <w:top w:w="0" w:type="dxa"/>
              <w:left w:w="45" w:type="dxa"/>
              <w:bottom w:w="0" w:type="dxa"/>
              <w:right w:w="45" w:type="dxa"/>
            </w:tcMar>
            <w:hideMark/>
          </w:tcPr>
          <w:p w14:paraId="57B26C5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unspecified stressful life event</w:t>
            </w:r>
          </w:p>
        </w:tc>
        <w:tc>
          <w:tcPr>
            <w:tcW w:w="900" w:type="dxa"/>
            <w:tcMar>
              <w:top w:w="0" w:type="dxa"/>
              <w:left w:w="45" w:type="dxa"/>
              <w:bottom w:w="0" w:type="dxa"/>
              <w:right w:w="45" w:type="dxa"/>
            </w:tcMar>
            <w:hideMark/>
          </w:tcPr>
          <w:p w14:paraId="72F289A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5D980C9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5263EE45" w14:textId="3ECF2F9C"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Not specified</w:t>
            </w:r>
          </w:p>
        </w:tc>
        <w:tc>
          <w:tcPr>
            <w:tcW w:w="1573" w:type="dxa"/>
          </w:tcPr>
          <w:p w14:paraId="5EB8AC00" w14:textId="4B61E0CC"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6DAB5B28" w14:textId="2CBAC97E"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life events on a graph</w:t>
            </w:r>
          </w:p>
        </w:tc>
        <w:tc>
          <w:tcPr>
            <w:tcW w:w="1350" w:type="dxa"/>
          </w:tcPr>
          <w:p w14:paraId="61D50198" w14:textId="14D0A471"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BMI</w:t>
            </w:r>
          </w:p>
        </w:tc>
        <w:tc>
          <w:tcPr>
            <w:tcW w:w="1612" w:type="dxa"/>
          </w:tcPr>
          <w:p w14:paraId="43AB0BFF" w14:textId="7D6F9E4C"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13F7FF12" w14:textId="47203E58"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electronic health record weight graphs and identifying significant medical and life-events that influence body weight provide context and relevance for weight trajectories in the management of a patient with obesity.</w:t>
            </w:r>
          </w:p>
        </w:tc>
      </w:tr>
      <w:tr w:rsidR="00137305" w:rsidRPr="008D2803" w14:paraId="2B4131FA" w14:textId="1A0CDA6E" w:rsidTr="00137305">
        <w:trPr>
          <w:trHeight w:val="540"/>
        </w:trPr>
        <w:tc>
          <w:tcPr>
            <w:tcW w:w="815" w:type="dxa"/>
            <w:tcMar>
              <w:top w:w="0" w:type="dxa"/>
              <w:left w:w="45" w:type="dxa"/>
              <w:bottom w:w="0" w:type="dxa"/>
              <w:right w:w="45" w:type="dxa"/>
            </w:tcMar>
            <w:hideMark/>
          </w:tcPr>
          <w:p w14:paraId="0790835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Suresh 2018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&lt;EndNote&gt;&lt;Cite&gt;&lt;Author&gt;Suresh&lt;/Author&gt;&lt;Year&gt;2018&lt;/Year&gt;&lt;RecNum&gt;786&lt;/RecNum&gt;&lt;DisplayText&gt;[73]&lt;/DisplayText&gt;&lt;record&gt;&lt;rec-number&gt;786&lt;/rec-number&gt;&lt;foreign-keys&gt;&lt;key app="EN" db-id="0r2d2zfanza2tmexr9mxdwpbaarve5aaf0ad" timestamp="1695756331"&gt;786&lt;/key&gt;&lt;/foreign-keys&gt;&lt;ref-type name="Journal Article"&gt;17&lt;/ref-type&gt;&lt;contributors&gt;&lt;authors&gt;&lt;author&gt;Suresh, S.&lt;/author&gt;&lt;author&gt;Saladino, R. A.&lt;/author&gt;&lt;author&gt;Fromkin, J.&lt;/author&gt;&lt;author&gt;Heineman, E.&lt;/author&gt;&lt;author&gt;McGinn, T.&lt;/author&gt;&lt;author&gt;Richichi, R.&lt;/author&gt;&lt;author&gt;Berger, R. P.&lt;/author&gt;&lt;/authors&gt;&lt;/contributors&gt;&lt;titles&gt;&lt;title&gt;Integration of physical abuse clinical decision support into the electronic health record at a Tertiary Care Children&amp;apos;s Hospital&lt;/title&gt;&lt;secondary-title&gt;J Am Med Inform Assoc&lt;/secondary-title&gt;&lt;/titles&gt;&lt;periodical&gt;&lt;full-title&gt;J Am Med Inform Assoc&lt;/full-title&gt;&lt;/periodical&gt;&lt;pages&gt;833-840&lt;/pages&gt;&lt;volume&gt;25&lt;/volume&gt;&lt;number&gt;7&lt;/number&gt;&lt;dates&gt;&lt;year&gt;2018&lt;/year&gt;&lt;/dates&gt;&lt;pub-location&gt;England&lt;/pub-location&gt;&lt;urls&gt;&lt;related-urls&gt;&lt;url&gt;https://www.ncbi.nlm.nih.gov/pubmed/29659856&lt;/url&gt;&lt;/related-urls&gt;&lt;/urls&gt;&lt;electronic-resource-num&gt;10.1093/jamia/ocy025&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73" w:tooltip="Suresh, 2018 #786" w:history="1">
              <w:r w:rsidRPr="008D2803">
                <w:rPr>
                  <w:rFonts w:ascii="Times New Roman" w:hAnsi="Times New Roman" w:cs="Times New Roman"/>
                  <w:noProof/>
                  <w:sz w:val="18"/>
                  <w:szCs w:val="18"/>
                </w:rPr>
                <w:t>73</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4E0C880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States/PA</w:t>
            </w:r>
          </w:p>
        </w:tc>
        <w:tc>
          <w:tcPr>
            <w:tcW w:w="990" w:type="dxa"/>
            <w:tcMar>
              <w:top w:w="0" w:type="dxa"/>
              <w:left w:w="45" w:type="dxa"/>
              <w:bottom w:w="0" w:type="dxa"/>
              <w:right w:w="45" w:type="dxa"/>
            </w:tcMar>
            <w:hideMark/>
          </w:tcPr>
          <w:p w14:paraId="51CBA7C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Clinical utility</w:t>
            </w:r>
          </w:p>
        </w:tc>
        <w:tc>
          <w:tcPr>
            <w:tcW w:w="818" w:type="dxa"/>
            <w:tcMar>
              <w:top w:w="0" w:type="dxa"/>
              <w:left w:w="45" w:type="dxa"/>
              <w:bottom w:w="0" w:type="dxa"/>
              <w:right w:w="45" w:type="dxa"/>
            </w:tcMar>
            <w:hideMark/>
          </w:tcPr>
          <w:p w14:paraId="0CF01CF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7294E96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tcMar>
              <w:top w:w="0" w:type="dxa"/>
              <w:left w:w="45" w:type="dxa"/>
              <w:bottom w:w="0" w:type="dxa"/>
              <w:right w:w="45" w:type="dxa"/>
            </w:tcMar>
            <w:hideMark/>
          </w:tcPr>
          <w:p w14:paraId="55CA156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child abuse and/or neglect</w:t>
            </w:r>
          </w:p>
        </w:tc>
        <w:tc>
          <w:tcPr>
            <w:tcW w:w="900" w:type="dxa"/>
            <w:tcMar>
              <w:top w:w="0" w:type="dxa"/>
              <w:left w:w="45" w:type="dxa"/>
              <w:bottom w:w="0" w:type="dxa"/>
              <w:right w:w="45" w:type="dxa"/>
            </w:tcMar>
            <w:hideMark/>
          </w:tcPr>
          <w:p w14:paraId="44A461F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715028F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reporting to child protection; alert/trigger; order set</w:t>
            </w:r>
          </w:p>
        </w:tc>
        <w:tc>
          <w:tcPr>
            <w:tcW w:w="1765" w:type="dxa"/>
            <w:tcBorders>
              <w:left w:val="single" w:sz="18" w:space="0" w:color="auto"/>
            </w:tcBorders>
          </w:tcPr>
          <w:p w14:paraId="61954D87" w14:textId="1CA6C480"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Cerner Millennium</w:t>
            </w:r>
          </w:p>
        </w:tc>
        <w:tc>
          <w:tcPr>
            <w:tcW w:w="1573" w:type="dxa"/>
          </w:tcPr>
          <w:p w14:paraId="37CC2D81" w14:textId="04F9DC49"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2EFA7233" w14:textId="0707520C"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58FBDB2E" w14:textId="3EE359F2"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51144695" w14:textId="3E18CC5C"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11E497ED" w14:textId="3C8406E7"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A child abuse clinical decision support system comprised of a trigger system, alerts</w:t>
            </w:r>
            <w:r w:rsidRPr="00E20D0B">
              <w:rPr>
                <w:rFonts w:ascii="Times New Roman" w:eastAsia="Times New Roman" w:hAnsi="Times New Roman" w:cs="Times New Roman"/>
                <w:color w:val="000000"/>
                <w:kern w:val="0"/>
                <w:sz w:val="16"/>
                <w:szCs w:val="16"/>
                <w14:ligatures w14:val="none"/>
              </w:rPr>
              <w:br/>
              <w:t>and a physical abuse order set was quickly accepted into clinical practice. Use of the physical abuse order set always resulted in full compliance with clinical guidelines.</w:t>
            </w:r>
          </w:p>
        </w:tc>
      </w:tr>
      <w:tr w:rsidR="00137305" w:rsidRPr="008D2803" w14:paraId="4C3C73AF" w14:textId="3009A250" w:rsidTr="00137305">
        <w:trPr>
          <w:trHeight w:val="525"/>
        </w:trPr>
        <w:tc>
          <w:tcPr>
            <w:tcW w:w="815" w:type="dxa"/>
            <w:tcMar>
              <w:top w:w="0" w:type="dxa"/>
              <w:left w:w="45" w:type="dxa"/>
              <w:bottom w:w="0" w:type="dxa"/>
              <w:right w:w="45" w:type="dxa"/>
            </w:tcMar>
            <w:hideMark/>
          </w:tcPr>
          <w:p w14:paraId="7F2702F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Suresh 2022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&lt;EndNote&gt;&lt;Cite&gt;&lt;Author&gt;Suresh&lt;/Author&gt;&lt;Year&gt;2022&lt;/Year&gt;&lt;RecNum&gt;790&lt;/RecNum&gt;&lt;DisplayText&gt;[74]&lt;/DisplayText&gt;&lt;record&gt;&lt;rec-number&gt;790&lt;/rec-number&gt;&lt;foreign-keys&gt;&lt;key app="EN" db-id="0r2d2zfanza2tmexr9mxdwpbaarve5aaf0ad" timestamp="1695756331"&gt;790&lt;/key&gt;&lt;/foreign-keys&gt;&lt;ref-type name="Journal Article"&gt;17&lt;/ref-type&gt;&lt;contributors&gt;&lt;authors&gt;&lt;author&gt;Suresh, S.&lt;/author&gt;&lt;author&gt;Heineman, E.&lt;/author&gt;&lt;author&gt;Meyer, L.&lt;/author&gt;&lt;author&gt;Richichi, R.&lt;/author&gt;&lt;author&gt;Conger, S.&lt;/author&gt;&lt;author&gt;Young, S.&lt;/author&gt;&lt;author&gt;Coombs, C.&lt;/author&gt;&lt;author&gt;Berger, R.&lt;/author&gt;&lt;/authors&gt;&lt;/contributors&gt;&lt;titles&gt;&lt;title&gt;Improved Detection of Child Maltreatment with Routine Screening in a Tertiary Care Pediatric Hospital&lt;/title&gt;&lt;secondary-title&gt;J. Pediatr.&lt;/secondary-title&gt;&lt;/titles&gt;&lt;periodical&gt;&lt;full-title&gt;J. Pediatr.&lt;/full-title&gt;&lt;/periodical&gt;&lt;pages&gt;181-187.e2&lt;/pages&gt;&lt;volume&gt;243&lt;/volume&gt;&lt;dates&gt;&lt;year&gt;2022&lt;/year&gt;&lt;/dates&gt;&lt;publisher&gt;Elsevier Inc.&lt;/publisher&gt;&lt;urls&gt;&lt;related-urls&gt;&lt;url&gt;https://www.ncbi.nlm.nih.gov/pubmed/34929244&lt;/url&gt;&lt;/related-urls&gt;&lt;/urls&gt;&lt;electronic-resource-num&gt;10.1016/j.jpeds.2021.11.073&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74" w:tooltip="Suresh, 2022 #790" w:history="1">
              <w:r w:rsidRPr="008D2803">
                <w:rPr>
                  <w:rFonts w:ascii="Times New Roman" w:hAnsi="Times New Roman" w:cs="Times New Roman"/>
                  <w:noProof/>
                  <w:sz w:val="18"/>
                  <w:szCs w:val="18"/>
                </w:rPr>
                <w:t>74</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16AA5C1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States/PA</w:t>
            </w:r>
          </w:p>
        </w:tc>
        <w:tc>
          <w:tcPr>
            <w:tcW w:w="990" w:type="dxa"/>
            <w:tcMar>
              <w:top w:w="0" w:type="dxa"/>
              <w:left w:w="45" w:type="dxa"/>
              <w:bottom w:w="0" w:type="dxa"/>
              <w:right w:w="45" w:type="dxa"/>
            </w:tcMar>
            <w:hideMark/>
          </w:tcPr>
          <w:p w14:paraId="209C5A7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Clinical utility</w:t>
            </w:r>
          </w:p>
        </w:tc>
        <w:tc>
          <w:tcPr>
            <w:tcW w:w="818" w:type="dxa"/>
            <w:tcMar>
              <w:top w:w="0" w:type="dxa"/>
              <w:left w:w="45" w:type="dxa"/>
              <w:bottom w:w="0" w:type="dxa"/>
              <w:right w:w="45" w:type="dxa"/>
            </w:tcMar>
            <w:hideMark/>
          </w:tcPr>
          <w:p w14:paraId="29484FB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5627054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tcMar>
              <w:top w:w="0" w:type="dxa"/>
              <w:left w:w="45" w:type="dxa"/>
              <w:bottom w:w="0" w:type="dxa"/>
              <w:right w:w="45" w:type="dxa"/>
            </w:tcMar>
            <w:hideMark/>
          </w:tcPr>
          <w:p w14:paraId="32037BC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child abuse and/or neglect</w:t>
            </w:r>
          </w:p>
        </w:tc>
        <w:tc>
          <w:tcPr>
            <w:tcW w:w="900" w:type="dxa"/>
            <w:tcMar>
              <w:top w:w="0" w:type="dxa"/>
              <w:left w:w="45" w:type="dxa"/>
              <w:bottom w:w="0" w:type="dxa"/>
              <w:right w:w="45" w:type="dxa"/>
            </w:tcMar>
            <w:hideMark/>
          </w:tcPr>
          <w:p w14:paraId="4AB006C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5E004AA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reporting to child protection; social work consultation; alert/trigger; order set</w:t>
            </w:r>
          </w:p>
        </w:tc>
        <w:tc>
          <w:tcPr>
            <w:tcW w:w="1765" w:type="dxa"/>
            <w:tcBorders>
              <w:left w:val="single" w:sz="18" w:space="0" w:color="auto"/>
            </w:tcBorders>
          </w:tcPr>
          <w:p w14:paraId="51DEE539" w14:textId="09AB76B1"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UPMC CHP</w:t>
            </w:r>
          </w:p>
        </w:tc>
        <w:tc>
          <w:tcPr>
            <w:tcW w:w="1573" w:type="dxa"/>
          </w:tcPr>
          <w:p w14:paraId="6F0C9F22" w14:textId="00849EC3"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5241DCFA" w14:textId="32FE6C9C"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43C745CD" w14:textId="65997263"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4ECDA14A" w14:textId="5864BDE9"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41B1693A" w14:textId="642DD432"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Active routine child abuse screening improves identification of suspected child maltreatment in a children's hospital above and beyond what is identified with a CA-CDSS, which depends on passive triggers.</w:t>
            </w:r>
          </w:p>
        </w:tc>
      </w:tr>
      <w:tr w:rsidR="00137305" w:rsidRPr="008D2803" w14:paraId="4F203A18" w14:textId="4D327A33" w:rsidTr="00137305">
        <w:trPr>
          <w:trHeight w:val="390"/>
        </w:trPr>
        <w:tc>
          <w:tcPr>
            <w:tcW w:w="815" w:type="dxa"/>
            <w:tcMar>
              <w:top w:w="0" w:type="dxa"/>
              <w:left w:w="45" w:type="dxa"/>
              <w:bottom w:w="0" w:type="dxa"/>
              <w:right w:w="45" w:type="dxa"/>
            </w:tcMar>
            <w:hideMark/>
          </w:tcPr>
          <w:p w14:paraId="462ECEF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Tanguturi 2017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&lt;EndNote&gt;&lt;Cite&gt;&lt;Author&gt;Tanguturi&lt;/Author&gt;&lt;Year&gt;2017&lt;/Year&gt;&lt;RecNum&gt;752&lt;/RecNum&gt;&lt;DisplayText&gt;[28]&lt;/DisplayText&gt;&lt;record&gt;&lt;rec-number&gt;752&lt;/rec-number&gt;&lt;foreign-keys&gt;&lt;key app="EN" db-id="0r2d2zfanza2tmexr9mxdwpbaarve5aaf0ad" timestamp="1695756331"&gt;752&lt;/key&gt;&lt;/foreign-keys&gt;&lt;ref-type name="Journal Article"&gt;17&lt;/ref-type&gt;&lt;contributors&gt;&lt;authors&gt;&lt;author&gt;Tanguturi, Y.&lt;/author&gt;&lt;author&gt;Bodic, M.&lt;/author&gt;&lt;author&gt;Taub, A.&lt;/author&gt;&lt;author&gt;Homel, P.&lt;/author&gt;&lt;author&gt;Jacob, T.&lt;/author&gt;&lt;author&gt;Tanguturi, Y.&lt;/author&gt;&lt;author&gt;Bodic, M.&lt;/author&gt;&lt;author&gt;Taub, A.&lt;/author&gt;&lt;author&gt;Homel, P.&lt;/author&gt;&lt;author&gt;Jacob, T.&lt;/author&gt;&lt;/authors&gt;&lt;/contributors&gt;&lt;titles&gt;&lt;title&gt;Suicide risk assessment by residents: Deficiencies of documentation&lt;/title&gt;&lt;secondary-title&gt;Academic Psychiatry&lt;/secondary-title&gt;&lt;/titles&gt;&lt;periodical&gt;&lt;full-title&gt;Academic Psychiatry&lt;/full-title&gt;&lt;/periodical&gt;&lt;pages&gt;513-519&lt;/pages&gt;&lt;volume&gt;41&lt;/volume&gt;&lt;number&gt;4&lt;/number&gt;&lt;dates&gt;&lt;year&gt;2017&lt;/year&gt;&lt;/dates&gt;&lt;publisher&gt;Springer&lt;/publisher&gt;&lt;accession-num&gt;2017-02201-001&lt;/accession-num&gt;&lt;urls&gt;&lt;related-urls&gt;&lt;url&gt;https://search.ebscohost.com/login.aspx?direct=true&amp;amp;AuthType=shib&amp;amp;db=psyh&amp;amp;AN=2017-02201-001&amp;amp;site=ehost-live&amp;amp;custid=s9006920ORCID: 0000-0002-2654-5071tjacob@maimonidesmed.org&lt;/url&gt;&lt;/related-urls&gt;&lt;/urls&gt;&lt;electronic-resource-num&gt;10.1007/s40596-016-0644-6&lt;/electronic-resource-num&gt;&lt;/record&gt;&lt;/Cite&gt;&lt;/EndNote&gt;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28" w:tooltip="Tanguturi, 2017 #29" w:history="1">
              <w:r w:rsidRPr="008D2803">
                <w:rPr>
                  <w:rFonts w:ascii="Times New Roman" w:hAnsi="Times New Roman" w:cs="Times New Roman"/>
                  <w:noProof/>
                  <w:sz w:val="18"/>
                  <w:szCs w:val="18"/>
                </w:rPr>
                <w:t>28</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0CC619F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States/NY</w:t>
            </w:r>
          </w:p>
        </w:tc>
        <w:tc>
          <w:tcPr>
            <w:tcW w:w="990" w:type="dxa"/>
            <w:tcMar>
              <w:top w:w="0" w:type="dxa"/>
              <w:left w:w="45" w:type="dxa"/>
              <w:bottom w:w="0" w:type="dxa"/>
              <w:right w:w="45" w:type="dxa"/>
            </w:tcMar>
            <w:hideMark/>
          </w:tcPr>
          <w:p w14:paraId="26DF02D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Comparing paper and EHR</w:t>
            </w:r>
          </w:p>
        </w:tc>
        <w:tc>
          <w:tcPr>
            <w:tcW w:w="818" w:type="dxa"/>
            <w:tcMar>
              <w:top w:w="0" w:type="dxa"/>
              <w:left w:w="45" w:type="dxa"/>
              <w:bottom w:w="0" w:type="dxa"/>
              <w:right w:w="45" w:type="dxa"/>
            </w:tcMar>
            <w:hideMark/>
          </w:tcPr>
          <w:p w14:paraId="547C60A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42948DC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tcMar>
              <w:top w:w="0" w:type="dxa"/>
              <w:left w:w="45" w:type="dxa"/>
              <w:bottom w:w="0" w:type="dxa"/>
              <w:right w:w="45" w:type="dxa"/>
            </w:tcMar>
            <w:hideMark/>
          </w:tcPr>
          <w:p w14:paraId="5810047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abuse/neglect; unspecified stressful life event</w:t>
            </w:r>
          </w:p>
        </w:tc>
        <w:tc>
          <w:tcPr>
            <w:tcW w:w="900" w:type="dxa"/>
            <w:tcMar>
              <w:top w:w="0" w:type="dxa"/>
              <w:left w:w="45" w:type="dxa"/>
              <w:bottom w:w="0" w:type="dxa"/>
              <w:right w:w="45" w:type="dxa"/>
            </w:tcMar>
            <w:hideMark/>
          </w:tcPr>
          <w:p w14:paraId="7987A4F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63D074D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62E33898" w14:textId="6A700CF4"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psychiatric emergency service in Maimonides Medical Center with prompter (C-SSRS)</w:t>
            </w:r>
          </w:p>
        </w:tc>
        <w:tc>
          <w:tcPr>
            <w:tcW w:w="1573" w:type="dxa"/>
          </w:tcPr>
          <w:p w14:paraId="41FF1156" w14:textId="7ACB41D4"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7148DC37" w14:textId="4AC63860"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1335313B" w14:textId="316D90BE"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7AAE52A9" w14:textId="2BD68157"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0CA6205F" w14:textId="11FC4701"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The results may suggest that an EMR with 'clickable' options to select indicators improved documentation selectively.</w:t>
            </w:r>
          </w:p>
        </w:tc>
      </w:tr>
      <w:tr w:rsidR="00137305" w:rsidRPr="008D2803" w14:paraId="564E8E77" w14:textId="621AB03D" w:rsidTr="00137305">
        <w:trPr>
          <w:trHeight w:val="405"/>
        </w:trPr>
        <w:tc>
          <w:tcPr>
            <w:tcW w:w="815" w:type="dxa"/>
            <w:tcMar>
              <w:top w:w="0" w:type="dxa"/>
              <w:left w:w="45" w:type="dxa"/>
              <w:bottom w:w="0" w:type="dxa"/>
              <w:right w:w="45" w:type="dxa"/>
            </w:tcMar>
            <w:hideMark/>
          </w:tcPr>
          <w:p w14:paraId="2261959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Vollebregt 2022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&lt;EndNote&gt;&lt;Cite&gt;&lt;Author&gt;Vollebregt&lt;/Author&gt;&lt;Year&gt;2022&lt;/Year&gt;&lt;RecNum&gt;760&lt;/RecNum&gt;&lt;DisplayText&gt;[75]&lt;/DisplayText&gt;&lt;record&gt;&lt;rec-number&gt;760&lt;/rec-number&gt;&lt;foreign-keys&gt;&lt;key app="EN" db-id="0r2d2zfanza2tmexr9mxdwpbaarve5aaf0ad" timestamp="1695756331"&gt;760&lt;/key&gt;&lt;/foreign-keys&gt;&lt;ref-type name="Journal Article"&gt;17&lt;/ref-type&gt;&lt;contributors&gt;&lt;authors&gt;&lt;author&gt;Vollebregt, S. J. C.&lt;/author&gt;&lt;author&gt;Scholte, W. F.&lt;/author&gt;&lt;author&gt;Hoogerbrugge, A.&lt;/author&gt;&lt;author&gt;Bolhuis, K.&lt;/author&gt;&lt;author&gt;Vermeulen, J. M.&lt;/author&gt;&lt;author&gt; &lt;/author&gt;&lt;author&gt; &lt;/author&gt;&lt;author&gt; &lt;/author&gt;&lt;/authors&gt;&lt;/contributors&gt;&lt;titles&gt;&lt;title&gt;Help-Seeking Undocumented Migrants in the Netherlands: Mental Health, Adverse Life Events, and Living Conditions&lt;/title&gt;&lt;secondary-title&gt;Culture, Medicine and Psychiatry&lt;/secondary-title&gt;&lt;/titles&gt;&lt;periodical&gt;&lt;full-title&gt;Culture, Medicine and Psychiatry&lt;/full-title&gt;&lt;/periodical&gt;&lt;dates&gt;&lt;year&gt;2022&lt;/year&gt;&lt;/dates&gt;&lt;urls&gt;&lt;related-urls&gt;&lt;url&gt;https://www.scopus.com/inward/record.uri?eid=2-s2.0-85135458013&amp;amp;doi=10.1007%2fs11013-022-09790-5&amp;amp;partnerID=40&amp;amp;md5=6170f05d9311f06a6208b9874dff9072&lt;/url&gt;&lt;/related-urls&gt;&lt;/urls&gt;&lt;electronic-resource-num&gt;10.1007/s11013-022-09790-5&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75" w:tooltip="Vollebregt, 2022 #760" w:history="1">
              <w:r w:rsidRPr="008D2803">
                <w:rPr>
                  <w:rFonts w:ascii="Times New Roman" w:hAnsi="Times New Roman" w:cs="Times New Roman"/>
                  <w:noProof/>
                  <w:sz w:val="18"/>
                  <w:szCs w:val="18"/>
                </w:rPr>
                <w:t>75</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14B3B64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Netherlands</w:t>
            </w:r>
          </w:p>
        </w:tc>
        <w:tc>
          <w:tcPr>
            <w:tcW w:w="990" w:type="dxa"/>
            <w:tcMar>
              <w:top w:w="0" w:type="dxa"/>
              <w:left w:w="45" w:type="dxa"/>
              <w:bottom w:w="0" w:type="dxa"/>
              <w:right w:w="45" w:type="dxa"/>
            </w:tcMar>
            <w:hideMark/>
          </w:tcPr>
          <w:p w14:paraId="4D64195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142CA86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Survey</w:t>
            </w:r>
          </w:p>
        </w:tc>
        <w:tc>
          <w:tcPr>
            <w:tcW w:w="1260" w:type="dxa"/>
            <w:tcMar>
              <w:top w:w="0" w:type="dxa"/>
              <w:left w:w="45" w:type="dxa"/>
              <w:bottom w:w="0" w:type="dxa"/>
              <w:right w:w="45" w:type="dxa"/>
            </w:tcMar>
            <w:hideMark/>
          </w:tcPr>
          <w:p w14:paraId="1046093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3600" w:type="dxa"/>
            <w:tcMar>
              <w:top w:w="0" w:type="dxa"/>
              <w:left w:w="45" w:type="dxa"/>
              <w:bottom w:w="0" w:type="dxa"/>
              <w:right w:w="45" w:type="dxa"/>
            </w:tcMar>
            <w:hideMark/>
          </w:tcPr>
          <w:p w14:paraId="69DC052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death of relative; assault; captivity; war</w:t>
            </w:r>
          </w:p>
        </w:tc>
        <w:tc>
          <w:tcPr>
            <w:tcW w:w="900" w:type="dxa"/>
            <w:tcMar>
              <w:top w:w="0" w:type="dxa"/>
              <w:left w:w="45" w:type="dxa"/>
              <w:bottom w:w="0" w:type="dxa"/>
              <w:right w:w="45" w:type="dxa"/>
            </w:tcMar>
            <w:hideMark/>
          </w:tcPr>
          <w:p w14:paraId="38BE8D4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mental</w:t>
            </w:r>
          </w:p>
        </w:tc>
        <w:tc>
          <w:tcPr>
            <w:tcW w:w="1162" w:type="dxa"/>
            <w:tcBorders>
              <w:right w:val="single" w:sz="18" w:space="0" w:color="auto"/>
            </w:tcBorders>
            <w:tcMar>
              <w:top w:w="0" w:type="dxa"/>
              <w:left w:w="45" w:type="dxa"/>
              <w:bottom w:w="0" w:type="dxa"/>
              <w:right w:w="45" w:type="dxa"/>
            </w:tcMar>
            <w:hideMark/>
          </w:tcPr>
          <w:p w14:paraId="013E83A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4567F0B5" w14:textId="14F0F281"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Not specified</w:t>
            </w:r>
          </w:p>
        </w:tc>
        <w:tc>
          <w:tcPr>
            <w:tcW w:w="1573" w:type="dxa"/>
          </w:tcPr>
          <w:p w14:paraId="3F8A3668" w14:textId="7A9400B9"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Life Events Checklist for DSM-5 (LEC-5) + some abstraction from EHR</w:t>
            </w:r>
          </w:p>
        </w:tc>
        <w:tc>
          <w:tcPr>
            <w:tcW w:w="1260" w:type="dxa"/>
          </w:tcPr>
          <w:p w14:paraId="345607C7" w14:textId="1AECAC73"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demographics, country of origin, adverse life events, living conditions (shelter, squat, street, ... - from EHR)</w:t>
            </w:r>
          </w:p>
        </w:tc>
        <w:tc>
          <w:tcPr>
            <w:tcW w:w="1350" w:type="dxa"/>
          </w:tcPr>
          <w:p w14:paraId="63752885" w14:textId="04A07932"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mental health problems (from SRQ survey), mental health referrals from EHR</w:t>
            </w:r>
          </w:p>
        </w:tc>
        <w:tc>
          <w:tcPr>
            <w:tcW w:w="1612" w:type="dxa"/>
          </w:tcPr>
          <w:p w14:paraId="20A05E3F" w14:textId="5F2CBD72"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434C47E4" w14:textId="2F0583DB"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 xml:space="preserve">A history of adverse life events significantly influenced mental health problems in UMs in this study, of which physical assault, sexual assault, captivity, and combat or exposure to </w:t>
            </w:r>
            <w:proofErr w:type="gramStart"/>
            <w:r w:rsidRPr="00E20D0B">
              <w:rPr>
                <w:rFonts w:ascii="Times New Roman" w:eastAsia="Times New Roman" w:hAnsi="Times New Roman" w:cs="Times New Roman"/>
                <w:color w:val="000000"/>
                <w:kern w:val="0"/>
                <w:sz w:val="16"/>
                <w:szCs w:val="16"/>
                <w14:ligatures w14:val="none"/>
              </w:rPr>
              <w:t>war-zone</w:t>
            </w:r>
            <w:proofErr w:type="gramEnd"/>
            <w:r w:rsidRPr="00E20D0B">
              <w:rPr>
                <w:rFonts w:ascii="Times New Roman" w:eastAsia="Times New Roman" w:hAnsi="Times New Roman" w:cs="Times New Roman"/>
                <w:color w:val="000000"/>
                <w:kern w:val="0"/>
                <w:sz w:val="16"/>
                <w:szCs w:val="16"/>
                <w14:ligatures w14:val="none"/>
              </w:rPr>
              <w:t xml:space="preserve"> were the most prevalent. Poor living conditions were common, but in this sample not significantly related to mental health outcomes.</w:t>
            </w:r>
          </w:p>
        </w:tc>
      </w:tr>
      <w:tr w:rsidR="00137305" w:rsidRPr="008D2803" w14:paraId="60E1E657" w14:textId="191F6196" w:rsidTr="00137305">
        <w:trPr>
          <w:trHeight w:val="390"/>
        </w:trPr>
        <w:tc>
          <w:tcPr>
            <w:tcW w:w="815" w:type="dxa"/>
            <w:tcMar>
              <w:top w:w="0" w:type="dxa"/>
              <w:left w:w="45" w:type="dxa"/>
              <w:bottom w:w="0" w:type="dxa"/>
              <w:right w:w="45" w:type="dxa"/>
            </w:tcMar>
            <w:hideMark/>
          </w:tcPr>
          <w:p w14:paraId="1EBC466C"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Walsh 2014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&lt;EndNote&gt;&lt;Cite&gt;&lt;Author&gt;Walsh&lt;/Author&gt;&lt;Year&gt;2014&lt;/Year&gt;&lt;RecNum&gt;721&lt;/RecNum&gt;&lt;DisplayText&gt;[22]&lt;/DisplayText&gt;&lt;record&gt;&lt;rec-number&gt;721&lt;/rec-number&gt;&lt;foreign-keys&gt;&lt;key app="EN" db-id="0r2d2zfanza2tmexr9mxdwpbaarve5aaf0ad" timestamp="1695756304"&gt;721&lt;/key&gt;&lt;/foreign-keys&gt;&lt;ref-type name="Journal Article"&gt;17&lt;/ref-type&gt;&lt;contributors&gt;&lt;authors&gt;&lt;author&gt;Walsh, C.&lt;/author&gt;&lt;author&gt;Elhadad, N.&lt;/author&gt;&lt;/authors&gt;&lt;/contributors&gt;&lt;auth-address&gt;Department of Biomedical Informatics, Columbia University, New York, NY.&lt;/auth-address&gt;&lt;titles&gt;&lt;title&gt;Modeling clinical context: rediscovering the social history and evaluating language from the clinic to the wards&lt;/title&gt;&lt;secondary-title&gt;AMIA Jt Summits Transl Sci Proc&lt;/secondary-title&gt;&lt;/titles&gt;&lt;periodical&gt;&lt;full-title&gt;AMIA Jt Summits Transl Sci Proc&lt;/full-title&gt;&lt;/periodical&gt;&lt;pages&gt;224-31&lt;/pages&gt;&lt;volume&gt;2014&lt;/volume&gt;&lt;edition&gt;20140407&lt;/edition&gt;&lt;dates&gt;&lt;year&gt;2014&lt;/year&gt;&lt;pub-dates&gt;&lt;date&gt;2014&lt;/date&gt;&lt;/pub-dates&gt;&lt;/dates&gt;&lt;isbn&gt;2153-4063 (Print)&amp;#xD;2153-4063 (Electronic)&lt;/isbn&gt;&lt;accession-num&gt;25717417&lt;/accession-num&gt;&lt;urls&gt;&lt;related-urls&gt;&lt;url&gt;https://www.ncbi.nlm.nih.gov/pubmed/25717417&lt;/url&gt;&lt;/related-urls&gt;&lt;/urls&gt;&lt;custom2&gt;PMC4333691&lt;/custom2&gt;&lt;remote-database-name&gt;PubMed-not-MEDLINE&lt;/remote-database-name&gt;&lt;remote-database-provider&gt;NLM&lt;/remote-database-provider&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22" w:tooltip="Walsh, 2014 #721" w:history="1">
              <w:r w:rsidRPr="008D2803">
                <w:rPr>
                  <w:rFonts w:ascii="Times New Roman" w:hAnsi="Times New Roman" w:cs="Times New Roman"/>
                  <w:noProof/>
                  <w:sz w:val="18"/>
                  <w:szCs w:val="18"/>
                </w:rPr>
                <w:t>22</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37E65E5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States/NY</w:t>
            </w:r>
          </w:p>
        </w:tc>
        <w:tc>
          <w:tcPr>
            <w:tcW w:w="990" w:type="dxa"/>
            <w:tcMar>
              <w:top w:w="0" w:type="dxa"/>
              <w:left w:w="45" w:type="dxa"/>
              <w:bottom w:w="0" w:type="dxa"/>
              <w:right w:w="45" w:type="dxa"/>
            </w:tcMar>
            <w:hideMark/>
          </w:tcPr>
          <w:p w14:paraId="1BBE504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Extraction</w:t>
            </w:r>
          </w:p>
        </w:tc>
        <w:tc>
          <w:tcPr>
            <w:tcW w:w="818" w:type="dxa"/>
            <w:tcMar>
              <w:top w:w="0" w:type="dxa"/>
              <w:left w:w="45" w:type="dxa"/>
              <w:bottom w:w="0" w:type="dxa"/>
              <w:right w:w="45" w:type="dxa"/>
            </w:tcMar>
            <w:hideMark/>
          </w:tcPr>
          <w:p w14:paraId="6F1991D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42FE040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(NLP extraction)</w:t>
            </w:r>
          </w:p>
        </w:tc>
        <w:tc>
          <w:tcPr>
            <w:tcW w:w="3600" w:type="dxa"/>
            <w:tcMar>
              <w:top w:w="0" w:type="dxa"/>
              <w:left w:w="45" w:type="dxa"/>
              <w:bottom w:w="0" w:type="dxa"/>
              <w:right w:w="45" w:type="dxa"/>
            </w:tcMar>
            <w:hideMark/>
          </w:tcPr>
          <w:p w14:paraId="25EE8A7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unspecified stressful life event; stress [unspecified]</w:t>
            </w:r>
          </w:p>
        </w:tc>
        <w:tc>
          <w:tcPr>
            <w:tcW w:w="900" w:type="dxa"/>
            <w:tcMar>
              <w:top w:w="0" w:type="dxa"/>
              <w:left w:w="45" w:type="dxa"/>
              <w:bottom w:w="0" w:type="dxa"/>
              <w:right w:w="45" w:type="dxa"/>
            </w:tcMar>
            <w:hideMark/>
          </w:tcPr>
          <w:p w14:paraId="4B41E67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3A33662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761D98C7" w14:textId="0245477C"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EHR of Columbia University Medical Center (Medical admission notes, Primary Provider Clinic Note)</w:t>
            </w:r>
          </w:p>
        </w:tc>
        <w:tc>
          <w:tcPr>
            <w:tcW w:w="1573" w:type="dxa"/>
          </w:tcPr>
          <w:p w14:paraId="687AEE52" w14:textId="62A95B8C"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4F15AC82" w14:textId="5356A901"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0D87E693" w14:textId="3E9E7F5A"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31A545BB" w14:textId="1A5CB064"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LDA topic modelling</w:t>
            </w:r>
          </w:p>
        </w:tc>
        <w:tc>
          <w:tcPr>
            <w:tcW w:w="4590" w:type="dxa"/>
          </w:tcPr>
          <w:p w14:paraId="2C70F6D8" w14:textId="52EA36FC"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Outpatient social histories include greater breadth and depth of topics covered, but neither type of social history touched on significant aspects of patient wellness such as schooling,  religious affiliation, or life stressors</w:t>
            </w:r>
            <w:r w:rsidRPr="00E20D0B">
              <w:rPr>
                <w:rFonts w:ascii="Times New Roman" w:eastAsia="Times New Roman" w:hAnsi="Times New Roman" w:cs="Times New Roman"/>
                <w:color w:val="000000"/>
                <w:kern w:val="0"/>
                <w:sz w:val="16"/>
                <w:szCs w:val="16"/>
                <w14:ligatures w14:val="none"/>
              </w:rPr>
              <w:br/>
              <w:t xml:space="preserve">... textbook topics that were not apparent in either inpatient or outpatient social histories include: schooling, religious affiliation, significant stressors, major life experiences, alternative health practices </w:t>
            </w:r>
            <w:r w:rsidRPr="00E20D0B">
              <w:rPr>
                <w:rFonts w:ascii="Times New Roman" w:eastAsia="Times New Roman" w:hAnsi="Times New Roman" w:cs="Times New Roman"/>
                <w:color w:val="000000"/>
                <w:kern w:val="0"/>
                <w:sz w:val="16"/>
                <w:szCs w:val="16"/>
                <w14:ligatures w14:val="none"/>
              </w:rPr>
              <w:lastRenderedPageBreak/>
              <w:t>...</w:t>
            </w:r>
            <w:r w:rsidRPr="00E20D0B">
              <w:rPr>
                <w:rFonts w:ascii="Times New Roman" w:eastAsia="Times New Roman" w:hAnsi="Times New Roman" w:cs="Times New Roman"/>
                <w:color w:val="000000"/>
                <w:kern w:val="0"/>
                <w:sz w:val="16"/>
                <w:szCs w:val="16"/>
                <w14:ligatures w14:val="none"/>
              </w:rPr>
              <w:br/>
              <w:t>The principal findings of this study demonstrate that large-scale topic modeling can reveal topics of interest within a chosen section of clinical text. Inpatient social histories correspond to topics of interest to physicians in an intermediate acuity clinical setting. Lifestyle habits ‚ particularly tobacco, alcohol, and illicit drug use ‚ as well as basics of employment and family support are frequently queried areas within social histories.</w:t>
            </w:r>
          </w:p>
        </w:tc>
      </w:tr>
      <w:tr w:rsidR="00137305" w:rsidRPr="008D2803" w14:paraId="6C8644C9" w14:textId="04F824D3" w:rsidTr="00137305">
        <w:trPr>
          <w:trHeight w:val="525"/>
        </w:trPr>
        <w:tc>
          <w:tcPr>
            <w:tcW w:w="815" w:type="dxa"/>
            <w:tcMar>
              <w:top w:w="0" w:type="dxa"/>
              <w:left w:w="45" w:type="dxa"/>
              <w:bottom w:w="0" w:type="dxa"/>
              <w:right w:w="45" w:type="dxa"/>
            </w:tcMar>
            <w:hideMark/>
          </w:tcPr>
          <w:p w14:paraId="554E761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lastRenderedPageBreak/>
              <w:t xml:space="preserve">Ware 2023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&lt;EndNote&gt;&lt;Cite&gt;&lt;Author&gt;Ware&lt;/Author&gt;&lt;Year&gt;2023&lt;/Year&gt;&lt;RecNum&gt;733&lt;/RecNum&gt;&lt;DisplayText&gt;[76]&lt;/DisplayText&gt;&lt;record&gt;&lt;rec-number&gt;733&lt;/rec-number&gt;&lt;foreign-keys&gt;&lt;key app="EN" db-id="0r2d2zfanza2tmexr9mxdwpbaarve5aaf0ad" timestamp="1695756331"&gt;733&lt;/key&gt;&lt;/foreign-keys&gt;&lt;ref-type name="Journal Article"&gt;17&lt;/ref-type&gt;&lt;contributors&gt;&lt;authors&gt;&lt;author&gt;Ware, Orrin D.&lt;/author&gt;&lt;author&gt;Labos, Breanna&lt;/author&gt;&lt;author&gt;Hudgins, Daniella&lt;/author&gt;&lt;author&gt;Irvin, Nathan A.&lt;/author&gt;&lt;author&gt;Buresh, Megan E.&lt;/author&gt;&lt;author&gt;Bergeria, Cecilia L.&lt;/author&gt;&lt;author&gt;Sweeney, Mary M.&lt;/author&gt;&lt;/authors&gt;&lt;/contributors&gt;&lt;titles&gt;&lt;title&gt;Prior periods of abstinence among adults with an alcohol use disorder: A qualitative template analysis&lt;/title&gt;&lt;secondary-title&gt;Substance Abuse: Research and Treatment&lt;/secondary-title&gt;&lt;/titles&gt;&lt;periodical&gt;&lt;full-title&gt;Substance Abuse: Research and Treatment&lt;/full-title&gt;&lt;/periodical&gt;&lt;volume&gt;17&lt;/volume&gt;&lt;dates&gt;&lt;year&gt;2023&lt;/year&gt;&lt;/dates&gt;&lt;publisher&gt;Sage Publications&lt;/publisher&gt;&lt;accession-num&gt;2023-58898-001&lt;/accession-num&gt;&lt;urls&gt;&lt;related-urls&gt;&lt;url&gt;https://search.ebscohost.com/login.aspx?direct=true&amp;amp;AuthType=shib&amp;amp;db=psyh&amp;amp;AN=2023-58898-001&amp;amp;site=ehost-live&amp;amp;custid=s9006920ORCID: 0000-0002-3269-5324oware@unc.edu&lt;/url&gt;&lt;/related-urls&gt;&lt;/urls&gt;&lt;electronic-resource-num&gt;10.1177/11782218231162468&lt;/electronic-resource-num&gt;&lt;/record&gt;&lt;/Cite&gt;&lt;/EndNote&gt;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76" w:tooltip="Ware, 2023 #733" w:history="1">
              <w:r w:rsidRPr="008D2803">
                <w:rPr>
                  <w:rFonts w:ascii="Times New Roman" w:hAnsi="Times New Roman" w:cs="Times New Roman"/>
                  <w:noProof/>
                  <w:sz w:val="18"/>
                  <w:szCs w:val="18"/>
                </w:rPr>
                <w:t>76</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3E152C1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States/MD</w:t>
            </w:r>
          </w:p>
        </w:tc>
        <w:tc>
          <w:tcPr>
            <w:tcW w:w="990" w:type="dxa"/>
            <w:tcMar>
              <w:top w:w="0" w:type="dxa"/>
              <w:left w:w="45" w:type="dxa"/>
              <w:bottom w:w="0" w:type="dxa"/>
              <w:right w:w="45" w:type="dxa"/>
            </w:tcMar>
            <w:hideMark/>
          </w:tcPr>
          <w:p w14:paraId="4D486E9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Extraction</w:t>
            </w:r>
          </w:p>
        </w:tc>
        <w:tc>
          <w:tcPr>
            <w:tcW w:w="818" w:type="dxa"/>
            <w:tcMar>
              <w:top w:w="0" w:type="dxa"/>
              <w:left w:w="45" w:type="dxa"/>
              <w:bottom w:w="0" w:type="dxa"/>
              <w:right w:w="45" w:type="dxa"/>
            </w:tcMar>
            <w:hideMark/>
          </w:tcPr>
          <w:p w14:paraId="6EC7EF6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0737F3A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(manual extraction)</w:t>
            </w:r>
          </w:p>
        </w:tc>
        <w:tc>
          <w:tcPr>
            <w:tcW w:w="3600" w:type="dxa"/>
            <w:tcMar>
              <w:top w:w="0" w:type="dxa"/>
              <w:left w:w="45" w:type="dxa"/>
              <w:bottom w:w="0" w:type="dxa"/>
              <w:right w:w="45" w:type="dxa"/>
            </w:tcMar>
            <w:hideMark/>
          </w:tcPr>
          <w:p w14:paraId="088AE7D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death of relative; arrest/legal issues; divorce, relationship breakup; fired from work/job loss; death of a friend; homelessness; serious injury</w:t>
            </w:r>
          </w:p>
        </w:tc>
        <w:tc>
          <w:tcPr>
            <w:tcW w:w="900" w:type="dxa"/>
            <w:tcMar>
              <w:top w:w="0" w:type="dxa"/>
              <w:left w:w="45" w:type="dxa"/>
              <w:bottom w:w="0" w:type="dxa"/>
              <w:right w:w="45" w:type="dxa"/>
            </w:tcMar>
            <w:hideMark/>
          </w:tcPr>
          <w:p w14:paraId="53EC25D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2573F4E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04F643B2" w14:textId="0C69C959"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Johns Hopkins Bayview Emergency Department (Epic Systems) With SBIRT screen.</w:t>
            </w:r>
          </w:p>
        </w:tc>
        <w:tc>
          <w:tcPr>
            <w:tcW w:w="1573" w:type="dxa"/>
          </w:tcPr>
          <w:p w14:paraId="768FC5F9" w14:textId="162A0711"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04AAD826" w14:textId="6188806D"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2932D27E" w14:textId="4CB3C28B"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1DC1F774" w14:textId="526CAC42"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353EE227" w14:textId="66004E36"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 xml:space="preserve">Relapse triggers were thematically family, death of a loved one, </w:t>
            </w:r>
            <w:r w:rsidRPr="00E20D0B">
              <w:rPr>
                <w:rFonts w:ascii="Times New Roman" w:eastAsia="Times New Roman" w:hAnsi="Times New Roman" w:cs="Times New Roman"/>
                <w:color w:val="000000"/>
                <w:kern w:val="0"/>
                <w:sz w:val="16"/>
                <w:szCs w:val="16"/>
                <w14:ligatures w14:val="none"/>
              </w:rPr>
              <w:br w:type="page"/>
              <w:t xml:space="preserve">social, economic, and treatment related. Stressors related to </w:t>
            </w:r>
            <w:r w:rsidRPr="00E20D0B">
              <w:rPr>
                <w:rFonts w:ascii="Times New Roman" w:eastAsia="Times New Roman" w:hAnsi="Times New Roman" w:cs="Times New Roman"/>
                <w:color w:val="000000"/>
                <w:kern w:val="0"/>
                <w:sz w:val="16"/>
                <w:szCs w:val="16"/>
                <w14:ligatures w14:val="none"/>
              </w:rPr>
              <w:br w:type="page"/>
              <w:t xml:space="preserve">these themes should be screened for and addressed when service providers and clinicians provide services to individuals </w:t>
            </w:r>
            <w:r w:rsidRPr="00E20D0B">
              <w:rPr>
                <w:rFonts w:ascii="Times New Roman" w:eastAsia="Times New Roman" w:hAnsi="Times New Roman" w:cs="Times New Roman"/>
                <w:color w:val="000000"/>
                <w:kern w:val="0"/>
                <w:sz w:val="16"/>
                <w:szCs w:val="16"/>
                <w14:ligatures w14:val="none"/>
              </w:rPr>
              <w:br w:type="page"/>
              <w:t>abstaining from substance use.</w:t>
            </w:r>
          </w:p>
        </w:tc>
      </w:tr>
      <w:tr w:rsidR="00137305" w:rsidRPr="008D2803" w14:paraId="49A8326F" w14:textId="5869547B" w:rsidTr="00137305">
        <w:trPr>
          <w:trHeight w:val="345"/>
        </w:trPr>
        <w:tc>
          <w:tcPr>
            <w:tcW w:w="815" w:type="dxa"/>
            <w:tcMar>
              <w:top w:w="0" w:type="dxa"/>
              <w:left w:w="45" w:type="dxa"/>
              <w:bottom w:w="0" w:type="dxa"/>
              <w:right w:w="45" w:type="dxa"/>
            </w:tcMar>
            <w:hideMark/>
          </w:tcPr>
          <w:p w14:paraId="7609C62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Weissman 2020 </w:t>
            </w:r>
            <w:r w:rsidRPr="008D2803">
              <w:rPr>
                <w:rFonts w:ascii="Times New Roman" w:hAnsi="Times New Roman" w:cs="Times New Roman"/>
                <w:sz w:val="18"/>
                <w:szCs w:val="18"/>
              </w:rPr>
              <w:fldChar w:fldCharType="begin">
                <w:fldData xml:space="preserve">PEVuZE5vdGU+PENpdGU+PEF1dGhvcj5XZWlzc21hbjwvQXV0aG9yPjxZZWFyPjIwMjA8L1llYXI+
PFJlY051bT43MDg8L1JlY051bT48RGlzcGxheVRleHQ+WzRdPC9EaXNwbGF5VGV4dD48cmVjb3Jk
PjxyZWMtbnVtYmVyPjcwODwvcmVjLW51bWJlcj48Zm9yZWlnbi1rZXlzPjxrZXkgYXBwPSJFTiIg
ZGItaWQ9IjByMmQyemZhbnphMnRtZXhyOW14ZHdwYmFhcnZlNWFhZjBhZCIgdGltZXN0YW1wPSIx
Njk1NzU2MzA0Ij43MDg8L2tleT48L2ZvcmVpZ24ta2V5cz48cmVmLXR5cGUgbmFtZT0iSm91cm5h
bCBBcnRpY2xlIj4xNzwvcmVmLXR5cGU+PGNvbnRyaWJ1dG9ycz48YXV0aG9ycz48YXV0aG9yPldl
aXNzbWFuLCBNLiBNLjwvYXV0aG9yPjxhdXRob3I+UGF0aGFrLCBKLjwvYXV0aG9yPjxhdXRob3I+
VGFsYXRpLCBBLjwvYXV0aG9yPjwvYXV0aG9ycz48L2NvbnRyaWJ1dG9ycz48YXV0aC1hZGRyZXNz
PkRlcGFydG1lbnQgb2YgUHN5Y2hpYXRyeSwgVmFnZWxvcyBDb2xsZWdlIG9mIFBoeXNpY2lhbnMg
YW5kIFN1cmdlb25zLCBDb2x1bWJpYSBVbml2ZXJzaXR5LCBOZXcgWW9yaywgTmV3IFlvcmsuJiN4
RDtEaXZpc2lvbiBvZiBUcmFuc2xhdGlvbmFsIEVwaWRlbWlvbG9neSwgTmV3IFlvcmsgU3RhdGUg
UHN5Y2hpYXRyaWMgSW5zdGl0dXRlLCBOZXcgWW9yay4mI3hEO0RlcGFydG1lbnQgb2YgUHN5Y2hp
YXRyeSwgV2VpbGwgTWVkaWNhbCBDb2xsZWdlLCBDb3JuZWxsIFVuaXZlcnNpdHksIE5ldyBZb3Jr
LCBOZXcgWW9yay4mI3hEO0RlcGFydG1lbnQgb2YgSGVhbHRoY2FyZSBQb2xpY3kgYW5kIFJlc2Vh
cmNoLCBXZWlsbCBNZWRpY2FsIENvbGxlZ2UsIENvcm5lbGwgVW5pdmVyc2l0eSwgTmV3IFlvcmss
IE5ldyBZb3JrLjwvYXV0aC1hZGRyZXNzPjx0aXRsZXM+PHRpdGxlPlBlcnNvbmFsIExpZmUgRXZl
bnRzLUEgUHJvbWlzaW5nIERpbWVuc2lvbiBmb3IgUHN5Y2hpYXRyeSBpbiBFbGVjdHJvbmljIEhl
YWx0aCBSZWNvcmRzPC90aXRsZT48c2Vjb25kYXJ5LXRpdGxlPkpBTUEgUHN5Y2hpYXRyeTwvc2Vj
b25kYXJ5LXRpdGxlPjwvdGl0bGVzPjxwZXJpb2RpY2FsPjxmdWxsLXRpdGxlPkpBTUEgUHN5Y2hp
YXRyeTwvZnVsbC10aXRsZT48L3BlcmlvZGljYWw+PHBhZ2VzPjExNS0xMTY8L3BhZ2VzPjx2b2x1
bWU+Nzc8L3ZvbHVtZT48bnVtYmVyPjI8L251bWJlcj48a2V5d29yZHM+PGtleXdvcmQ+KkVsZWN0
cm9uaWMgSGVhbHRoIFJlY29yZHM8L2tleXdvcmQ+PGtleXdvcmQ+SHVtYW5zPC9rZXl3b3JkPjxr
ZXl3b3JkPipMaWZlIENoYW5nZSBFdmVudHM8L2tleXdvcmQ+PGtleXdvcmQ+TWVudGFsIERpc29y
ZGVycy9ldGlvbG9neS9wc3ljaG9sb2d5L3RoZXJhcHk8L2tleXdvcmQ+PGtleXdvcmQ+UHN5Y2hp
YXRyeS8qbWV0aG9kczwva2V5d29yZD48a2V5d29yZD5Tb2NpYWwgRGV0ZXJtaW5hbnRzIG9mIEhl
YWx0aDwva2V5d29yZD48L2tleXdvcmRzPjxkYXRlcz48eWVhcj4yMDIwPC95ZWFyPjxwdWItZGF0
ZXM+PGRhdGU+RmViIDE8L2RhdGU+PC9wdWItZGF0ZXM+PC9kYXRlcz48aXNibj4yMTY4LTYyMzgg
KEVsZWN0cm9uaWMpJiN4RDsyMTY4LTYyMlggKFByaW50KSYjeEQ7MjE2OC02MjJYIChMaW5raW5n
KTwvaXNibj48YWNjZXNzaW9uLW51bT4zMTY0Mjg3MzwvYWNjZXNzaW9uLW51bT48dXJscz48cmVs
YXRlZC11cmxzPjx1cmw+aHR0cHM6Ly93d3cubmNiaS5ubG0ubmloLmdvdi9wdWJtZWQvMzE2NDI4
NzM8L3VybD48L3JlbGF0ZWQtdXJscz48L3VybHM+PGN1c3RvbTE+Q29uZmxpY3Qgb2YgSW50ZXJl
c3QgRGlzY2xvc3VyZXM6IFRoZSBhdXRob3JzIGFyZSBmdW5kZWQgYnkgZ3JhbnRzIFIwMU1IMDM2
MTk3IChEciBXZWlzc21hbiBhbmQgSm9uYXRoYW4gUG9zbmVyLCBNRCBbQ29sdW1iaWEgVW5pdmVy
c2l0eV0sIHByaW5jaXBhbCBpbnZlc3RpZ2F0b3JzKTsgUjAxIE1IMTA1Mzg0LCBSMDEgTUgxMTkx
NzcsIGFuZCBQNTAgTUgxMTM4MzggKERyIFBhdGhhaywgcHJpbmNpcGFsIGludmVzdGlnYXRvcik7
IGFuZCBSMDFNSDExNDk2NyBhbmQgUjAxTUgxMTk1MTAgKERyIFRhbGF0aSwgcHJpbmNpcGFsIGlu
dmVzdGlnYXRvcikgZnJvbSB0aGUgTmF0aW9uYWwgSW5zdGl0dXRlIG9mIE1lbnRhbCBIZWFsdGgu
IERyIFdlaXNzbWFuIGhhcyByZWNlaXZlZCByb3lhbHRpZXMgZnJvbSB0aGUgT3hmb3JkIFVuaXZl
cnNpdHkgUHJlc3MsIFBlcnNldXMgUHJlc3MsIHRoZSBBbWVyaWNhbiBQc3ljaGlhdHJpYyBBc3Nv
Y2lhdGlvbiBQcmVzcywgYW5kIE11bHRpSGVhbHRoIFN5c3RlbXMuIERyIFBhdGhhayBpcyB0aGUg
Zm91bmRlciBhbmQgQ0VPIG9mIElyaXMgT0IgSGVhbHRoIGFuZCBoYXMgYSBwcm92aXNpb25hbCBw
YXRlbnQgZmlsZWQgZm9yIGFuIGVsZWN0cm9uaWMgaGVhbHRoIHJlY29yZCBwcmVkaWN0aW9uIGFs
Z29yaXRobSBmb3IgcG9zdHBhcnR1bSBkZXByZXNzaW9uLjwvY3VzdG9tMT48Y3VzdG9tMj5QTUM3
MzI4MDE0PC9jdXN0b20yPjxlbGVjdHJvbmljLXJlc291cmNlLW51bT4xMC4xMDAxL2phbWFwc3lj
aGlhdHJ5LjIwMTkuMzIxNzwvZWxlY3Ryb25pYy1yZXNvdXJjZS1udW0+PHJlbW90ZS1kYXRhYmFz
ZS1uYW1lPk1lZGxpbmU8L3JlbW90ZS1kYXRhYmFzZS1uYW1lPjxyZW1vdGUtZGF0YWJhc2UtcHJv
dmlkZXI+TkxNPC9yZW1vdGUtZGF0YWJhc2UtcHJvdmlkZXI+PC9yZWNvcmQ+PC9DaXRlPjwvRW5k
Tm90ZT5=
</w:fldData>
              </w:fldChar>
            </w:r>
            <w:r w:rsidRPr="008D2803">
              <w:rPr>
                <w:rFonts w:ascii="Times New Roman" w:hAnsi="Times New Roman" w:cs="Times New Roman"/>
                <w:sz w:val="18"/>
                <w:szCs w:val="18"/>
              </w:rPr>
              <w:instrText xml:space="preserve"> ADDIN EN.CITE </w:instrText>
            </w:r>
            <w:r w:rsidRPr="008D2803">
              <w:rPr>
                <w:rFonts w:ascii="Times New Roman" w:hAnsi="Times New Roman" w:cs="Times New Roman"/>
                <w:sz w:val="18"/>
                <w:szCs w:val="18"/>
              </w:rPr>
              <w:fldChar w:fldCharType="begin">
                <w:fldData xml:space="preserve">PEVuZE5vdGU+PENpdGU+PEF1dGhvcj5XZWlzc21hbjwvQXV0aG9yPjxZZWFyPjIwMjA8L1llYXI+
PFJlY051bT43MDg8L1JlY051bT48RGlzcGxheVRleHQ+WzRdPC9EaXNwbGF5VGV4dD48cmVjb3Jk
PjxyZWMtbnVtYmVyPjcwODwvcmVjLW51bWJlcj48Zm9yZWlnbi1rZXlzPjxrZXkgYXBwPSJFTiIg
ZGItaWQ9IjByMmQyemZhbnphMnRtZXhyOW14ZHdwYmFhcnZlNWFhZjBhZCIgdGltZXN0YW1wPSIx
Njk1NzU2MzA0Ij43MDg8L2tleT48L2ZvcmVpZ24ta2V5cz48cmVmLXR5cGUgbmFtZT0iSm91cm5h
bCBBcnRpY2xlIj4xNzwvcmVmLXR5cGU+PGNvbnRyaWJ1dG9ycz48YXV0aG9ycz48YXV0aG9yPldl
aXNzbWFuLCBNLiBNLjwvYXV0aG9yPjxhdXRob3I+UGF0aGFrLCBKLjwvYXV0aG9yPjxhdXRob3I+
VGFsYXRpLCBBLjwvYXV0aG9yPjwvYXV0aG9ycz48L2NvbnRyaWJ1dG9ycz48YXV0aC1hZGRyZXNz
PkRlcGFydG1lbnQgb2YgUHN5Y2hpYXRyeSwgVmFnZWxvcyBDb2xsZWdlIG9mIFBoeXNpY2lhbnMg
YW5kIFN1cmdlb25zLCBDb2x1bWJpYSBVbml2ZXJzaXR5LCBOZXcgWW9yaywgTmV3IFlvcmsuJiN4
RDtEaXZpc2lvbiBvZiBUcmFuc2xhdGlvbmFsIEVwaWRlbWlvbG9neSwgTmV3IFlvcmsgU3RhdGUg
UHN5Y2hpYXRyaWMgSW5zdGl0dXRlLCBOZXcgWW9yay4mI3hEO0RlcGFydG1lbnQgb2YgUHN5Y2hp
YXRyeSwgV2VpbGwgTWVkaWNhbCBDb2xsZWdlLCBDb3JuZWxsIFVuaXZlcnNpdHksIE5ldyBZb3Jr
LCBOZXcgWW9yay4mI3hEO0RlcGFydG1lbnQgb2YgSGVhbHRoY2FyZSBQb2xpY3kgYW5kIFJlc2Vh
cmNoLCBXZWlsbCBNZWRpY2FsIENvbGxlZ2UsIENvcm5lbGwgVW5pdmVyc2l0eSwgTmV3IFlvcmss
IE5ldyBZb3JrLjwvYXV0aC1hZGRyZXNzPjx0aXRsZXM+PHRpdGxlPlBlcnNvbmFsIExpZmUgRXZl
bnRzLUEgUHJvbWlzaW5nIERpbWVuc2lvbiBmb3IgUHN5Y2hpYXRyeSBpbiBFbGVjdHJvbmljIEhl
YWx0aCBSZWNvcmRzPC90aXRsZT48c2Vjb25kYXJ5LXRpdGxlPkpBTUEgUHN5Y2hpYXRyeTwvc2Vj
b25kYXJ5LXRpdGxlPjwvdGl0bGVzPjxwZXJpb2RpY2FsPjxmdWxsLXRpdGxlPkpBTUEgUHN5Y2hp
YXRyeTwvZnVsbC10aXRsZT48L3BlcmlvZGljYWw+PHBhZ2VzPjExNS0xMTY8L3BhZ2VzPjx2b2x1
bWU+Nzc8L3ZvbHVtZT48bnVtYmVyPjI8L251bWJlcj48a2V5d29yZHM+PGtleXdvcmQ+KkVsZWN0
cm9uaWMgSGVhbHRoIFJlY29yZHM8L2tleXdvcmQ+PGtleXdvcmQ+SHVtYW5zPC9rZXl3b3JkPjxr
ZXl3b3JkPipMaWZlIENoYW5nZSBFdmVudHM8L2tleXdvcmQ+PGtleXdvcmQ+TWVudGFsIERpc29y
ZGVycy9ldGlvbG9neS9wc3ljaG9sb2d5L3RoZXJhcHk8L2tleXdvcmQ+PGtleXdvcmQ+UHN5Y2hp
YXRyeS8qbWV0aG9kczwva2V5d29yZD48a2V5d29yZD5Tb2NpYWwgRGV0ZXJtaW5hbnRzIG9mIEhl
YWx0aDwva2V5d29yZD48L2tleXdvcmRzPjxkYXRlcz48eWVhcj4yMDIwPC95ZWFyPjxwdWItZGF0
ZXM+PGRhdGU+RmViIDE8L2RhdGU+PC9wdWItZGF0ZXM+PC9kYXRlcz48aXNibj4yMTY4LTYyMzgg
KEVsZWN0cm9uaWMpJiN4RDsyMTY4LTYyMlggKFByaW50KSYjeEQ7MjE2OC02MjJYIChMaW5raW5n
KTwvaXNibj48YWNjZXNzaW9uLW51bT4zMTY0Mjg3MzwvYWNjZXNzaW9uLW51bT48dXJscz48cmVs
YXRlZC11cmxzPjx1cmw+aHR0cHM6Ly93d3cubmNiaS5ubG0ubmloLmdvdi9wdWJtZWQvMzE2NDI4
NzM8L3VybD48L3JlbGF0ZWQtdXJscz48L3VybHM+PGN1c3RvbTE+Q29uZmxpY3Qgb2YgSW50ZXJl
c3QgRGlzY2xvc3VyZXM6IFRoZSBhdXRob3JzIGFyZSBmdW5kZWQgYnkgZ3JhbnRzIFIwMU1IMDM2
MTk3IChEciBXZWlzc21hbiBhbmQgSm9uYXRoYW4gUG9zbmVyLCBNRCBbQ29sdW1iaWEgVW5pdmVy
c2l0eV0sIHByaW5jaXBhbCBpbnZlc3RpZ2F0b3JzKTsgUjAxIE1IMTA1Mzg0LCBSMDEgTUgxMTkx
NzcsIGFuZCBQNTAgTUgxMTM4MzggKERyIFBhdGhhaywgcHJpbmNpcGFsIGludmVzdGlnYXRvcik7
IGFuZCBSMDFNSDExNDk2NyBhbmQgUjAxTUgxMTk1MTAgKERyIFRhbGF0aSwgcHJpbmNpcGFsIGlu
dmVzdGlnYXRvcikgZnJvbSB0aGUgTmF0aW9uYWwgSW5zdGl0dXRlIG9mIE1lbnRhbCBIZWFsdGgu
IERyIFdlaXNzbWFuIGhhcyByZWNlaXZlZCByb3lhbHRpZXMgZnJvbSB0aGUgT3hmb3JkIFVuaXZl
cnNpdHkgUHJlc3MsIFBlcnNldXMgUHJlc3MsIHRoZSBBbWVyaWNhbiBQc3ljaGlhdHJpYyBBc3Nv
Y2lhdGlvbiBQcmVzcywgYW5kIE11bHRpSGVhbHRoIFN5c3RlbXMuIERyIFBhdGhhayBpcyB0aGUg
Zm91bmRlciBhbmQgQ0VPIG9mIElyaXMgT0IgSGVhbHRoIGFuZCBoYXMgYSBwcm92aXNpb25hbCBw
YXRlbnQgZmlsZWQgZm9yIGFuIGVsZWN0cm9uaWMgaGVhbHRoIHJlY29yZCBwcmVkaWN0aW9uIGFs
Z29yaXRobSBmb3IgcG9zdHBhcnR1bSBkZXByZXNzaW9uLjwvY3VzdG9tMT48Y3VzdG9tMj5QTUM3
MzI4MDE0PC9jdXN0b20yPjxlbGVjdHJvbmljLXJlc291cmNlLW51bT4xMC4xMDAxL2phbWFwc3lj
aGlhdHJ5LjIwMTkuMzIxNzwvZWxlY3Ryb25pYy1yZXNvdXJjZS1udW0+PHJlbW90ZS1kYXRhYmFz
ZS1uYW1lPk1lZGxpbmU8L3JlbW90ZS1kYXRhYmFzZS1uYW1lPjxyZW1vdGUtZGF0YWJhc2UtcHJv
dmlkZXI+TkxNPC9yZW1vdGUtZGF0YWJhc2UtcHJvdmlkZXI+PC9yZWNvcmQ+PC9DaXRlPjwvRW5k
Tm90ZT5=
</w:fldData>
              </w:fldChar>
            </w:r>
            <w:r w:rsidRPr="008D2803">
              <w:rPr>
                <w:rFonts w:ascii="Times New Roman" w:hAnsi="Times New Roman" w:cs="Times New Roman"/>
                <w:sz w:val="18"/>
                <w:szCs w:val="18"/>
              </w:rPr>
              <w:instrText xml:space="preserve"> ADDIN EN.CITE.DATA </w:instrText>
            </w:r>
            <w:r w:rsidRPr="008D2803">
              <w:rPr>
                <w:rFonts w:ascii="Times New Roman" w:hAnsi="Times New Roman" w:cs="Times New Roman"/>
                <w:sz w:val="18"/>
                <w:szCs w:val="18"/>
              </w:rPr>
            </w:r>
            <w:r w:rsidRPr="008D2803">
              <w:rPr>
                <w:rFonts w:ascii="Times New Roman" w:hAnsi="Times New Roman" w:cs="Times New Roman"/>
                <w:sz w:val="18"/>
                <w:szCs w:val="18"/>
              </w:rPr>
              <w:fldChar w:fldCharType="end"/>
            </w:r>
            <w:r w:rsidRPr="008D2803">
              <w:rPr>
                <w:rFonts w:ascii="Times New Roman" w:hAnsi="Times New Roman" w:cs="Times New Roman"/>
                <w:sz w:val="18"/>
                <w:szCs w:val="18"/>
              </w:rPr>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4" w:tooltip="Weissman, 2020 #748" w:history="1">
              <w:r w:rsidRPr="008D2803">
                <w:rPr>
                  <w:rFonts w:ascii="Times New Roman" w:hAnsi="Times New Roman" w:cs="Times New Roman"/>
                  <w:noProof/>
                  <w:sz w:val="18"/>
                  <w:szCs w:val="18"/>
                </w:rPr>
                <w:t>4</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7004D9F4"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States/NY</w:t>
            </w:r>
          </w:p>
        </w:tc>
        <w:tc>
          <w:tcPr>
            <w:tcW w:w="990" w:type="dxa"/>
            <w:tcMar>
              <w:top w:w="0" w:type="dxa"/>
              <w:left w:w="45" w:type="dxa"/>
              <w:bottom w:w="0" w:type="dxa"/>
              <w:right w:w="45" w:type="dxa"/>
            </w:tcMar>
            <w:hideMark/>
          </w:tcPr>
          <w:p w14:paraId="052A609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Discussing issues</w:t>
            </w:r>
          </w:p>
        </w:tc>
        <w:tc>
          <w:tcPr>
            <w:tcW w:w="818" w:type="dxa"/>
            <w:tcMar>
              <w:top w:w="0" w:type="dxa"/>
              <w:left w:w="45" w:type="dxa"/>
              <w:bottom w:w="0" w:type="dxa"/>
              <w:right w:w="45" w:type="dxa"/>
            </w:tcMar>
            <w:hideMark/>
          </w:tcPr>
          <w:p w14:paraId="45C8AA4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Not specified</w:t>
            </w:r>
          </w:p>
        </w:tc>
        <w:tc>
          <w:tcPr>
            <w:tcW w:w="1260" w:type="dxa"/>
            <w:tcMar>
              <w:top w:w="0" w:type="dxa"/>
              <w:left w:w="45" w:type="dxa"/>
              <w:bottom w:w="0" w:type="dxa"/>
              <w:right w:w="45" w:type="dxa"/>
            </w:tcMar>
            <w:hideMark/>
          </w:tcPr>
          <w:p w14:paraId="3E38E6F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Not specified</w:t>
            </w:r>
          </w:p>
        </w:tc>
        <w:tc>
          <w:tcPr>
            <w:tcW w:w="3600" w:type="dxa"/>
            <w:tcMar>
              <w:top w:w="0" w:type="dxa"/>
              <w:left w:w="45" w:type="dxa"/>
              <w:bottom w:w="0" w:type="dxa"/>
              <w:right w:w="45" w:type="dxa"/>
            </w:tcMar>
            <w:hideMark/>
          </w:tcPr>
          <w:p w14:paraId="2802748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going through grief/despair; divorce, relationship breakup; serious problem with someone; relationship/family problem</w:t>
            </w:r>
          </w:p>
        </w:tc>
        <w:tc>
          <w:tcPr>
            <w:tcW w:w="900" w:type="dxa"/>
            <w:tcMar>
              <w:top w:w="0" w:type="dxa"/>
              <w:left w:w="45" w:type="dxa"/>
              <w:bottom w:w="0" w:type="dxa"/>
              <w:right w:w="45" w:type="dxa"/>
            </w:tcMar>
            <w:hideMark/>
          </w:tcPr>
          <w:p w14:paraId="013CC86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13E169E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782C3113" w14:textId="660E75AB"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N/a</w:t>
            </w:r>
          </w:p>
        </w:tc>
        <w:tc>
          <w:tcPr>
            <w:tcW w:w="1573" w:type="dxa"/>
          </w:tcPr>
          <w:p w14:paraId="5263A86D" w14:textId="655DDEA8"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54414778" w14:textId="273B2C62"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675FB9AE" w14:textId="242275EF"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5E634869" w14:textId="2E1944C2"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21DDDC2F" w14:textId="126EBF17"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 xml:space="preserve">We therefore propose that a simple questionnaire, one that can be quickly filled out </w:t>
            </w:r>
            <w:r w:rsidRPr="00E20D0B">
              <w:rPr>
                <w:rFonts w:ascii="Times New Roman" w:eastAsia="Times New Roman" w:hAnsi="Times New Roman" w:cs="Times New Roman"/>
                <w:color w:val="000000"/>
                <w:kern w:val="0"/>
                <w:sz w:val="16"/>
                <w:szCs w:val="16"/>
                <w14:ligatures w14:val="none"/>
              </w:rPr>
              <w:br w:type="page"/>
              <w:t>by the patient at each visit ...</w:t>
            </w:r>
            <w:r w:rsidRPr="00E20D0B">
              <w:rPr>
                <w:rFonts w:ascii="Times New Roman" w:eastAsia="Times New Roman" w:hAnsi="Times New Roman" w:cs="Times New Roman"/>
                <w:color w:val="000000"/>
                <w:kern w:val="0"/>
                <w:sz w:val="16"/>
                <w:szCs w:val="16"/>
                <w14:ligatures w14:val="none"/>
              </w:rPr>
              <w:br w:type="page"/>
            </w:r>
            <w:r w:rsidRPr="00E20D0B">
              <w:rPr>
                <w:rFonts w:ascii="Times New Roman" w:eastAsia="Times New Roman" w:hAnsi="Times New Roman" w:cs="Times New Roman"/>
                <w:color w:val="000000"/>
                <w:kern w:val="0"/>
                <w:sz w:val="16"/>
                <w:szCs w:val="16"/>
                <w14:ligatures w14:val="none"/>
              </w:rPr>
              <w:br w:type="page"/>
              <w:t>We argue that such personal life events remain an underrecognized dimension in EHRs and that the addition of such information during routine care may further enhance the utility of EHRs for psychiatry.</w:t>
            </w:r>
            <w:r w:rsidRPr="00E20D0B">
              <w:rPr>
                <w:rFonts w:ascii="Times New Roman" w:eastAsia="Times New Roman" w:hAnsi="Times New Roman" w:cs="Times New Roman"/>
                <w:color w:val="000000"/>
                <w:kern w:val="0"/>
                <w:sz w:val="16"/>
                <w:szCs w:val="16"/>
                <w14:ligatures w14:val="none"/>
              </w:rPr>
              <w:br w:type="page"/>
              <w:t>The following are groups of personal life events that may not be captured by SDOH as currently defined:</w:t>
            </w:r>
            <w:r w:rsidRPr="00E20D0B">
              <w:rPr>
                <w:rFonts w:ascii="Times New Roman" w:eastAsia="Times New Roman" w:hAnsi="Times New Roman" w:cs="Times New Roman"/>
                <w:color w:val="000000"/>
                <w:kern w:val="0"/>
                <w:sz w:val="16"/>
                <w:szCs w:val="16"/>
                <w14:ligatures w14:val="none"/>
              </w:rPr>
              <w:br w:type="page"/>
              <w:t>1. Grief or a recent death of someone close. While the rituals of grief vary widely by religion and culture, the experience of grief does not.</w:t>
            </w:r>
            <w:r w:rsidRPr="00E20D0B">
              <w:rPr>
                <w:rFonts w:ascii="Times New Roman" w:eastAsia="Times New Roman" w:hAnsi="Times New Roman" w:cs="Times New Roman"/>
                <w:color w:val="000000"/>
                <w:kern w:val="0"/>
                <w:sz w:val="16"/>
                <w:szCs w:val="16"/>
                <w14:ligatures w14:val="none"/>
              </w:rPr>
              <w:br w:type="page"/>
              <w:t>2.  Interpersonal disputes or personal disruptions of a relationship with people important to the person. These disputes may be at an impasse with quiet anger, be at the stage of renegotiation with arguments, or are leading to the threat of or are in the process of dissolution of a relationship. They can include family, friends, work, and others.</w:t>
            </w:r>
            <w:r w:rsidRPr="00E20D0B">
              <w:rPr>
                <w:rFonts w:ascii="Times New Roman" w:eastAsia="Times New Roman" w:hAnsi="Times New Roman" w:cs="Times New Roman"/>
                <w:color w:val="000000"/>
                <w:kern w:val="0"/>
                <w:sz w:val="16"/>
                <w:szCs w:val="16"/>
                <w14:ligatures w14:val="none"/>
              </w:rPr>
              <w:br w:type="page"/>
              <w:t xml:space="preserve">3. Transitions or life changes that produce emotional disruptions. These can include both positive transitions, such as moving or improvement in work or living arrangements, or negative disruptions, such as changes in health, children leaving </w:t>
            </w:r>
            <w:r w:rsidRPr="00E20D0B">
              <w:rPr>
                <w:rFonts w:ascii="Times New Roman" w:eastAsia="Times New Roman" w:hAnsi="Times New Roman" w:cs="Times New Roman"/>
                <w:color w:val="000000"/>
                <w:kern w:val="0"/>
                <w:sz w:val="16"/>
                <w:szCs w:val="16"/>
                <w14:ligatures w14:val="none"/>
              </w:rPr>
              <w:br w:type="page"/>
              <w:t>home, divorce, or retirement.</w:t>
            </w:r>
            <w:r w:rsidRPr="00E20D0B">
              <w:rPr>
                <w:rFonts w:ascii="Times New Roman" w:eastAsia="Times New Roman" w:hAnsi="Times New Roman" w:cs="Times New Roman"/>
                <w:color w:val="000000"/>
                <w:kern w:val="0"/>
                <w:sz w:val="16"/>
                <w:szCs w:val="16"/>
                <w14:ligatures w14:val="none"/>
              </w:rPr>
              <w:br w:type="page"/>
              <w:t>4. Loneliness, including persons with few or absent attachments that have been absent for a long time or are related to stage of life.</w:t>
            </w:r>
          </w:p>
        </w:tc>
      </w:tr>
      <w:tr w:rsidR="00137305" w:rsidRPr="008D2803" w14:paraId="038D996E" w14:textId="3DA5A06F" w:rsidTr="00137305">
        <w:trPr>
          <w:trHeight w:val="510"/>
        </w:trPr>
        <w:tc>
          <w:tcPr>
            <w:tcW w:w="815" w:type="dxa"/>
            <w:tcMar>
              <w:top w:w="0" w:type="dxa"/>
              <w:left w:w="45" w:type="dxa"/>
              <w:bottom w:w="0" w:type="dxa"/>
              <w:right w:w="45" w:type="dxa"/>
            </w:tcMar>
            <w:hideMark/>
          </w:tcPr>
          <w:p w14:paraId="54A3B32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Yang 2022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&lt;EndNote&gt;&lt;Cite&gt;&lt;Author&gt;Yang&lt;/Author&gt;&lt;Year&gt;2022&lt;/Year&gt;&lt;RecNum&gt;778&lt;/RecNum&gt;&lt;DisplayText&gt;[77]&lt;/DisplayText&gt;&lt;record&gt;&lt;rec-number&gt;778&lt;/rec-number&gt;&lt;foreign-keys&gt;&lt;key app="EN" db-id="0r2d2zfanza2tmexr9mxdwpbaarve5aaf0ad" timestamp="1695756331"&gt;778&lt;/key&gt;&lt;/foreign-keys&gt;&lt;ref-type name="Journal Article"&gt;17&lt;/ref-type&gt;&lt;contributors&gt;&lt;authors&gt;&lt;author&gt;Yang, Xueying&lt;/author&gt;&lt;author&gt;Yelton, Brooks&lt;/author&gt;&lt;author&gt;Chen, Shujie&lt;/author&gt;&lt;author&gt;Zhang, Jiajia&lt;/author&gt;&lt;author&gt;Olatosi, Bankole A.&lt;/author&gt;&lt;author&gt;Qiao, Shan&lt;/author&gt;&lt;author&gt;Li, Xiaoming&lt;/author&gt;&lt;author&gt;Friedman, Daniela B.&lt;/author&gt;&lt;/authors&gt;&lt;/contributors&gt;&lt;titles&gt;&lt;title&gt;Examining Social Determinants of Health During a Pandemic: Clinical Application of Z Codes Before and During COVID-19&lt;/title&gt;&lt;secondary-title&gt;Frontiers in public health&lt;/secondary-title&gt;&lt;/titles&gt;&lt;periodical&gt;&lt;full-title&gt;Frontiers in Public Health&lt;/full-title&gt;&lt;/periodical&gt;&lt;pages&gt;888459&lt;/pages&gt;&lt;volume&gt;10&lt;/volume&gt;&lt;dates&gt;&lt;year&gt;2022&lt;/year&gt;&lt;/dates&gt;&lt;pub-location&gt;Switzerland&lt;/pub-location&gt;&lt;publisher&gt;Frontiers Editorial Office&lt;/publisher&gt;&lt;accession-num&gt;35570965&lt;/accession-num&gt;&lt;urls&gt;&lt;related-urls&gt;&lt;url&gt;https://search.ebscohost.com/login.aspx?direct=true&amp;amp;AuthType=shib&amp;amp;db=cmedm&amp;amp;AN=35570965&amp;amp;site=ehost-live&amp;amp;custid=s9006920&lt;/url&gt;&lt;/related-urls&gt;&lt;/urls&gt;&lt;electronic-resource-num&gt;10.3389/fpubh.2022.888459&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77" w:tooltip="Yang, 2022 #778" w:history="1">
              <w:r w:rsidRPr="008D2803">
                <w:rPr>
                  <w:rFonts w:ascii="Times New Roman" w:hAnsi="Times New Roman" w:cs="Times New Roman"/>
                  <w:noProof/>
                  <w:sz w:val="18"/>
                  <w:szCs w:val="18"/>
                </w:rPr>
                <w:t>77</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271D248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States/SC</w:t>
            </w:r>
          </w:p>
        </w:tc>
        <w:tc>
          <w:tcPr>
            <w:tcW w:w="990" w:type="dxa"/>
            <w:tcMar>
              <w:top w:w="0" w:type="dxa"/>
              <w:left w:w="45" w:type="dxa"/>
              <w:bottom w:w="0" w:type="dxa"/>
              <w:right w:w="45" w:type="dxa"/>
            </w:tcMar>
            <w:hideMark/>
          </w:tcPr>
          <w:p w14:paraId="240F39D1"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hideMark/>
          </w:tcPr>
          <w:p w14:paraId="7729DA8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1BB1FB9D"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(structured field)</w:t>
            </w:r>
          </w:p>
        </w:tc>
        <w:tc>
          <w:tcPr>
            <w:tcW w:w="3600" w:type="dxa"/>
            <w:tcMar>
              <w:top w:w="0" w:type="dxa"/>
              <w:left w:w="45" w:type="dxa"/>
              <w:bottom w:w="0" w:type="dxa"/>
              <w:right w:w="45" w:type="dxa"/>
            </w:tcMar>
            <w:hideMark/>
          </w:tcPr>
          <w:p w14:paraId="160E65E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death of relative; arrest/legal issues; unwanted pregnancy; child abuse and/or neglect; homelessness; disappearance of family member; unspecified stressful life event; relationship/family problem</w:t>
            </w:r>
          </w:p>
        </w:tc>
        <w:tc>
          <w:tcPr>
            <w:tcW w:w="900" w:type="dxa"/>
            <w:tcMar>
              <w:top w:w="0" w:type="dxa"/>
              <w:left w:w="45" w:type="dxa"/>
              <w:bottom w:w="0" w:type="dxa"/>
              <w:right w:w="45" w:type="dxa"/>
            </w:tcMar>
            <w:hideMark/>
          </w:tcPr>
          <w:p w14:paraId="41689E7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physical</w:t>
            </w:r>
          </w:p>
        </w:tc>
        <w:tc>
          <w:tcPr>
            <w:tcW w:w="1162" w:type="dxa"/>
            <w:tcBorders>
              <w:right w:val="single" w:sz="18" w:space="0" w:color="auto"/>
            </w:tcBorders>
            <w:tcMar>
              <w:top w:w="0" w:type="dxa"/>
              <w:left w:w="45" w:type="dxa"/>
              <w:bottom w:w="0" w:type="dxa"/>
              <w:right w:w="45" w:type="dxa"/>
            </w:tcMar>
            <w:hideMark/>
          </w:tcPr>
          <w:p w14:paraId="659440F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636188AB" w14:textId="1E8F164F"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South Carolina Department of Health and Environmental Control (SC DHEC)</w:t>
            </w:r>
          </w:p>
        </w:tc>
        <w:tc>
          <w:tcPr>
            <w:tcW w:w="1573" w:type="dxa"/>
          </w:tcPr>
          <w:p w14:paraId="2FC4FFA2" w14:textId="5D33B7CF"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338FB8D4" w14:textId="230A3848"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presence of Z codes with life events</w:t>
            </w:r>
          </w:p>
        </w:tc>
        <w:tc>
          <w:tcPr>
            <w:tcW w:w="1350" w:type="dxa"/>
          </w:tcPr>
          <w:p w14:paraId="2BB261BA" w14:textId="5A1DDD6C"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COVID+/COVID-</w:t>
            </w:r>
          </w:p>
        </w:tc>
        <w:tc>
          <w:tcPr>
            <w:tcW w:w="1612" w:type="dxa"/>
          </w:tcPr>
          <w:p w14:paraId="755BE5B3" w14:textId="1A6F85B8"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6187E8A8" w14:textId="7872E7B2"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Z codes were significantly used more often among those who tested negative for COVID-19 in Z56 (Problems related to employment and unemployment), Z59 (Problems related to housing and economic circumstances), and Z60 (Problems related to social environment); while less often for Z57 (Occupational exposure to risk factors), Z63.4 (Disappearance and death of family member), Z64.1 (Problems related to multiparity), and Z65 (problems related to other psychosocial circumstances).</w:t>
            </w:r>
          </w:p>
        </w:tc>
      </w:tr>
      <w:tr w:rsidR="00137305" w:rsidRPr="008D2803" w14:paraId="3299C2D2" w14:textId="6B2F8CD9" w:rsidTr="00137305">
        <w:trPr>
          <w:trHeight w:val="480"/>
        </w:trPr>
        <w:tc>
          <w:tcPr>
            <w:tcW w:w="815" w:type="dxa"/>
            <w:tcMar>
              <w:top w:w="0" w:type="dxa"/>
              <w:left w:w="45" w:type="dxa"/>
              <w:bottom w:w="0" w:type="dxa"/>
              <w:right w:w="45" w:type="dxa"/>
            </w:tcMar>
            <w:hideMark/>
          </w:tcPr>
          <w:p w14:paraId="6A43C5E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Yao 2023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&lt;EndNote&gt;&lt;Cite&gt;&lt;Author&gt;Yao&lt;/Author&gt;&lt;Year&gt;2023&lt;/Year&gt;&lt;RecNum&gt;731&lt;/RecNum&gt;&lt;DisplayText&gt;[78]&lt;/DisplayText&gt;&lt;record&gt;&lt;rec-number&gt;731&lt;/rec-number&gt;&lt;foreign-keys&gt;&lt;key app="EN" db-id="0r2d2zfanza2tmexr9mxdwpbaarve5aaf0ad" timestamp="1695756331"&gt;731&lt;/key&gt;&lt;/foreign-keys&gt;&lt;ref-type name="Journal Article"&gt;17&lt;/ref-type&gt;&lt;contributors&gt;&lt;authors&gt;&lt;author&gt;Yao, Zonghai&lt;/author&gt;&lt;author&gt;Tsai, Jack&lt;/author&gt;&lt;author&gt;Liu, Weisong&lt;/author&gt;&lt;author&gt;Levy, David A.&lt;/author&gt;&lt;author&gt;Druhl, Emily&lt;/author&gt;&lt;author&gt;Reisman, Joel I.&lt;/author&gt;&lt;author&gt;Yu, Hong&lt;/author&gt;&lt;/authors&gt;&lt;/contributors&gt;&lt;titles&gt;&lt;title&gt;Automated identification of eviction status from electronic health record notes&lt;/title&gt;&lt;secondary-title&gt;Journal of the American Medical Informatics Association : JAMIA&lt;/secondary-title&gt;&lt;/titles&gt;&lt;periodical&gt;&lt;full-title&gt;Journal of the American Medical Informatics Association : JAMIA&lt;/full-title&gt;&lt;/periodical&gt;&lt;dates&gt;&lt;year&gt;2023&lt;/year&gt;&lt;/dates&gt;&lt;pub-location&gt;England&lt;/pub-location&gt;&lt;publisher&gt;Oxford University Press&lt;/publisher&gt;&lt;accession-num&gt;37203429&lt;/accession-num&gt;&lt;urls&gt;&lt;related-urls&gt;&lt;url&gt;https://search.ebscohost.com/login.aspx?direct=true&amp;amp;AuthType=shib&amp;amp;db=cmedm&amp;amp;AN=37203429&amp;amp;site=ehost-live&amp;amp;custid=s9006920&lt;/url&gt;&lt;/related-urls&gt;&lt;/urls&gt;&lt;electronic-resource-num&gt;10.1093/jamia/ocad081&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78" w:tooltip="Yao, 2023 #731" w:history="1">
              <w:r w:rsidRPr="008D2803">
                <w:rPr>
                  <w:rFonts w:ascii="Times New Roman" w:hAnsi="Times New Roman" w:cs="Times New Roman"/>
                  <w:noProof/>
                  <w:sz w:val="18"/>
                  <w:szCs w:val="18"/>
                </w:rPr>
                <w:t>78</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450D4BC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States/MA</w:t>
            </w:r>
          </w:p>
        </w:tc>
        <w:tc>
          <w:tcPr>
            <w:tcW w:w="990" w:type="dxa"/>
            <w:tcMar>
              <w:top w:w="0" w:type="dxa"/>
              <w:left w:w="45" w:type="dxa"/>
              <w:bottom w:w="0" w:type="dxa"/>
              <w:right w:w="45" w:type="dxa"/>
            </w:tcMar>
            <w:hideMark/>
          </w:tcPr>
          <w:p w14:paraId="2A20BEA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Extraction</w:t>
            </w:r>
          </w:p>
        </w:tc>
        <w:tc>
          <w:tcPr>
            <w:tcW w:w="818" w:type="dxa"/>
            <w:tcMar>
              <w:top w:w="0" w:type="dxa"/>
              <w:left w:w="45" w:type="dxa"/>
              <w:bottom w:w="0" w:type="dxa"/>
              <w:right w:w="45" w:type="dxa"/>
            </w:tcMar>
            <w:hideMark/>
          </w:tcPr>
          <w:p w14:paraId="453DD5D8"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w:t>
            </w:r>
          </w:p>
        </w:tc>
        <w:tc>
          <w:tcPr>
            <w:tcW w:w="1260" w:type="dxa"/>
            <w:tcMar>
              <w:top w:w="0" w:type="dxa"/>
              <w:left w:w="45" w:type="dxa"/>
              <w:bottom w:w="0" w:type="dxa"/>
              <w:right w:w="45" w:type="dxa"/>
            </w:tcMar>
            <w:hideMark/>
          </w:tcPr>
          <w:p w14:paraId="7041918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EHR (NLP extraction)</w:t>
            </w:r>
          </w:p>
        </w:tc>
        <w:tc>
          <w:tcPr>
            <w:tcW w:w="3600" w:type="dxa"/>
            <w:tcMar>
              <w:top w:w="0" w:type="dxa"/>
              <w:left w:w="45" w:type="dxa"/>
              <w:bottom w:w="0" w:type="dxa"/>
              <w:right w:w="45" w:type="dxa"/>
            </w:tcMar>
            <w:hideMark/>
          </w:tcPr>
          <w:p w14:paraId="1E784AD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eviction</w:t>
            </w:r>
          </w:p>
        </w:tc>
        <w:tc>
          <w:tcPr>
            <w:tcW w:w="900" w:type="dxa"/>
            <w:tcMar>
              <w:top w:w="0" w:type="dxa"/>
              <w:left w:w="45" w:type="dxa"/>
              <w:bottom w:w="0" w:type="dxa"/>
              <w:right w:w="45" w:type="dxa"/>
            </w:tcMar>
            <w:hideMark/>
          </w:tcPr>
          <w:p w14:paraId="07DB3A47"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00575D0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7384E253" w14:textId="556A8F1D"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"EHR notes": (Homeless Program Notes, Social</w:t>
            </w:r>
            <w:r w:rsidRPr="008D2803">
              <w:rPr>
                <w:rFonts w:ascii="Times New Roman" w:eastAsia="Times New Roman" w:hAnsi="Times New Roman" w:cs="Times New Roman"/>
                <w:color w:val="000000"/>
                <w:kern w:val="0"/>
                <w:sz w:val="18"/>
                <w:szCs w:val="18"/>
                <w14:ligatures w14:val="none"/>
              </w:rPr>
              <w:br/>
              <w:t>Work Notes, and Mental Health Notes) from 2016 to 2021</w:t>
            </w:r>
            <w:r w:rsidRPr="008D2803">
              <w:rPr>
                <w:rFonts w:ascii="Times New Roman" w:eastAsia="Times New Roman" w:hAnsi="Times New Roman" w:cs="Times New Roman"/>
                <w:color w:val="000000"/>
                <w:kern w:val="0"/>
                <w:sz w:val="18"/>
                <w:szCs w:val="18"/>
                <w14:ligatures w14:val="none"/>
              </w:rPr>
              <w:br/>
              <w:t>in the Corporate data warehouse (CDW) (https://www.hsrd.</w:t>
            </w:r>
            <w:r w:rsidRPr="008D2803">
              <w:rPr>
                <w:rFonts w:ascii="Times New Roman" w:eastAsia="Times New Roman" w:hAnsi="Times New Roman" w:cs="Times New Roman"/>
                <w:color w:val="000000"/>
                <w:kern w:val="0"/>
                <w:sz w:val="18"/>
                <w:szCs w:val="18"/>
                <w14:ligatures w14:val="none"/>
              </w:rPr>
              <w:br/>
              <w:t>research.va.gov/for_researchers/cdw.c</w:t>
            </w:r>
          </w:p>
        </w:tc>
        <w:tc>
          <w:tcPr>
            <w:tcW w:w="1573" w:type="dxa"/>
          </w:tcPr>
          <w:p w14:paraId="4BEB7500" w14:textId="241F65CE"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22F45B97" w14:textId="59130C7E"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136A7A7D" w14:textId="4AD3203B"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76E9BD96" w14:textId="1CAD7B6B"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fine-tuned BioBert/Bio_ClinicalBert, custom model/prompt</w:t>
            </w:r>
          </w:p>
        </w:tc>
        <w:tc>
          <w:tcPr>
            <w:tcW w:w="4590" w:type="dxa"/>
          </w:tcPr>
          <w:p w14:paraId="001B1BD5" w14:textId="466482CD"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In this study, we first created a taxonomy of eviction statuses and then chart-reviewed 5000 EHR notes of the VA health care data to annotate a total of 5271 instances of eviction status. We then developed an NLP system to automatically detect mentions of eviction status from EHR notes</w:t>
            </w:r>
          </w:p>
        </w:tc>
      </w:tr>
      <w:tr w:rsidR="00137305" w:rsidRPr="008D2803" w14:paraId="26E474AC" w14:textId="18FABE87" w:rsidTr="00137305">
        <w:trPr>
          <w:trHeight w:val="480"/>
        </w:trPr>
        <w:tc>
          <w:tcPr>
            <w:tcW w:w="815" w:type="dxa"/>
            <w:tcMar>
              <w:top w:w="0" w:type="dxa"/>
              <w:left w:w="45" w:type="dxa"/>
              <w:bottom w:w="0" w:type="dxa"/>
              <w:right w:w="45" w:type="dxa"/>
            </w:tcMar>
          </w:tcPr>
          <w:p w14:paraId="4FD3B8D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Zhang 2022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&lt;EndNote&gt;&lt;Cite&gt;&lt;Author&gt;Zhang&lt;/Author&gt;&lt;Year&gt;2022&lt;/Year&gt;&lt;RecNum&gt;738&lt;/RecNum&gt;&lt;DisplayText&gt;[79]&lt;/DisplayText&gt;&lt;record&gt;&lt;rec-number&gt;738&lt;/rec-number&gt;&lt;foreign-keys&gt;&lt;key app="EN" db-id="0r2d2zfanza2tmexr9mxdwpbaarve5aaf0ad" timestamp="1695756331"&gt;738&lt;/key&gt;&lt;/foreign-keys&gt;&lt;ref-type name="Journal Article"&gt;17&lt;/ref-type&gt;&lt;contributors&gt;&lt;authors&gt;&lt;author&gt;Zhang, Ji Jie&lt;/author&gt;&lt;author&gt;Liu, Yin Du&lt;/author&gt;&lt;author&gt;Zhang, Hua&lt;/author&gt;&lt;author&gt;Huang, Zhuo Hui&lt;/author&gt;&lt;author&gt;Wang, Fei&lt;/author&gt;&lt;author&gt;Yang, Jing Jing&lt;/author&gt;&lt;author&gt;Wang, Shi Bin&lt;/author&gt;&lt;author&gt;Jia, Fu Jun&lt;/author&gt;&lt;author&gt;Hou, Cai Lan&lt;/author&gt;&lt;author&gt; &lt;/author&gt;&lt;author&gt; &lt;/author&gt;&lt;author&gt; &lt;/author&gt;&lt;/authors&gt;&lt;/contributors&gt;&lt;titles&gt;&lt;title&gt;Correlates of Non-suicidal Self-Injury in Adolescent Psychiatric Patients in China&lt;/title&gt;&lt;secondary-title&gt;Frontiers in psychiatry&lt;/secondary-title&gt;&lt;/titles&gt;&lt;periodical&gt;&lt;full-title&gt;Frontiers in psychiatry&lt;/full-title&gt;&lt;/periodical&gt;&lt;pages&gt;864150&lt;/pages&gt;&lt;volume&gt;13&lt;/volume&gt;&lt;dates&gt;&lt;year&gt;2022&lt;/year&gt;&lt;/dates&gt;&lt;pub-location&gt;Switzerland&lt;/pub-location&gt;&lt;publisher&gt;Frontiers Research Foundation&lt;/publisher&gt;&lt;accession-num&gt;35832596&lt;/accession-num&gt;&lt;urls&gt;&lt;related-urls&gt;&lt;url&gt;https://search.ebscohost.com/login.aspx?direct=true&amp;amp;AuthType=shib&amp;amp;db=cmedm&amp;amp;AN=35832596&amp;amp;site=ehost-live&amp;amp;custid=s9006920&lt;/url&gt;&lt;/related-urls&gt;&lt;/urls&gt;&lt;electronic-resource-num&gt;10.3389/fpsyt.2022.864150&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79" w:tooltip="Zhang, 2022 #738" w:history="1">
              <w:r w:rsidRPr="008D2803">
                <w:rPr>
                  <w:rFonts w:ascii="Times New Roman" w:hAnsi="Times New Roman" w:cs="Times New Roman"/>
                  <w:noProof/>
                  <w:sz w:val="18"/>
                  <w:szCs w:val="18"/>
                </w:rPr>
                <w:t>79</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tcPr>
          <w:p w14:paraId="08682F49"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China</w:t>
            </w:r>
          </w:p>
        </w:tc>
        <w:tc>
          <w:tcPr>
            <w:tcW w:w="990" w:type="dxa"/>
            <w:tcMar>
              <w:top w:w="0" w:type="dxa"/>
              <w:left w:w="45" w:type="dxa"/>
              <w:bottom w:w="0" w:type="dxa"/>
              <w:right w:w="45" w:type="dxa"/>
            </w:tcMar>
          </w:tcPr>
          <w:p w14:paraId="1FEAC90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Finding statistical dependency</w:t>
            </w:r>
          </w:p>
        </w:tc>
        <w:tc>
          <w:tcPr>
            <w:tcW w:w="818" w:type="dxa"/>
            <w:tcMar>
              <w:top w:w="0" w:type="dxa"/>
              <w:left w:w="45" w:type="dxa"/>
              <w:bottom w:w="0" w:type="dxa"/>
              <w:right w:w="45" w:type="dxa"/>
            </w:tcMar>
          </w:tcPr>
          <w:p w14:paraId="0D2FE725"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Survey</w:t>
            </w:r>
          </w:p>
        </w:tc>
        <w:tc>
          <w:tcPr>
            <w:tcW w:w="1260" w:type="dxa"/>
            <w:tcMar>
              <w:top w:w="0" w:type="dxa"/>
              <w:left w:w="45" w:type="dxa"/>
              <w:bottom w:w="0" w:type="dxa"/>
              <w:right w:w="45" w:type="dxa"/>
            </w:tcMar>
          </w:tcPr>
          <w:p w14:paraId="01C32DB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3600" w:type="dxa"/>
            <w:tcMar>
              <w:top w:w="0" w:type="dxa"/>
              <w:left w:w="45" w:type="dxa"/>
              <w:bottom w:w="0" w:type="dxa"/>
              <w:right w:w="45" w:type="dxa"/>
            </w:tcMar>
          </w:tcPr>
          <w:p w14:paraId="37BE8773"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relationship/family problem; child abuse and/or neglect; bullying</w:t>
            </w:r>
          </w:p>
        </w:tc>
        <w:tc>
          <w:tcPr>
            <w:tcW w:w="900" w:type="dxa"/>
            <w:tcMar>
              <w:top w:w="0" w:type="dxa"/>
              <w:left w:w="45" w:type="dxa"/>
              <w:bottom w:w="0" w:type="dxa"/>
              <w:right w:w="45" w:type="dxa"/>
            </w:tcMar>
          </w:tcPr>
          <w:p w14:paraId="235F0DD0"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behavioral</w:t>
            </w:r>
          </w:p>
        </w:tc>
        <w:tc>
          <w:tcPr>
            <w:tcW w:w="1162" w:type="dxa"/>
            <w:tcBorders>
              <w:right w:val="single" w:sz="18" w:space="0" w:color="auto"/>
            </w:tcBorders>
            <w:tcMar>
              <w:top w:w="0" w:type="dxa"/>
              <w:left w:w="45" w:type="dxa"/>
              <w:bottom w:w="0" w:type="dxa"/>
              <w:right w:w="45" w:type="dxa"/>
            </w:tcMar>
          </w:tcPr>
          <w:p w14:paraId="10A1B68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58A9EBCE" w14:textId="5758A043"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EHR of Guangdong mental health center of</w:t>
            </w:r>
            <w:r w:rsidRPr="008D2803">
              <w:rPr>
                <w:rFonts w:ascii="Times New Roman" w:eastAsia="Times New Roman" w:hAnsi="Times New Roman" w:cs="Times New Roman"/>
                <w:color w:val="000000"/>
                <w:kern w:val="0"/>
                <w:sz w:val="18"/>
                <w:szCs w:val="18"/>
                <w14:ligatures w14:val="none"/>
              </w:rPr>
              <w:br w:type="page"/>
              <w:t>Guangdong Provincial People</w:t>
            </w:r>
          </w:p>
        </w:tc>
        <w:tc>
          <w:tcPr>
            <w:tcW w:w="1573" w:type="dxa"/>
          </w:tcPr>
          <w:p w14:paraId="09C813DB" w14:textId="7E090E84"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Childhood Trauma Questionnaire-Short Form (CTQ-SF), Revised Olweus Bully/Victim</w:t>
            </w:r>
            <w:r w:rsidRPr="008D2803">
              <w:rPr>
                <w:rFonts w:ascii="Times New Roman" w:eastAsia="Times New Roman" w:hAnsi="Times New Roman" w:cs="Times New Roman"/>
                <w:color w:val="000000"/>
                <w:kern w:val="0"/>
                <w:sz w:val="18"/>
                <w:szCs w:val="18"/>
                <w14:ligatures w14:val="none"/>
              </w:rPr>
              <w:br w:type="page"/>
              <w:t>Questionnaire (OBVQ-R), romantic relationship 1 question survey</w:t>
            </w:r>
          </w:p>
        </w:tc>
        <w:tc>
          <w:tcPr>
            <w:tcW w:w="1260" w:type="dxa"/>
          </w:tcPr>
          <w:p w14:paraId="5BAE801D" w14:textId="3C7ED889"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adverse events, demographics, depression and psychotic scores, drugs taken</w:t>
            </w:r>
          </w:p>
        </w:tc>
        <w:tc>
          <w:tcPr>
            <w:tcW w:w="1350" w:type="dxa"/>
          </w:tcPr>
          <w:p w14:paraId="5075C448" w14:textId="6945DFE6"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non-suicidal self injury</w:t>
            </w:r>
          </w:p>
        </w:tc>
        <w:tc>
          <w:tcPr>
            <w:tcW w:w="1612" w:type="dxa"/>
          </w:tcPr>
          <w:p w14:paraId="50F7DFA3" w14:textId="4369A302"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504B561E" w14:textId="25D3532D"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Adolescent patients with NSSI experienced more adverse life events including peer bullying, childhood trauma and romantic relationship trouble. Our finding was consistent with a previous study about an integrated theoretical model of NSSI (36), showing that the risk of NSSI increased with the presence of distal factors (e.g., childhood maltreatment) and the current stressful life events (e.g., peer bullying, family relationships, romantic relationships).</w:t>
            </w:r>
          </w:p>
        </w:tc>
      </w:tr>
      <w:tr w:rsidR="00137305" w:rsidRPr="008D2803" w14:paraId="50CEA670" w14:textId="372AACAE" w:rsidTr="00137305">
        <w:trPr>
          <w:trHeight w:val="46"/>
        </w:trPr>
        <w:tc>
          <w:tcPr>
            <w:tcW w:w="815" w:type="dxa"/>
            <w:tcMar>
              <w:top w:w="0" w:type="dxa"/>
              <w:left w:w="45" w:type="dxa"/>
              <w:bottom w:w="0" w:type="dxa"/>
              <w:right w:w="45" w:type="dxa"/>
            </w:tcMar>
            <w:hideMark/>
          </w:tcPr>
          <w:p w14:paraId="255CA83A"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 xml:space="preserve">Zimmer 2022 </w:t>
            </w:r>
            <w:r w:rsidRPr="008D2803">
              <w:rPr>
                <w:rFonts w:ascii="Times New Roman" w:hAnsi="Times New Roman" w:cs="Times New Roman"/>
                <w:sz w:val="18"/>
                <w:szCs w:val="18"/>
              </w:rPr>
              <w:fldChar w:fldCharType="begin"/>
            </w:r>
            <w:r w:rsidRPr="008D2803">
              <w:rPr>
                <w:rFonts w:ascii="Times New Roman" w:hAnsi="Times New Roman" w:cs="Times New Roman"/>
                <w:sz w:val="18"/>
                <w:szCs w:val="18"/>
              </w:rPr>
              <w:instrText xml:space="preserve"> ADDIN EN.CITE &lt;EndNote&gt;&lt;Cite&gt;&lt;Author&gt;Zimmer&lt;/Author&gt;&lt;Year&gt;2022&lt;/Year&gt;&lt;RecNum&gt;759&lt;/RecNum&gt;&lt;DisplayText&gt;[31]&lt;/DisplayText&gt;&lt;record&gt;&lt;rec-number&gt;759&lt;/rec-number&gt;&lt;foreign-keys&gt;&lt;key app="EN" db-id="0r2d2zfanza2tmexr9mxdwpbaarve5aaf0ad" timestamp="1695756331"&gt;759&lt;/key&gt;&lt;/foreign-keys&gt;&lt;ref-type name="Journal Article"&gt;17&lt;/ref-type&gt;&lt;contributors&gt;&lt;authors&gt;&lt;author&gt;Zimmer, M.&lt;/author&gt;&lt;author&gt;Logan, S.&lt;/author&gt;&lt;/authors&gt;&lt;/contributors&gt;&lt;titles&gt;&lt;title&gt;Privacy concerns with using public data for suicide risk prediction algorithms: a public opinion survey of contextual appropriateness&lt;/title&gt;&lt;secondary-title&gt;Journal of Information, Communication and Ethics in Society&lt;/secondary-title&gt;&lt;/titles&gt;&lt;periodical&gt;&lt;full-title&gt;Journal of Information, Communication and Ethics in Society&lt;/full-title&gt;&lt;/periodical&gt;&lt;pages&gt;257-272&lt;/pages&gt;&lt;volume&gt;20&lt;/volume&gt;&lt;number&gt;2&lt;/number&gt;&lt;dates&gt;&lt;year&gt;2022&lt;/year&gt;&lt;/dates&gt;&lt;urls&gt;&lt;related-urls&gt;&lt;url&gt;https://www.scopus.com/inward/record.uri?eid=2-s2.0-85122073258&amp;amp;doi=10.1108%2fJICES-08-2021-0086&amp;amp;partnerID=40&amp;amp;md5=f4ede9d027c4f988d071a76c023f0ddf&lt;/url&gt;&lt;/related-urls&gt;&lt;/urls&gt;&lt;electronic-resource-num&gt;10.1108/JICES-08-2021-0086&lt;/electronic-resource-num&gt;&lt;/record&gt;&lt;/Cite&gt;&lt;/EndNote&gt;</w:instrText>
            </w:r>
            <w:r w:rsidRPr="008D2803">
              <w:rPr>
                <w:rFonts w:ascii="Times New Roman" w:hAnsi="Times New Roman" w:cs="Times New Roman"/>
                <w:sz w:val="18"/>
                <w:szCs w:val="18"/>
              </w:rPr>
              <w:fldChar w:fldCharType="separate"/>
            </w:r>
            <w:r w:rsidRPr="008D2803">
              <w:rPr>
                <w:rFonts w:ascii="Times New Roman" w:hAnsi="Times New Roman" w:cs="Times New Roman"/>
                <w:noProof/>
                <w:sz w:val="18"/>
                <w:szCs w:val="18"/>
              </w:rPr>
              <w:t>[</w:t>
            </w:r>
            <w:hyperlink w:anchor="_ENREF_31" w:tooltip="Zimmer, 2022 #759" w:history="1">
              <w:r w:rsidRPr="008D2803">
                <w:rPr>
                  <w:rFonts w:ascii="Times New Roman" w:hAnsi="Times New Roman" w:cs="Times New Roman"/>
                  <w:noProof/>
                  <w:sz w:val="18"/>
                  <w:szCs w:val="18"/>
                </w:rPr>
                <w:t>31</w:t>
              </w:r>
            </w:hyperlink>
            <w:r w:rsidRPr="008D2803">
              <w:rPr>
                <w:rFonts w:ascii="Times New Roman" w:hAnsi="Times New Roman" w:cs="Times New Roman"/>
                <w:noProof/>
                <w:sz w:val="18"/>
                <w:szCs w:val="18"/>
              </w:rPr>
              <w:t>]</w:t>
            </w:r>
            <w:r w:rsidRPr="008D2803">
              <w:rPr>
                <w:rFonts w:ascii="Times New Roman" w:hAnsi="Times New Roman" w:cs="Times New Roman"/>
                <w:sz w:val="18"/>
                <w:szCs w:val="18"/>
              </w:rPr>
              <w:fldChar w:fldCharType="end"/>
            </w:r>
          </w:p>
        </w:tc>
        <w:tc>
          <w:tcPr>
            <w:tcW w:w="985" w:type="dxa"/>
            <w:tcMar>
              <w:top w:w="0" w:type="dxa"/>
              <w:left w:w="45" w:type="dxa"/>
              <w:bottom w:w="0" w:type="dxa"/>
              <w:right w:w="45" w:type="dxa"/>
            </w:tcMar>
            <w:hideMark/>
          </w:tcPr>
          <w:p w14:paraId="6EAE8652"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United States/WI</w:t>
            </w:r>
          </w:p>
        </w:tc>
        <w:tc>
          <w:tcPr>
            <w:tcW w:w="990" w:type="dxa"/>
            <w:tcMar>
              <w:top w:w="0" w:type="dxa"/>
              <w:left w:w="45" w:type="dxa"/>
              <w:bottom w:w="0" w:type="dxa"/>
              <w:right w:w="45" w:type="dxa"/>
            </w:tcMar>
            <w:hideMark/>
          </w:tcPr>
          <w:p w14:paraId="3863DC0B"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Discussing issues</w:t>
            </w:r>
          </w:p>
        </w:tc>
        <w:tc>
          <w:tcPr>
            <w:tcW w:w="818" w:type="dxa"/>
            <w:tcMar>
              <w:top w:w="0" w:type="dxa"/>
              <w:left w:w="45" w:type="dxa"/>
              <w:bottom w:w="0" w:type="dxa"/>
              <w:right w:w="45" w:type="dxa"/>
            </w:tcMar>
            <w:hideMark/>
          </w:tcPr>
          <w:p w14:paraId="69FD6D2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External datasets</w:t>
            </w:r>
          </w:p>
        </w:tc>
        <w:tc>
          <w:tcPr>
            <w:tcW w:w="1260" w:type="dxa"/>
            <w:tcMar>
              <w:top w:w="0" w:type="dxa"/>
              <w:left w:w="45" w:type="dxa"/>
              <w:bottom w:w="0" w:type="dxa"/>
              <w:right w:w="45" w:type="dxa"/>
            </w:tcMar>
            <w:hideMark/>
          </w:tcPr>
          <w:p w14:paraId="3A528016"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3600" w:type="dxa"/>
            <w:tcMar>
              <w:top w:w="0" w:type="dxa"/>
              <w:left w:w="45" w:type="dxa"/>
              <w:bottom w:w="0" w:type="dxa"/>
              <w:right w:w="45" w:type="dxa"/>
            </w:tcMar>
            <w:hideMark/>
          </w:tcPr>
          <w:p w14:paraId="0A08A7E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arrest/legal issues; financial crisis/loss; accident</w:t>
            </w:r>
          </w:p>
        </w:tc>
        <w:tc>
          <w:tcPr>
            <w:tcW w:w="900" w:type="dxa"/>
            <w:tcMar>
              <w:top w:w="0" w:type="dxa"/>
              <w:left w:w="45" w:type="dxa"/>
              <w:bottom w:w="0" w:type="dxa"/>
              <w:right w:w="45" w:type="dxa"/>
            </w:tcMar>
            <w:hideMark/>
          </w:tcPr>
          <w:p w14:paraId="091F2A6F"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162" w:type="dxa"/>
            <w:tcBorders>
              <w:right w:val="single" w:sz="18" w:space="0" w:color="auto"/>
            </w:tcBorders>
            <w:tcMar>
              <w:top w:w="0" w:type="dxa"/>
              <w:left w:w="45" w:type="dxa"/>
              <w:bottom w:w="0" w:type="dxa"/>
              <w:right w:w="45" w:type="dxa"/>
            </w:tcMar>
            <w:hideMark/>
          </w:tcPr>
          <w:p w14:paraId="0BAB970E" w14:textId="77777777" w:rsidR="00F434F4" w:rsidRPr="008D2803" w:rsidRDefault="00F434F4" w:rsidP="008D2803">
            <w:pPr>
              <w:spacing w:line="312" w:lineRule="auto"/>
              <w:rPr>
                <w:rFonts w:ascii="Times New Roman" w:hAnsi="Times New Roman" w:cs="Times New Roman"/>
                <w:sz w:val="18"/>
                <w:szCs w:val="18"/>
              </w:rPr>
            </w:pPr>
            <w:r w:rsidRPr="008D2803">
              <w:rPr>
                <w:rFonts w:ascii="Times New Roman" w:hAnsi="Times New Roman" w:cs="Times New Roman"/>
                <w:sz w:val="18"/>
                <w:szCs w:val="18"/>
              </w:rPr>
              <w:t>N/a</w:t>
            </w:r>
          </w:p>
        </w:tc>
        <w:tc>
          <w:tcPr>
            <w:tcW w:w="1765" w:type="dxa"/>
            <w:tcBorders>
              <w:left w:val="single" w:sz="18" w:space="0" w:color="auto"/>
            </w:tcBorders>
          </w:tcPr>
          <w:p w14:paraId="646AEE91" w14:textId="3A818691" w:rsidR="00F434F4" w:rsidRPr="008D2803" w:rsidRDefault="00F434F4" w:rsidP="008D2803">
            <w:pPr>
              <w:rPr>
                <w:sz w:val="18"/>
                <w:szCs w:val="18"/>
              </w:rPr>
            </w:pPr>
            <w:r w:rsidRPr="008D2803">
              <w:rPr>
                <w:rFonts w:ascii="Times New Roman" w:eastAsia="Times New Roman" w:hAnsi="Times New Roman" w:cs="Times New Roman"/>
                <w:color w:val="000000"/>
                <w:kern w:val="0"/>
                <w:sz w:val="18"/>
                <w:szCs w:val="18"/>
                <w14:ligatures w14:val="none"/>
              </w:rPr>
              <w:t xml:space="preserve">[Discusses issues of incorporating </w:t>
            </w:r>
            <w:r w:rsidR="00AD1180" w:rsidRPr="008D2803">
              <w:rPr>
                <w:rFonts w:ascii="Times New Roman" w:eastAsia="Times New Roman" w:hAnsi="Times New Roman" w:cs="Times New Roman"/>
                <w:color w:val="000000"/>
                <w:kern w:val="0"/>
                <w:sz w:val="18"/>
                <w:szCs w:val="18"/>
                <w14:ligatures w14:val="none"/>
              </w:rPr>
              <w:t>publicly available</w:t>
            </w:r>
            <w:r w:rsidRPr="008D2803">
              <w:rPr>
                <w:rFonts w:ascii="Times New Roman" w:eastAsia="Times New Roman" w:hAnsi="Times New Roman" w:cs="Times New Roman"/>
                <w:color w:val="000000"/>
                <w:kern w:val="0"/>
                <w:sz w:val="18"/>
                <w:szCs w:val="18"/>
                <w14:ligatures w14:val="none"/>
              </w:rPr>
              <w:t xml:space="preserve"> socioeconomic data‚ typically obtained from commercial data brokers - into medical records]</w:t>
            </w:r>
          </w:p>
        </w:tc>
        <w:tc>
          <w:tcPr>
            <w:tcW w:w="1573" w:type="dxa"/>
          </w:tcPr>
          <w:p w14:paraId="754F1574" w14:textId="63914F00" w:rsidR="00F434F4" w:rsidRPr="008D2803" w:rsidRDefault="00AD1180" w:rsidP="008D2803">
            <w:pPr>
              <w:rPr>
                <w:sz w:val="18"/>
                <w:szCs w:val="18"/>
              </w:rPr>
            </w:pPr>
            <w:r w:rsidRPr="008D2803">
              <w:rPr>
                <w:rFonts w:ascii="Times New Roman" w:hAnsi="Times New Roman" w:cs="Times New Roman"/>
                <w:sz w:val="18"/>
                <w:szCs w:val="18"/>
              </w:rPr>
              <w:t>N/</w:t>
            </w:r>
            <w:r>
              <w:rPr>
                <w:rFonts w:ascii="Times New Roman" w:hAnsi="Times New Roman" w:cs="Times New Roman"/>
                <w:sz w:val="18"/>
                <w:szCs w:val="18"/>
              </w:rPr>
              <w:t>e</w:t>
            </w:r>
          </w:p>
        </w:tc>
        <w:tc>
          <w:tcPr>
            <w:tcW w:w="1260" w:type="dxa"/>
          </w:tcPr>
          <w:p w14:paraId="75F6E8BE" w14:textId="208844D6" w:rsidR="00F434F4" w:rsidRPr="008D2803" w:rsidRDefault="00AD1180" w:rsidP="008D2803">
            <w:pPr>
              <w:rPr>
                <w:sz w:val="18"/>
                <w:szCs w:val="18"/>
              </w:rPr>
            </w:pPr>
            <w:r w:rsidRPr="008D2803">
              <w:rPr>
                <w:rFonts w:ascii="Times New Roman" w:hAnsi="Times New Roman" w:cs="Times New Roman"/>
                <w:sz w:val="18"/>
                <w:szCs w:val="18"/>
              </w:rPr>
              <w:t>N/a</w:t>
            </w:r>
          </w:p>
        </w:tc>
        <w:tc>
          <w:tcPr>
            <w:tcW w:w="1350" w:type="dxa"/>
          </w:tcPr>
          <w:p w14:paraId="1C4BA68E" w14:textId="26C59192" w:rsidR="00F434F4" w:rsidRPr="008D2803" w:rsidRDefault="00AD1180" w:rsidP="008D2803">
            <w:pPr>
              <w:rPr>
                <w:sz w:val="18"/>
                <w:szCs w:val="18"/>
              </w:rPr>
            </w:pPr>
            <w:r w:rsidRPr="008D2803">
              <w:rPr>
                <w:rFonts w:ascii="Times New Roman" w:hAnsi="Times New Roman" w:cs="Times New Roman"/>
                <w:sz w:val="18"/>
                <w:szCs w:val="18"/>
              </w:rPr>
              <w:t>N/a</w:t>
            </w:r>
          </w:p>
        </w:tc>
        <w:tc>
          <w:tcPr>
            <w:tcW w:w="1612" w:type="dxa"/>
          </w:tcPr>
          <w:p w14:paraId="1D414DDC" w14:textId="469F6249" w:rsidR="00F434F4" w:rsidRPr="008D2803" w:rsidRDefault="00F02DE5" w:rsidP="008D2803">
            <w:pPr>
              <w:rPr>
                <w:sz w:val="18"/>
                <w:szCs w:val="18"/>
              </w:rPr>
            </w:pPr>
            <w:r w:rsidRPr="008D2803">
              <w:rPr>
                <w:rFonts w:ascii="Times New Roman" w:hAnsi="Times New Roman" w:cs="Times New Roman"/>
                <w:sz w:val="18"/>
                <w:szCs w:val="18"/>
              </w:rPr>
              <w:t>N/a</w:t>
            </w:r>
          </w:p>
        </w:tc>
        <w:tc>
          <w:tcPr>
            <w:tcW w:w="4590" w:type="dxa"/>
          </w:tcPr>
          <w:p w14:paraId="6D54B434" w14:textId="1FEEED75" w:rsidR="00F434F4" w:rsidRPr="00E20D0B" w:rsidRDefault="00F434F4" w:rsidP="008D2803">
            <w:pPr>
              <w:rPr>
                <w:sz w:val="16"/>
                <w:szCs w:val="16"/>
              </w:rPr>
            </w:pPr>
            <w:r w:rsidRPr="00E20D0B">
              <w:rPr>
                <w:rFonts w:ascii="Times New Roman" w:eastAsia="Times New Roman" w:hAnsi="Times New Roman" w:cs="Times New Roman"/>
                <w:color w:val="000000"/>
                <w:kern w:val="0"/>
                <w:sz w:val="16"/>
                <w:szCs w:val="16"/>
                <w14:ligatures w14:val="none"/>
              </w:rPr>
              <w:t>Combining socioeconomic data with existing medical records gives researchers the opportunity to improve suicide prediction models. However, informed by the lens of contextual integrity, the incorporation of socioeconomic data within suicide risk prediction models threatens to violate existing norms of what information is appropriate within the medical context.</w:t>
            </w:r>
          </w:p>
        </w:tc>
      </w:tr>
    </w:tbl>
    <w:p w14:paraId="2A06B37F" w14:textId="77777777" w:rsidR="00471541" w:rsidRPr="008D2803" w:rsidRDefault="00471541">
      <w:pPr>
        <w:rPr>
          <w:rFonts w:ascii="Times New Roman" w:hAnsi="Times New Roman" w:cs="Times New Roman"/>
          <w:sz w:val="18"/>
          <w:szCs w:val="18"/>
        </w:rPr>
      </w:pPr>
    </w:p>
    <w:sectPr w:rsidR="00471541" w:rsidRPr="008D2803" w:rsidSect="008D2803">
      <w:pgSz w:w="23820" w:h="168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D420EA"/>
    <w:multiLevelType w:val="multilevel"/>
    <w:tmpl w:val="C3565306"/>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 w15:restartNumberingAfterBreak="0">
    <w:nsid w:val="55FA269C"/>
    <w:multiLevelType w:val="multilevel"/>
    <w:tmpl w:val="B9FA204C"/>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15:restartNumberingAfterBreak="0">
    <w:nsid w:val="65EC6CAE"/>
    <w:multiLevelType w:val="multilevel"/>
    <w:tmpl w:val="398056B4"/>
    <w:lvl w:ilvl="0">
      <w:start w:val="1"/>
      <w:numFmt w:val="decimal"/>
      <w:lvlText w:val="%1."/>
      <w:lvlJc w:val="left"/>
      <w:pPr>
        <w:ind w:left="900" w:hanging="54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E323782"/>
    <w:multiLevelType w:val="multilevel"/>
    <w:tmpl w:val="398056B4"/>
    <w:lvl w:ilvl="0">
      <w:start w:val="1"/>
      <w:numFmt w:val="decimal"/>
      <w:lvlText w:val="%1."/>
      <w:lvlJc w:val="left"/>
      <w:pPr>
        <w:ind w:left="900" w:hanging="54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736D6D78"/>
    <w:multiLevelType w:val="multilevel"/>
    <w:tmpl w:val="398056B4"/>
    <w:lvl w:ilvl="0">
      <w:start w:val="1"/>
      <w:numFmt w:val="decimal"/>
      <w:lvlText w:val="%1."/>
      <w:lvlJc w:val="left"/>
      <w:pPr>
        <w:ind w:left="900" w:hanging="54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338770941">
    <w:abstractNumId w:val="1"/>
  </w:num>
  <w:num w:numId="2" w16cid:durableId="1549415547">
    <w:abstractNumId w:val="2"/>
  </w:num>
  <w:num w:numId="3" w16cid:durableId="1261372873">
    <w:abstractNumId w:val="0"/>
  </w:num>
  <w:num w:numId="4" w16cid:durableId="1168860092">
    <w:abstractNumId w:val="3"/>
  </w:num>
  <w:num w:numId="5" w16cid:durableId="19785324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280"/>
    <w:rsid w:val="0002527B"/>
    <w:rsid w:val="000902FD"/>
    <w:rsid w:val="00137305"/>
    <w:rsid w:val="003151AC"/>
    <w:rsid w:val="003E4C4C"/>
    <w:rsid w:val="003E78CC"/>
    <w:rsid w:val="00471541"/>
    <w:rsid w:val="00477280"/>
    <w:rsid w:val="00625A61"/>
    <w:rsid w:val="00745512"/>
    <w:rsid w:val="008D2803"/>
    <w:rsid w:val="00923D4F"/>
    <w:rsid w:val="00A4272C"/>
    <w:rsid w:val="00AD1180"/>
    <w:rsid w:val="00B20B7B"/>
    <w:rsid w:val="00B56056"/>
    <w:rsid w:val="00C51F82"/>
    <w:rsid w:val="00C654D6"/>
    <w:rsid w:val="00CC5A62"/>
    <w:rsid w:val="00DB14A6"/>
    <w:rsid w:val="00DF189F"/>
    <w:rsid w:val="00E20D0B"/>
    <w:rsid w:val="00E9368D"/>
    <w:rsid w:val="00F00770"/>
    <w:rsid w:val="00F02DE5"/>
    <w:rsid w:val="00F21D7E"/>
    <w:rsid w:val="00F434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C43B6C6"/>
  <w15:chartTrackingRefBased/>
  <w15:docId w15:val="{E2434192-22A9-2141-AE7B-88308B7CF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34F4"/>
    <w:pPr>
      <w:keepNext/>
      <w:keepLines/>
      <w:spacing w:before="400" w:after="120" w:line="276" w:lineRule="auto"/>
      <w:outlineLvl w:val="0"/>
    </w:pPr>
    <w:rPr>
      <w:rFonts w:ascii="Arial" w:eastAsia="Arial" w:hAnsi="Arial" w:cs="Arial"/>
      <w:kern w:val="0"/>
      <w:sz w:val="40"/>
      <w:szCs w:val="40"/>
      <w:lang w:val="ru"/>
      <w14:ligatures w14:val="none"/>
    </w:rPr>
  </w:style>
  <w:style w:type="paragraph" w:styleId="Heading2">
    <w:name w:val="heading 2"/>
    <w:basedOn w:val="Normal"/>
    <w:next w:val="Normal"/>
    <w:link w:val="Heading2Char"/>
    <w:uiPriority w:val="9"/>
    <w:semiHidden/>
    <w:unhideWhenUsed/>
    <w:qFormat/>
    <w:rsid w:val="00F434F4"/>
    <w:pPr>
      <w:keepNext/>
      <w:keepLines/>
      <w:spacing w:before="360" w:after="120" w:line="276" w:lineRule="auto"/>
      <w:outlineLvl w:val="1"/>
    </w:pPr>
    <w:rPr>
      <w:rFonts w:ascii="Arial" w:eastAsia="Arial" w:hAnsi="Arial" w:cs="Arial"/>
      <w:kern w:val="0"/>
      <w:sz w:val="32"/>
      <w:szCs w:val="32"/>
      <w:lang w:val="ru"/>
      <w14:ligatures w14:val="none"/>
    </w:rPr>
  </w:style>
  <w:style w:type="paragraph" w:styleId="Heading3">
    <w:name w:val="heading 3"/>
    <w:basedOn w:val="Normal"/>
    <w:next w:val="Normal"/>
    <w:link w:val="Heading3Char"/>
    <w:uiPriority w:val="9"/>
    <w:semiHidden/>
    <w:unhideWhenUsed/>
    <w:qFormat/>
    <w:rsid w:val="00F434F4"/>
    <w:pPr>
      <w:keepNext/>
      <w:keepLines/>
      <w:spacing w:before="320" w:after="80" w:line="276" w:lineRule="auto"/>
      <w:outlineLvl w:val="2"/>
    </w:pPr>
    <w:rPr>
      <w:rFonts w:ascii="Arial" w:eastAsia="Arial" w:hAnsi="Arial" w:cs="Arial"/>
      <w:color w:val="434343"/>
      <w:kern w:val="0"/>
      <w:sz w:val="28"/>
      <w:szCs w:val="28"/>
      <w:lang w:val="ru"/>
      <w14:ligatures w14:val="none"/>
    </w:rPr>
  </w:style>
  <w:style w:type="paragraph" w:styleId="Heading4">
    <w:name w:val="heading 4"/>
    <w:basedOn w:val="Normal"/>
    <w:next w:val="Normal"/>
    <w:link w:val="Heading4Char"/>
    <w:uiPriority w:val="9"/>
    <w:semiHidden/>
    <w:unhideWhenUsed/>
    <w:qFormat/>
    <w:rsid w:val="00F434F4"/>
    <w:pPr>
      <w:keepNext/>
      <w:keepLines/>
      <w:spacing w:before="280" w:after="80" w:line="276" w:lineRule="auto"/>
      <w:outlineLvl w:val="3"/>
    </w:pPr>
    <w:rPr>
      <w:rFonts w:ascii="Arial" w:eastAsia="Arial" w:hAnsi="Arial" w:cs="Arial"/>
      <w:color w:val="666666"/>
      <w:kern w:val="0"/>
      <w:lang w:val="ru"/>
      <w14:ligatures w14:val="none"/>
    </w:rPr>
  </w:style>
  <w:style w:type="paragraph" w:styleId="Heading5">
    <w:name w:val="heading 5"/>
    <w:basedOn w:val="Normal"/>
    <w:next w:val="Normal"/>
    <w:link w:val="Heading5Char"/>
    <w:uiPriority w:val="9"/>
    <w:semiHidden/>
    <w:unhideWhenUsed/>
    <w:qFormat/>
    <w:rsid w:val="00F434F4"/>
    <w:pPr>
      <w:keepNext/>
      <w:keepLines/>
      <w:spacing w:before="240" w:after="80" w:line="276" w:lineRule="auto"/>
      <w:outlineLvl w:val="4"/>
    </w:pPr>
    <w:rPr>
      <w:rFonts w:ascii="Arial" w:eastAsia="Arial" w:hAnsi="Arial" w:cs="Arial"/>
      <w:color w:val="666666"/>
      <w:kern w:val="0"/>
      <w:sz w:val="22"/>
      <w:szCs w:val="22"/>
      <w:lang w:val="ru"/>
      <w14:ligatures w14:val="none"/>
    </w:rPr>
  </w:style>
  <w:style w:type="paragraph" w:styleId="Heading6">
    <w:name w:val="heading 6"/>
    <w:basedOn w:val="Normal"/>
    <w:next w:val="Normal"/>
    <w:link w:val="Heading6Char"/>
    <w:uiPriority w:val="9"/>
    <w:semiHidden/>
    <w:unhideWhenUsed/>
    <w:qFormat/>
    <w:rsid w:val="00F434F4"/>
    <w:pPr>
      <w:keepNext/>
      <w:keepLines/>
      <w:spacing w:before="240" w:after="80" w:line="276" w:lineRule="auto"/>
      <w:outlineLvl w:val="5"/>
    </w:pPr>
    <w:rPr>
      <w:rFonts w:ascii="Arial" w:eastAsia="Arial" w:hAnsi="Arial" w:cs="Arial"/>
      <w:i/>
      <w:color w:val="666666"/>
      <w:kern w:val="0"/>
      <w:sz w:val="22"/>
      <w:szCs w:val="22"/>
      <w:lang w:val="r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34F4"/>
    <w:rPr>
      <w:rFonts w:ascii="Arial" w:eastAsia="Arial" w:hAnsi="Arial" w:cs="Arial"/>
      <w:kern w:val="0"/>
      <w:sz w:val="40"/>
      <w:szCs w:val="40"/>
      <w:lang w:val="ru"/>
      <w14:ligatures w14:val="none"/>
    </w:rPr>
  </w:style>
  <w:style w:type="character" w:customStyle="1" w:styleId="Heading2Char">
    <w:name w:val="Heading 2 Char"/>
    <w:basedOn w:val="DefaultParagraphFont"/>
    <w:link w:val="Heading2"/>
    <w:uiPriority w:val="9"/>
    <w:semiHidden/>
    <w:rsid w:val="00F434F4"/>
    <w:rPr>
      <w:rFonts w:ascii="Arial" w:eastAsia="Arial" w:hAnsi="Arial" w:cs="Arial"/>
      <w:kern w:val="0"/>
      <w:sz w:val="32"/>
      <w:szCs w:val="32"/>
      <w:lang w:val="ru"/>
      <w14:ligatures w14:val="none"/>
    </w:rPr>
  </w:style>
  <w:style w:type="character" w:customStyle="1" w:styleId="Heading3Char">
    <w:name w:val="Heading 3 Char"/>
    <w:basedOn w:val="DefaultParagraphFont"/>
    <w:link w:val="Heading3"/>
    <w:uiPriority w:val="9"/>
    <w:semiHidden/>
    <w:rsid w:val="00F434F4"/>
    <w:rPr>
      <w:rFonts w:ascii="Arial" w:eastAsia="Arial" w:hAnsi="Arial" w:cs="Arial"/>
      <w:color w:val="434343"/>
      <w:kern w:val="0"/>
      <w:sz w:val="28"/>
      <w:szCs w:val="28"/>
      <w:lang w:val="ru"/>
      <w14:ligatures w14:val="none"/>
    </w:rPr>
  </w:style>
  <w:style w:type="character" w:customStyle="1" w:styleId="Heading4Char">
    <w:name w:val="Heading 4 Char"/>
    <w:basedOn w:val="DefaultParagraphFont"/>
    <w:link w:val="Heading4"/>
    <w:uiPriority w:val="9"/>
    <w:semiHidden/>
    <w:rsid w:val="00F434F4"/>
    <w:rPr>
      <w:rFonts w:ascii="Arial" w:eastAsia="Arial" w:hAnsi="Arial" w:cs="Arial"/>
      <w:color w:val="666666"/>
      <w:kern w:val="0"/>
      <w:lang w:val="ru"/>
      <w14:ligatures w14:val="none"/>
    </w:rPr>
  </w:style>
  <w:style w:type="character" w:customStyle="1" w:styleId="Heading5Char">
    <w:name w:val="Heading 5 Char"/>
    <w:basedOn w:val="DefaultParagraphFont"/>
    <w:link w:val="Heading5"/>
    <w:uiPriority w:val="9"/>
    <w:semiHidden/>
    <w:rsid w:val="00F434F4"/>
    <w:rPr>
      <w:rFonts w:ascii="Arial" w:eastAsia="Arial" w:hAnsi="Arial" w:cs="Arial"/>
      <w:color w:val="666666"/>
      <w:kern w:val="0"/>
      <w:sz w:val="22"/>
      <w:szCs w:val="22"/>
      <w:lang w:val="ru"/>
      <w14:ligatures w14:val="none"/>
    </w:rPr>
  </w:style>
  <w:style w:type="character" w:customStyle="1" w:styleId="Heading6Char">
    <w:name w:val="Heading 6 Char"/>
    <w:basedOn w:val="DefaultParagraphFont"/>
    <w:link w:val="Heading6"/>
    <w:uiPriority w:val="9"/>
    <w:semiHidden/>
    <w:rsid w:val="00F434F4"/>
    <w:rPr>
      <w:rFonts w:ascii="Arial" w:eastAsia="Arial" w:hAnsi="Arial" w:cs="Arial"/>
      <w:i/>
      <w:color w:val="666666"/>
      <w:kern w:val="0"/>
      <w:sz w:val="22"/>
      <w:szCs w:val="22"/>
      <w:lang w:val="ru"/>
      <w14:ligatures w14:val="none"/>
    </w:rPr>
  </w:style>
  <w:style w:type="paragraph" w:styleId="Title">
    <w:name w:val="Title"/>
    <w:basedOn w:val="Normal"/>
    <w:next w:val="Normal"/>
    <w:link w:val="TitleChar"/>
    <w:uiPriority w:val="10"/>
    <w:qFormat/>
    <w:rsid w:val="00F434F4"/>
    <w:pPr>
      <w:keepNext/>
      <w:keepLines/>
      <w:spacing w:after="60" w:line="276" w:lineRule="auto"/>
    </w:pPr>
    <w:rPr>
      <w:rFonts w:ascii="Arial" w:eastAsia="Arial" w:hAnsi="Arial" w:cs="Arial"/>
      <w:kern w:val="0"/>
      <w:sz w:val="52"/>
      <w:szCs w:val="52"/>
      <w:lang w:val="ru"/>
      <w14:ligatures w14:val="none"/>
    </w:rPr>
  </w:style>
  <w:style w:type="character" w:customStyle="1" w:styleId="TitleChar">
    <w:name w:val="Title Char"/>
    <w:basedOn w:val="DefaultParagraphFont"/>
    <w:link w:val="Title"/>
    <w:uiPriority w:val="10"/>
    <w:rsid w:val="00F434F4"/>
    <w:rPr>
      <w:rFonts w:ascii="Arial" w:eastAsia="Arial" w:hAnsi="Arial" w:cs="Arial"/>
      <w:kern w:val="0"/>
      <w:sz w:val="52"/>
      <w:szCs w:val="52"/>
      <w:lang w:val="ru"/>
      <w14:ligatures w14:val="none"/>
    </w:rPr>
  </w:style>
  <w:style w:type="paragraph" w:styleId="Subtitle">
    <w:name w:val="Subtitle"/>
    <w:basedOn w:val="Normal"/>
    <w:next w:val="Normal"/>
    <w:link w:val="SubtitleChar"/>
    <w:uiPriority w:val="11"/>
    <w:qFormat/>
    <w:rsid w:val="00F434F4"/>
    <w:pPr>
      <w:keepNext/>
      <w:keepLines/>
      <w:spacing w:after="320" w:line="276" w:lineRule="auto"/>
    </w:pPr>
    <w:rPr>
      <w:rFonts w:ascii="Arial" w:eastAsia="Arial" w:hAnsi="Arial" w:cs="Arial"/>
      <w:color w:val="666666"/>
      <w:kern w:val="0"/>
      <w:sz w:val="30"/>
      <w:szCs w:val="30"/>
      <w:lang w:val="ru"/>
      <w14:ligatures w14:val="none"/>
    </w:rPr>
  </w:style>
  <w:style w:type="character" w:customStyle="1" w:styleId="SubtitleChar">
    <w:name w:val="Subtitle Char"/>
    <w:basedOn w:val="DefaultParagraphFont"/>
    <w:link w:val="Subtitle"/>
    <w:uiPriority w:val="11"/>
    <w:rsid w:val="00F434F4"/>
    <w:rPr>
      <w:rFonts w:ascii="Arial" w:eastAsia="Arial" w:hAnsi="Arial" w:cs="Arial"/>
      <w:color w:val="666666"/>
      <w:kern w:val="0"/>
      <w:sz w:val="30"/>
      <w:szCs w:val="30"/>
      <w:lang w:val="ru"/>
      <w14:ligatures w14:val="none"/>
    </w:rPr>
  </w:style>
  <w:style w:type="paragraph" w:styleId="CommentText">
    <w:name w:val="annotation text"/>
    <w:basedOn w:val="Normal"/>
    <w:link w:val="CommentTextChar"/>
    <w:uiPriority w:val="99"/>
    <w:unhideWhenUsed/>
    <w:rsid w:val="00F434F4"/>
    <w:rPr>
      <w:rFonts w:ascii="Arial" w:eastAsia="Arial" w:hAnsi="Arial" w:cs="Arial"/>
      <w:kern w:val="0"/>
      <w:sz w:val="20"/>
      <w:szCs w:val="20"/>
      <w:lang w:val="ru"/>
      <w14:ligatures w14:val="none"/>
    </w:rPr>
  </w:style>
  <w:style w:type="character" w:customStyle="1" w:styleId="CommentTextChar">
    <w:name w:val="Comment Text Char"/>
    <w:basedOn w:val="DefaultParagraphFont"/>
    <w:link w:val="CommentText"/>
    <w:uiPriority w:val="99"/>
    <w:rsid w:val="00F434F4"/>
    <w:rPr>
      <w:rFonts w:ascii="Arial" w:eastAsia="Arial" w:hAnsi="Arial" w:cs="Arial"/>
      <w:kern w:val="0"/>
      <w:sz w:val="20"/>
      <w:szCs w:val="20"/>
      <w:lang w:val="ru"/>
      <w14:ligatures w14:val="none"/>
    </w:rPr>
  </w:style>
  <w:style w:type="character" w:styleId="CommentReference">
    <w:name w:val="annotation reference"/>
    <w:basedOn w:val="DefaultParagraphFont"/>
    <w:uiPriority w:val="99"/>
    <w:semiHidden/>
    <w:unhideWhenUsed/>
    <w:rsid w:val="00F434F4"/>
    <w:rPr>
      <w:sz w:val="16"/>
      <w:szCs w:val="16"/>
    </w:rPr>
  </w:style>
  <w:style w:type="paragraph" w:styleId="Revision">
    <w:name w:val="Revision"/>
    <w:hidden/>
    <w:uiPriority w:val="99"/>
    <w:semiHidden/>
    <w:rsid w:val="00F434F4"/>
    <w:rPr>
      <w:rFonts w:ascii="Arial" w:eastAsia="Arial" w:hAnsi="Arial" w:cs="Arial"/>
      <w:kern w:val="0"/>
      <w:sz w:val="22"/>
      <w:szCs w:val="22"/>
      <w:lang w:val="ru"/>
      <w14:ligatures w14:val="none"/>
    </w:rPr>
  </w:style>
  <w:style w:type="paragraph" w:styleId="CommentSubject">
    <w:name w:val="annotation subject"/>
    <w:basedOn w:val="CommentText"/>
    <w:next w:val="CommentText"/>
    <w:link w:val="CommentSubjectChar"/>
    <w:uiPriority w:val="99"/>
    <w:semiHidden/>
    <w:unhideWhenUsed/>
    <w:rsid w:val="00F434F4"/>
    <w:rPr>
      <w:b/>
      <w:bCs/>
    </w:rPr>
  </w:style>
  <w:style w:type="character" w:customStyle="1" w:styleId="CommentSubjectChar">
    <w:name w:val="Comment Subject Char"/>
    <w:basedOn w:val="CommentTextChar"/>
    <w:link w:val="CommentSubject"/>
    <w:uiPriority w:val="99"/>
    <w:semiHidden/>
    <w:rsid w:val="00F434F4"/>
    <w:rPr>
      <w:rFonts w:ascii="Arial" w:eastAsia="Arial" w:hAnsi="Arial" w:cs="Arial"/>
      <w:b/>
      <w:bCs/>
      <w:kern w:val="0"/>
      <w:sz w:val="20"/>
      <w:szCs w:val="20"/>
      <w:lang w:val="ru"/>
      <w14:ligatures w14:val="none"/>
    </w:rPr>
  </w:style>
  <w:style w:type="paragraph" w:customStyle="1" w:styleId="EndNoteBibliographyTitle">
    <w:name w:val="EndNote Bibliography Title"/>
    <w:basedOn w:val="Normal"/>
    <w:link w:val="EndNoteBibliographyTitleChar"/>
    <w:rsid w:val="00F434F4"/>
    <w:pPr>
      <w:spacing w:line="276" w:lineRule="auto"/>
      <w:jc w:val="center"/>
    </w:pPr>
    <w:rPr>
      <w:rFonts w:ascii="Times New Roman" w:eastAsia="Arial" w:hAnsi="Times New Roman" w:cs="Times New Roman"/>
      <w:kern w:val="0"/>
      <w:szCs w:val="22"/>
      <w14:ligatures w14:val="none"/>
    </w:rPr>
  </w:style>
  <w:style w:type="character" w:customStyle="1" w:styleId="EndNoteBibliographyTitleChar">
    <w:name w:val="EndNote Bibliography Title Char"/>
    <w:basedOn w:val="DefaultParagraphFont"/>
    <w:link w:val="EndNoteBibliographyTitle"/>
    <w:rsid w:val="00F434F4"/>
    <w:rPr>
      <w:rFonts w:ascii="Times New Roman" w:eastAsia="Arial" w:hAnsi="Times New Roman" w:cs="Times New Roman"/>
      <w:kern w:val="0"/>
      <w:szCs w:val="22"/>
      <w14:ligatures w14:val="none"/>
    </w:rPr>
  </w:style>
  <w:style w:type="paragraph" w:customStyle="1" w:styleId="EndNoteBibliography">
    <w:name w:val="EndNote Bibliography"/>
    <w:basedOn w:val="Normal"/>
    <w:link w:val="EndNoteBibliographyChar"/>
    <w:rsid w:val="00F434F4"/>
    <w:pPr>
      <w:spacing w:line="360" w:lineRule="auto"/>
      <w:jc w:val="both"/>
    </w:pPr>
    <w:rPr>
      <w:rFonts w:ascii="Times New Roman" w:eastAsia="Arial" w:hAnsi="Times New Roman" w:cs="Times New Roman"/>
      <w:kern w:val="0"/>
      <w:szCs w:val="22"/>
      <w14:ligatures w14:val="none"/>
    </w:rPr>
  </w:style>
  <w:style w:type="character" w:customStyle="1" w:styleId="EndNoteBibliographyChar">
    <w:name w:val="EndNote Bibliography Char"/>
    <w:basedOn w:val="DefaultParagraphFont"/>
    <w:link w:val="EndNoteBibliography"/>
    <w:rsid w:val="00F434F4"/>
    <w:rPr>
      <w:rFonts w:ascii="Times New Roman" w:eastAsia="Arial" w:hAnsi="Times New Roman" w:cs="Times New Roman"/>
      <w:kern w:val="0"/>
      <w:szCs w:val="22"/>
      <w14:ligatures w14:val="none"/>
    </w:rPr>
  </w:style>
  <w:style w:type="character" w:styleId="Hyperlink">
    <w:name w:val="Hyperlink"/>
    <w:basedOn w:val="DefaultParagraphFont"/>
    <w:uiPriority w:val="99"/>
    <w:unhideWhenUsed/>
    <w:rsid w:val="00F434F4"/>
    <w:rPr>
      <w:color w:val="0563C1" w:themeColor="hyperlink"/>
      <w:u w:val="single"/>
    </w:rPr>
  </w:style>
  <w:style w:type="character" w:styleId="UnresolvedMention">
    <w:name w:val="Unresolved Mention"/>
    <w:basedOn w:val="DefaultParagraphFont"/>
    <w:uiPriority w:val="99"/>
    <w:semiHidden/>
    <w:unhideWhenUsed/>
    <w:rsid w:val="00F434F4"/>
    <w:rPr>
      <w:color w:val="605E5C"/>
      <w:shd w:val="clear" w:color="auto" w:fill="E1DFDD"/>
    </w:rPr>
  </w:style>
  <w:style w:type="paragraph" w:styleId="ListParagraph">
    <w:name w:val="List Paragraph"/>
    <w:basedOn w:val="Normal"/>
    <w:uiPriority w:val="34"/>
    <w:qFormat/>
    <w:rsid w:val="00F434F4"/>
    <w:pPr>
      <w:spacing w:line="276" w:lineRule="auto"/>
      <w:ind w:left="720"/>
      <w:contextualSpacing/>
    </w:pPr>
    <w:rPr>
      <w:rFonts w:ascii="Arial" w:eastAsia="Arial" w:hAnsi="Arial" w:cs="Arial"/>
      <w:kern w:val="0"/>
      <w:sz w:val="22"/>
      <w:szCs w:val="22"/>
      <w:lang w:val="ru"/>
      <w14:ligatures w14:val="none"/>
    </w:rPr>
  </w:style>
  <w:style w:type="character" w:styleId="FollowedHyperlink">
    <w:name w:val="FollowedHyperlink"/>
    <w:basedOn w:val="DefaultParagraphFont"/>
    <w:uiPriority w:val="99"/>
    <w:semiHidden/>
    <w:unhideWhenUsed/>
    <w:rsid w:val="00F434F4"/>
    <w:rPr>
      <w:color w:val="954F72" w:themeColor="followedHyperlink"/>
      <w:u w:val="single"/>
    </w:rPr>
  </w:style>
  <w:style w:type="paragraph" w:styleId="Header">
    <w:name w:val="header"/>
    <w:basedOn w:val="Normal"/>
    <w:link w:val="HeaderChar"/>
    <w:uiPriority w:val="99"/>
    <w:unhideWhenUsed/>
    <w:rsid w:val="00F434F4"/>
    <w:pPr>
      <w:tabs>
        <w:tab w:val="center" w:pos="4680"/>
        <w:tab w:val="right" w:pos="9360"/>
      </w:tabs>
    </w:pPr>
    <w:rPr>
      <w:rFonts w:ascii="Arial" w:eastAsia="Arial" w:hAnsi="Arial" w:cs="Arial"/>
      <w:kern w:val="0"/>
      <w:sz w:val="22"/>
      <w:szCs w:val="22"/>
      <w:lang w:val="ru"/>
      <w14:ligatures w14:val="none"/>
    </w:rPr>
  </w:style>
  <w:style w:type="character" w:customStyle="1" w:styleId="HeaderChar">
    <w:name w:val="Header Char"/>
    <w:basedOn w:val="DefaultParagraphFont"/>
    <w:link w:val="Header"/>
    <w:uiPriority w:val="99"/>
    <w:rsid w:val="00F434F4"/>
    <w:rPr>
      <w:rFonts w:ascii="Arial" w:eastAsia="Arial" w:hAnsi="Arial" w:cs="Arial"/>
      <w:kern w:val="0"/>
      <w:sz w:val="22"/>
      <w:szCs w:val="22"/>
      <w:lang w:val="ru"/>
      <w14:ligatures w14:val="none"/>
    </w:rPr>
  </w:style>
  <w:style w:type="paragraph" w:styleId="Footer">
    <w:name w:val="footer"/>
    <w:basedOn w:val="Normal"/>
    <w:link w:val="FooterChar"/>
    <w:uiPriority w:val="99"/>
    <w:unhideWhenUsed/>
    <w:rsid w:val="00F434F4"/>
    <w:pPr>
      <w:tabs>
        <w:tab w:val="center" w:pos="4680"/>
        <w:tab w:val="right" w:pos="9360"/>
      </w:tabs>
    </w:pPr>
    <w:rPr>
      <w:rFonts w:ascii="Arial" w:eastAsia="Arial" w:hAnsi="Arial" w:cs="Arial"/>
      <w:kern w:val="0"/>
      <w:sz w:val="22"/>
      <w:szCs w:val="22"/>
      <w:lang w:val="ru"/>
      <w14:ligatures w14:val="none"/>
    </w:rPr>
  </w:style>
  <w:style w:type="character" w:customStyle="1" w:styleId="FooterChar">
    <w:name w:val="Footer Char"/>
    <w:basedOn w:val="DefaultParagraphFont"/>
    <w:link w:val="Footer"/>
    <w:uiPriority w:val="99"/>
    <w:rsid w:val="00F434F4"/>
    <w:rPr>
      <w:rFonts w:ascii="Arial" w:eastAsia="Arial" w:hAnsi="Arial" w:cs="Arial"/>
      <w:kern w:val="0"/>
      <w:sz w:val="22"/>
      <w:szCs w:val="22"/>
      <w:lang w:val="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8285428">
      <w:bodyDiv w:val="1"/>
      <w:marLeft w:val="0"/>
      <w:marRight w:val="0"/>
      <w:marTop w:val="0"/>
      <w:marBottom w:val="0"/>
      <w:divBdr>
        <w:top w:val="none" w:sz="0" w:space="0" w:color="auto"/>
        <w:left w:val="none" w:sz="0" w:space="0" w:color="auto"/>
        <w:bottom w:val="none" w:sz="0" w:space="0" w:color="auto"/>
        <w:right w:val="none" w:sz="0" w:space="0" w:color="auto"/>
      </w:divBdr>
      <w:divsChild>
        <w:div w:id="447702897">
          <w:marLeft w:val="0"/>
          <w:marRight w:val="0"/>
          <w:marTop w:val="0"/>
          <w:marBottom w:val="0"/>
          <w:divBdr>
            <w:top w:val="none" w:sz="0" w:space="0" w:color="auto"/>
            <w:left w:val="none" w:sz="0" w:space="0" w:color="auto"/>
            <w:bottom w:val="none" w:sz="0" w:space="0" w:color="auto"/>
            <w:right w:val="none" w:sz="0" w:space="0" w:color="auto"/>
          </w:divBdr>
        </w:div>
      </w:divsChild>
    </w:div>
    <w:div w:id="1791822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7</Pages>
  <Words>17500</Words>
  <Characters>99755</Characters>
  <Application>Microsoft Office Word</Application>
  <DocSecurity>0</DocSecurity>
  <Lines>831</Lines>
  <Paragraphs>234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Scherbakov, Dmitry</dc:creator>
  <cp:keywords/>
  <dc:description/>
  <cp:lastModifiedBy>Scherbakov, Dmitry</cp:lastModifiedBy>
  <cp:revision>6</cp:revision>
  <dcterms:created xsi:type="dcterms:W3CDTF">2023-10-13T18:54:00Z</dcterms:created>
  <dcterms:modified xsi:type="dcterms:W3CDTF">2023-10-13T19:37:00Z</dcterms:modified>
</cp:coreProperties>
</file>