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32C8724" w14:textId="09C31012" w:rsidR="00492FD8" w:rsidRPr="005617DF" w:rsidRDefault="005617DF">
      <w:pPr>
        <w:rPr>
          <w:b/>
          <w:bCs/>
          <w:sz w:val="24"/>
        </w:rPr>
      </w:pPr>
      <w:r w:rsidRPr="005617DF">
        <w:rPr>
          <w:b/>
          <w:bCs/>
          <w:sz w:val="24"/>
        </w:rPr>
        <w:t>SUPP</w:t>
      </w:r>
      <w:r w:rsidR="009F6908">
        <w:rPr>
          <w:b/>
          <w:bCs/>
          <w:sz w:val="24"/>
        </w:rPr>
        <w:t>LEMENTARY</w:t>
      </w:r>
      <w:r w:rsidRPr="005617DF">
        <w:rPr>
          <w:b/>
          <w:bCs/>
          <w:sz w:val="24"/>
        </w:rPr>
        <w:t xml:space="preserve"> INFORMATION</w:t>
      </w:r>
    </w:p>
    <w:p w14:paraId="732C8725" w14:textId="77777777" w:rsidR="00492FD8" w:rsidRDefault="00492FD8"/>
    <w:p w14:paraId="34E7CDDF" w14:textId="77777777" w:rsidR="00640AB1" w:rsidRPr="001A1252" w:rsidRDefault="00640AB1">
      <w:pPr>
        <w:rPr>
          <w:color w:val="000000" w:themeColor="text1"/>
        </w:rPr>
      </w:pPr>
    </w:p>
    <w:p w14:paraId="0F660CC0" w14:textId="77777777" w:rsidR="000463F6" w:rsidRPr="00C4040C" w:rsidRDefault="000463F6" w:rsidP="000463F6">
      <w:pPr>
        <w:rPr>
          <w:rFonts w:eastAsia="Raleway" w:cs="Raleway"/>
          <w:b/>
          <w:bCs/>
        </w:rPr>
      </w:pPr>
      <w:r w:rsidRPr="7A426667">
        <w:rPr>
          <w:rFonts w:eastAsia="Raleway" w:cs="Raleway"/>
          <w:b/>
          <w:bCs/>
        </w:rPr>
        <w:t>A nature-inspired nanodelivery platform for gene silencing in hematopoietic stem and progenitor cells</w:t>
      </w:r>
    </w:p>
    <w:p w14:paraId="5903EBEE" w14:textId="77777777" w:rsidR="000463F6" w:rsidRPr="00C4040C" w:rsidRDefault="000463F6" w:rsidP="000463F6">
      <w:pPr>
        <w:rPr>
          <w:rFonts w:eastAsia="Raleway" w:cs="Raleway"/>
        </w:rPr>
      </w:pPr>
    </w:p>
    <w:p w14:paraId="067EDC8F" w14:textId="77777777" w:rsidR="000463F6" w:rsidRPr="00C4040C" w:rsidRDefault="000463F6" w:rsidP="000463F6">
      <w:pPr>
        <w:rPr>
          <w:rFonts w:eastAsia="Raleway" w:cs="Raleway"/>
        </w:rPr>
      </w:pPr>
      <w:r w:rsidRPr="53F06DA4">
        <w:rPr>
          <w:rFonts w:eastAsia="Raleway" w:cs="Raleway"/>
        </w:rPr>
        <w:t>Stijn R.J. Hofstraat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*, Tom Anbergen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*, Robby Zwolsman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*, Jeroen Deckers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Yuri van Elsas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 xml:space="preserve">, </w:t>
      </w:r>
      <w:proofErr w:type="spellStart"/>
      <w:r w:rsidRPr="53F06DA4">
        <w:rPr>
          <w:rFonts w:eastAsia="Raleway" w:cs="Raleway"/>
        </w:rPr>
        <w:t>Mirre</w:t>
      </w:r>
      <w:proofErr w:type="spellEnd"/>
      <w:r w:rsidRPr="53F06DA4">
        <w:rPr>
          <w:rFonts w:eastAsia="Raleway" w:cs="Raleway"/>
        </w:rPr>
        <w:t xml:space="preserve"> M. Trines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Iris Versteeg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Bram Priem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Youssef B. Darwish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 Teun Kleuskens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 xml:space="preserve">, </w:t>
      </w:r>
      <w:r w:rsidRPr="1CC2794F">
        <w:rPr>
          <w:rFonts w:eastAsia="Raleway" w:cs="Raleway"/>
        </w:rPr>
        <w:t>Francisca Borges</w:t>
      </w:r>
      <w:r w:rsidRPr="1CC2794F">
        <w:rPr>
          <w:rFonts w:eastAsia="Raleway" w:cs="Raleway"/>
          <w:vertAlign w:val="superscript"/>
        </w:rPr>
        <w:t>2</w:t>
      </w:r>
      <w:r w:rsidRPr="1CC2794F">
        <w:rPr>
          <w:rFonts w:eastAsia="Raleway" w:cs="Raleway"/>
        </w:rPr>
        <w:t>,</w:t>
      </w:r>
      <w:r>
        <w:rPr>
          <w:rFonts w:eastAsia="Raleway" w:cs="Raleway"/>
        </w:rPr>
        <w:t xml:space="preserve"> </w:t>
      </w:r>
      <w:r w:rsidRPr="53F06DA4">
        <w:rPr>
          <w:rFonts w:eastAsia="Raleway" w:cs="Raleway"/>
        </w:rPr>
        <w:t>Rianne</w:t>
      </w:r>
      <w:r>
        <w:rPr>
          <w:rFonts w:eastAsia="Raleway" w:cs="Raleway"/>
        </w:rPr>
        <w:t xml:space="preserve"> J.F.</w:t>
      </w:r>
      <w:r w:rsidRPr="53F06DA4">
        <w:rPr>
          <w:rFonts w:eastAsia="Raleway" w:cs="Raleway"/>
        </w:rPr>
        <w:t xml:space="preserve"> Maas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</w:t>
      </w:r>
      <w:r>
        <w:rPr>
          <w:rFonts w:eastAsia="Raleway" w:cs="Raleway"/>
        </w:rPr>
        <w:t xml:space="preserve"> </w:t>
      </w:r>
      <w:r w:rsidRPr="53F06DA4">
        <w:rPr>
          <w:rFonts w:eastAsia="Raleway" w:cs="Raleway"/>
        </w:rPr>
        <w:t>Lars M. Verhalle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Willem Tielemans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Pieter Vader</w:t>
      </w:r>
      <w:r w:rsidRPr="53F06DA4">
        <w:rPr>
          <w:rFonts w:eastAsia="Raleway" w:cs="Raleway"/>
          <w:vertAlign w:val="superscript"/>
        </w:rPr>
        <w:t>3</w:t>
      </w:r>
      <w:r w:rsidRPr="53F06DA4">
        <w:rPr>
          <w:rFonts w:eastAsia="Raleway" w:cs="Raleway"/>
        </w:rPr>
        <w:t>, Olivier G. de Jong</w:t>
      </w:r>
      <w:r w:rsidRPr="53F06DA4">
        <w:rPr>
          <w:rFonts w:eastAsia="Raleway" w:cs="Raleway"/>
          <w:vertAlign w:val="superscript"/>
        </w:rPr>
        <w:t>4</w:t>
      </w:r>
      <w:r w:rsidRPr="53F06DA4">
        <w:rPr>
          <w:rFonts w:eastAsia="Raleway" w:cs="Raleway"/>
        </w:rPr>
        <w:t>, Abraham J.P. Teunissen</w:t>
      </w:r>
      <w:r w:rsidRPr="53F06DA4">
        <w:rPr>
          <w:rFonts w:eastAsia="Raleway" w:cs="Raleway"/>
          <w:vertAlign w:val="superscript"/>
        </w:rPr>
        <w:t>5,6,7,8</w:t>
      </w:r>
      <w:r w:rsidRPr="53F06DA4">
        <w:rPr>
          <w:rFonts w:eastAsia="Raleway" w:cs="Raleway"/>
        </w:rPr>
        <w:t xml:space="preserve">, </w:t>
      </w:r>
      <w:proofErr w:type="spellStart"/>
      <w:r w:rsidRPr="53F06DA4">
        <w:rPr>
          <w:rFonts w:eastAsia="Raleway" w:cs="Raleway"/>
        </w:rPr>
        <w:t>Eliane</w:t>
      </w:r>
      <w:proofErr w:type="spellEnd"/>
      <w:r w:rsidRPr="53F06DA4">
        <w:rPr>
          <w:rFonts w:eastAsia="Raleway" w:cs="Raleway"/>
        </w:rPr>
        <w:t xml:space="preserve"> Brechbühl</w:t>
      </w:r>
      <w:r w:rsidRPr="53F06DA4">
        <w:rPr>
          <w:rFonts w:eastAsia="Raleway" w:cs="Raleway"/>
          <w:vertAlign w:val="superscript"/>
        </w:rPr>
        <w:t>5</w:t>
      </w:r>
      <w:r w:rsidRPr="53F06DA4">
        <w:rPr>
          <w:rFonts w:eastAsia="Raleway" w:cs="Raleway"/>
        </w:rPr>
        <w:t>, Henk M. Janssen</w:t>
      </w:r>
      <w:r w:rsidRPr="53F06DA4">
        <w:rPr>
          <w:rFonts w:eastAsia="Raleway" w:cs="Raleway"/>
          <w:vertAlign w:val="superscript"/>
        </w:rPr>
        <w:t>9</w:t>
      </w:r>
      <w:r w:rsidRPr="53F06DA4">
        <w:rPr>
          <w:rFonts w:eastAsia="Raleway" w:cs="Raleway"/>
        </w:rPr>
        <w:t>, P. Michel Fransen</w:t>
      </w:r>
      <w:r w:rsidRPr="53F06DA4">
        <w:rPr>
          <w:rFonts w:eastAsia="Raleway" w:cs="Raleway"/>
          <w:vertAlign w:val="superscript"/>
        </w:rPr>
        <w:t>9</w:t>
      </w:r>
      <w:r w:rsidRPr="53F06DA4">
        <w:rPr>
          <w:rFonts w:eastAsia="Raleway" w:cs="Raleway"/>
        </w:rPr>
        <w:t>, Anne de Dreu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David P. Schrijver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Yohana C. Toner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Thijs J. Beldman</w:t>
      </w:r>
      <w:r w:rsidRPr="53F06DA4">
        <w:rPr>
          <w:rFonts w:eastAsia="Raleway" w:cs="Raleway"/>
          <w:vertAlign w:val="superscript"/>
        </w:rPr>
        <w:t>2</w:t>
      </w:r>
      <w:r w:rsidRPr="53F06DA4">
        <w:rPr>
          <w:rFonts w:eastAsia="Raleway" w:cs="Raleway"/>
        </w:rPr>
        <w:t>, Mihai G. Netea</w:t>
      </w:r>
      <w:r w:rsidRPr="53F06DA4">
        <w:rPr>
          <w:rFonts w:eastAsia="Raleway" w:cs="Raleway"/>
          <w:vertAlign w:val="superscript"/>
        </w:rPr>
        <w:t>2</w:t>
      </w:r>
      <w:r>
        <w:rPr>
          <w:rFonts w:eastAsia="Raleway" w:cs="Raleway"/>
          <w:vertAlign w:val="superscript"/>
        </w:rPr>
        <w:t>,10</w:t>
      </w:r>
      <w:r w:rsidRPr="53F06DA4">
        <w:rPr>
          <w:rFonts w:eastAsia="Raleway" w:cs="Raleway"/>
        </w:rPr>
        <w:t>, Willem J.M. Mulder</w:t>
      </w:r>
      <w:r w:rsidRPr="53F06DA4">
        <w:rPr>
          <w:rFonts w:eastAsia="Raleway" w:cs="Raleway"/>
          <w:vertAlign w:val="superscript"/>
        </w:rPr>
        <w:t>1,2</w:t>
      </w:r>
      <w:r>
        <w:rPr>
          <w:rFonts w:eastAsia="Raleway" w:cs="Raleway"/>
          <w:vertAlign w:val="superscript"/>
        </w:rPr>
        <w:t>#</w:t>
      </w:r>
      <w:r w:rsidRPr="53F06DA4">
        <w:rPr>
          <w:rFonts w:eastAsia="Raleway" w:cs="Raleway"/>
        </w:rPr>
        <w:t>, Ewelina Kluza</w:t>
      </w:r>
      <w:r w:rsidRPr="53F06DA4">
        <w:rPr>
          <w:rFonts w:eastAsia="Raleway" w:cs="Raleway"/>
          <w:vertAlign w:val="superscript"/>
        </w:rPr>
        <w:t>1</w:t>
      </w:r>
      <w:r w:rsidRPr="53F06DA4">
        <w:rPr>
          <w:rFonts w:eastAsia="Raleway" w:cs="Raleway"/>
        </w:rPr>
        <w:t>, Roy van der Meel</w:t>
      </w:r>
      <w:r w:rsidRPr="53F06DA4">
        <w:rPr>
          <w:rFonts w:eastAsia="Raleway" w:cs="Raleway"/>
          <w:vertAlign w:val="superscript"/>
        </w:rPr>
        <w:t>1#</w:t>
      </w:r>
      <w:r w:rsidRPr="53F06DA4">
        <w:rPr>
          <w:rFonts w:eastAsia="Raleway" w:cs="Raleway"/>
        </w:rPr>
        <w:t xml:space="preserve">   </w:t>
      </w:r>
    </w:p>
    <w:p w14:paraId="4BE01E49" w14:textId="77777777" w:rsidR="000463F6" w:rsidRPr="00C4040C" w:rsidRDefault="000463F6" w:rsidP="000463F6">
      <w:pPr>
        <w:rPr>
          <w:rFonts w:eastAsia="Raleway" w:cs="Raleway"/>
        </w:rPr>
      </w:pPr>
    </w:p>
    <w:p w14:paraId="6FF6A32B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 xml:space="preserve">Laboratory of Chemical Biology, Department of Biomedical Engineering, Eindhoven University of Technology, Eindhoven, The Netherlands. </w:t>
      </w:r>
    </w:p>
    <w:p w14:paraId="63DEA1DA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 xml:space="preserve">Department of Internal Medicine and Radboud Center for Infectious Diseases (RCI), Radboud University Medical Center, Nijmegen, The Netherlands. </w:t>
      </w:r>
    </w:p>
    <w:p w14:paraId="6EF42459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>
        <w:rPr>
          <w:rFonts w:eastAsia="Raleway" w:cs="Raleway"/>
        </w:rPr>
        <w:t>CDL Research &amp; Department of Experimental Cardiology</w:t>
      </w:r>
      <w:r w:rsidRPr="00C4040C">
        <w:rPr>
          <w:rFonts w:eastAsia="Raleway" w:cs="Raleway"/>
        </w:rPr>
        <w:t>, University Medical Center Utrecht, Utrecht, The Netherlands</w:t>
      </w:r>
    </w:p>
    <w:p w14:paraId="272369B6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>Department of Pharmaceutics, Utrecht Institute of Pharmaceutical Sciences</w:t>
      </w:r>
      <w:r>
        <w:rPr>
          <w:rFonts w:eastAsia="Raleway" w:cs="Raleway"/>
        </w:rPr>
        <w:t xml:space="preserve"> (UIPS)</w:t>
      </w:r>
      <w:r w:rsidRPr="00C4040C">
        <w:rPr>
          <w:rFonts w:eastAsia="Raleway" w:cs="Raleway"/>
        </w:rPr>
        <w:t>, Utrecht University, Utrecht, The Netherlands.</w:t>
      </w:r>
    </w:p>
    <w:p w14:paraId="149B3CDE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proofErr w:type="spellStart"/>
      <w:r w:rsidRPr="00C4040C">
        <w:rPr>
          <w:rFonts w:eastAsia="Raleway" w:cs="Raleway"/>
        </w:rPr>
        <w:t>BioMedical</w:t>
      </w:r>
      <w:proofErr w:type="spellEnd"/>
      <w:r w:rsidRPr="00C4040C">
        <w:rPr>
          <w:rFonts w:eastAsia="Raleway" w:cs="Raleway"/>
        </w:rPr>
        <w:t xml:space="preserve"> Engineering and Imaging Institute, Icahn School of Medicine at Mount Sinai, New York, New York, USA.</w:t>
      </w:r>
    </w:p>
    <w:p w14:paraId="227ACAA5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>Department of Diagnostic, Molecular, and Interventional Radiology, Icahn School of Medicine at Mount Sinai, New York, New York, USA.</w:t>
      </w:r>
    </w:p>
    <w:p w14:paraId="5BBCE60B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>Cardiovascular Research Institute, Icahn School of Medicine at Mount Sinai, New York, New York, USA.</w:t>
      </w:r>
    </w:p>
    <w:p w14:paraId="78D2267C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>Icahn Genomics Institute, Icahn School of Medicine at Mount Sinai, New York, New York, US.</w:t>
      </w:r>
    </w:p>
    <w:p w14:paraId="311B51DE" w14:textId="77777777" w:rsidR="000463F6" w:rsidRPr="00C4040C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  <w:lang w:val="nl-NL"/>
        </w:rPr>
      </w:pPr>
      <w:proofErr w:type="spellStart"/>
      <w:r w:rsidRPr="00C4040C">
        <w:rPr>
          <w:rFonts w:eastAsia="Raleway" w:cs="Raleway"/>
          <w:lang w:val="nl-NL"/>
        </w:rPr>
        <w:t>SyMO-Chem</w:t>
      </w:r>
      <w:proofErr w:type="spellEnd"/>
      <w:r w:rsidRPr="00C4040C">
        <w:rPr>
          <w:rFonts w:eastAsia="Raleway" w:cs="Raleway"/>
          <w:lang w:val="nl-NL"/>
        </w:rPr>
        <w:t xml:space="preserve"> B.V., Eindhoven, The Netherlands.</w:t>
      </w:r>
    </w:p>
    <w:p w14:paraId="00207E01" w14:textId="77777777" w:rsidR="000463F6" w:rsidRPr="006A53CA" w:rsidRDefault="000463F6" w:rsidP="000463F6">
      <w:pPr>
        <w:numPr>
          <w:ilvl w:val="0"/>
          <w:numId w:val="1"/>
        </w:numPr>
        <w:ind w:left="426" w:hanging="426"/>
        <w:rPr>
          <w:rFonts w:eastAsia="Raleway" w:cs="Raleway"/>
        </w:rPr>
      </w:pPr>
      <w:r w:rsidRPr="006A53CA">
        <w:rPr>
          <w:rFonts w:eastAsia="Raleway" w:cs="Raleway"/>
        </w:rPr>
        <w:t>Department of Immunology and Met</w:t>
      </w:r>
      <w:r>
        <w:rPr>
          <w:rFonts w:eastAsia="Raleway" w:cs="Raleway"/>
        </w:rPr>
        <w:t>abolism, Life and Medical Sciences Institute, University of Bonn, Bonn, Germany</w:t>
      </w:r>
    </w:p>
    <w:p w14:paraId="798EA35C" w14:textId="77777777" w:rsidR="000463F6" w:rsidRPr="00C4040C" w:rsidRDefault="000463F6" w:rsidP="000463F6">
      <w:pPr>
        <w:rPr>
          <w:rFonts w:eastAsia="Raleway" w:cs="Raleway"/>
        </w:rPr>
      </w:pPr>
    </w:p>
    <w:p w14:paraId="701DE6B3" w14:textId="77777777" w:rsidR="000463F6" w:rsidRPr="00C4040C" w:rsidRDefault="000463F6" w:rsidP="000463F6">
      <w:p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 xml:space="preserve">* </w:t>
      </w:r>
      <w:r w:rsidRPr="00C4040C">
        <w:rPr>
          <w:rFonts w:eastAsia="Raleway" w:cs="Raleway"/>
        </w:rPr>
        <w:tab/>
        <w:t>These authors contributed equally to this work.</w:t>
      </w:r>
    </w:p>
    <w:p w14:paraId="462846DB" w14:textId="77777777" w:rsidR="000463F6" w:rsidRPr="00C4040C" w:rsidRDefault="000463F6" w:rsidP="000463F6">
      <w:pPr>
        <w:ind w:left="426" w:hanging="426"/>
        <w:rPr>
          <w:rFonts w:eastAsia="Raleway" w:cs="Raleway"/>
        </w:rPr>
      </w:pPr>
      <w:r w:rsidRPr="00C4040C">
        <w:rPr>
          <w:rFonts w:eastAsia="Raleway" w:cs="Raleway"/>
        </w:rPr>
        <w:t>#</w:t>
      </w:r>
      <w:r w:rsidRPr="00C4040C">
        <w:rPr>
          <w:rFonts w:eastAsia="Raleway" w:cs="Raleway"/>
        </w:rPr>
        <w:tab/>
        <w:t>Corresponding author</w:t>
      </w:r>
      <w:r>
        <w:rPr>
          <w:rFonts w:eastAsia="Raleway" w:cs="Raleway"/>
        </w:rPr>
        <w:t>s</w:t>
      </w:r>
      <w:r w:rsidRPr="00C4040C">
        <w:rPr>
          <w:rFonts w:eastAsia="Raleway" w:cs="Raleway"/>
        </w:rPr>
        <w:t xml:space="preserve">: </w:t>
      </w:r>
      <w:hyperlink r:id="rId8" w:history="1">
        <w:r w:rsidRPr="00C4040C">
          <w:rPr>
            <w:rStyle w:val="Hyperlink"/>
            <w:rFonts w:eastAsia="Raleway" w:cs="Raleway"/>
          </w:rPr>
          <w:t>r.v.d.meel@tue.nl</w:t>
        </w:r>
      </w:hyperlink>
      <w:r w:rsidRPr="00C4040C">
        <w:rPr>
          <w:rFonts w:eastAsia="Raleway" w:cs="Raleway"/>
        </w:rPr>
        <w:t xml:space="preserve"> </w:t>
      </w:r>
      <w:r>
        <w:rPr>
          <w:rFonts w:eastAsia="Raleway" w:cs="Raleway"/>
        </w:rPr>
        <w:t xml:space="preserve">and </w:t>
      </w:r>
      <w:hyperlink r:id="rId9" w:history="1">
        <w:r>
          <w:rPr>
            <w:rStyle w:val="Hyperlink"/>
            <w:rFonts w:eastAsia="Raleway" w:cs="Raleway"/>
          </w:rPr>
          <w:t>willem.mulder@radboudumc.nl</w:t>
        </w:r>
      </w:hyperlink>
      <w:r>
        <w:rPr>
          <w:rFonts w:eastAsia="Raleway" w:cs="Raleway"/>
        </w:rPr>
        <w:t xml:space="preserve"> </w:t>
      </w:r>
    </w:p>
    <w:p w14:paraId="2971477E" w14:textId="77777777" w:rsidR="00B5555A" w:rsidRDefault="00B5555A" w:rsidP="00B5555A">
      <w:pPr>
        <w:ind w:left="426" w:hanging="426"/>
        <w:rPr>
          <w:rFonts w:eastAsia="Raleway" w:cs="Raleway"/>
        </w:rPr>
      </w:pPr>
    </w:p>
    <w:p w14:paraId="4A70C444" w14:textId="77777777" w:rsidR="00B5555A" w:rsidRDefault="00B5555A" w:rsidP="00B5555A">
      <w:pPr>
        <w:ind w:left="426" w:hanging="426"/>
        <w:rPr>
          <w:rFonts w:eastAsia="Raleway" w:cs="Raleway"/>
        </w:rPr>
      </w:pPr>
    </w:p>
    <w:p w14:paraId="4DEC6426" w14:textId="00CAEC3C" w:rsidR="00B5555A" w:rsidRDefault="00B5555A">
      <w:pPr>
        <w:jc w:val="left"/>
        <w:rPr>
          <w:rFonts w:eastAsia="Raleway" w:cs="Raleway"/>
        </w:rPr>
      </w:pPr>
      <w:r w:rsidRPr="00E4E83A">
        <w:rPr>
          <w:rFonts w:eastAsia="Raleway" w:cs="Raleway"/>
        </w:rPr>
        <w:br w:type="page"/>
      </w:r>
    </w:p>
    <w:tbl>
      <w:tblPr>
        <w:tblStyle w:val="13"/>
        <w:tblW w:w="9120" w:type="dxa"/>
        <w:jc w:val="center"/>
        <w:tblBorders>
          <w:top w:val="none" w:sz="4" w:space="0" w:color="000000" w:themeColor="text1"/>
          <w:left w:val="none" w:sz="4" w:space="0" w:color="000000" w:themeColor="text1"/>
          <w:bottom w:val="none" w:sz="4" w:space="0" w:color="000000" w:themeColor="text1"/>
          <w:right w:val="none" w:sz="4" w:space="0" w:color="000000" w:themeColor="text1"/>
          <w:insideH w:val="none" w:sz="4" w:space="0" w:color="000000" w:themeColor="text1"/>
          <w:insideV w:val="none" w:sz="4" w:space="0" w:color="000000" w:themeColor="text1"/>
        </w:tblBorders>
        <w:tblLayout w:type="fixed"/>
        <w:tblLook w:val="0400" w:firstRow="0" w:lastRow="0" w:firstColumn="0" w:lastColumn="0" w:noHBand="0" w:noVBand="1"/>
      </w:tblPr>
      <w:tblGrid>
        <w:gridCol w:w="9120"/>
      </w:tblGrid>
      <w:tr w:rsidR="00492FD8" w14:paraId="732C872C" w14:textId="77777777" w:rsidTr="322C678A">
        <w:trPr>
          <w:jc w:val="center"/>
        </w:trPr>
        <w:tc>
          <w:tcPr>
            <w:tcW w:w="912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2C872B" w14:textId="4AC7385D" w:rsidR="00492FD8" w:rsidRDefault="39BD3340" w:rsidP="00E4E83A">
            <w:pPr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77B0FCCE" wp14:editId="2BBBB224">
                  <wp:extent cx="5637765" cy="1597367"/>
                  <wp:effectExtent l="0" t="0" r="0" b="0"/>
                  <wp:docPr id="1673822795" name="Picture 16738227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37765" cy="15973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FD8" w14:paraId="732C872E" w14:textId="77777777" w:rsidTr="322C678A">
        <w:trPr>
          <w:jc w:val="center"/>
        </w:trPr>
        <w:tc>
          <w:tcPr>
            <w:tcW w:w="9120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32C872D" w14:textId="4618BF7A" w:rsidR="00492FD8" w:rsidRPr="00E425FB" w:rsidRDefault="0F035100" w:rsidP="264384F7">
            <w:pPr>
              <w:rPr>
                <w:rFonts w:eastAsia="Helvetica Neue" w:cs="Helvetica Neue"/>
                <w:b/>
                <w:bCs/>
                <w:sz w:val="18"/>
                <w:szCs w:val="18"/>
              </w:rPr>
            </w:pPr>
            <w:r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Figure 1. </w:t>
            </w:r>
            <w:r w:rsidR="76B48E08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si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RNA-aNP formulation </w:t>
            </w:r>
            <w:r w:rsidR="00E425FB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procedure. </w:t>
            </w:r>
            <w:r w:rsidR="37FEB95E" w:rsidRPr="322C678A">
              <w:rPr>
                <w:rFonts w:eastAsia="Helvetica Neue" w:cs="Helvetica Neue"/>
                <w:sz w:val="18"/>
                <w:szCs w:val="18"/>
              </w:rPr>
              <w:t xml:space="preserve">The lipid molecules dissolved in ethanol are rapidly mixed via </w:t>
            </w:r>
            <w:r w:rsidR="00E92DE7">
              <w:rPr>
                <w:rFonts w:eastAsia="Helvetica Neue" w:cs="Helvetica Neue"/>
                <w:sz w:val="18"/>
                <w:szCs w:val="18"/>
              </w:rPr>
              <w:t xml:space="preserve">a </w:t>
            </w:r>
            <w:r w:rsidR="37FEB95E" w:rsidRPr="322C678A">
              <w:rPr>
                <w:rFonts w:eastAsia="Helvetica Neue" w:cs="Helvetica Neue"/>
                <w:sz w:val="18"/>
                <w:szCs w:val="18"/>
              </w:rPr>
              <w:t xml:space="preserve">T-junction with siRNA dissolved in sodium acetate buffer (25 mM, pH 4). </w:t>
            </w:r>
            <w:r w:rsidR="4CDA930E" w:rsidRPr="322C678A">
              <w:rPr>
                <w:rFonts w:eastAsia="Helvetica Neue" w:cs="Helvetica Neue"/>
                <w:sz w:val="18"/>
                <w:szCs w:val="18"/>
              </w:rPr>
              <w:t xml:space="preserve">The </w:t>
            </w:r>
            <w:r w:rsidR="4122F872" w:rsidRPr="322C678A">
              <w:rPr>
                <w:rFonts w:eastAsia="Helvetica Neue" w:cs="Helvetica Neue"/>
                <w:sz w:val="18"/>
                <w:szCs w:val="18"/>
              </w:rPr>
              <w:t>r</w:t>
            </w:r>
            <w:r w:rsidR="37FEB95E" w:rsidRPr="322C678A">
              <w:rPr>
                <w:rFonts w:eastAsia="Helvetica Neue" w:cs="Helvetica Neue"/>
                <w:sz w:val="18"/>
                <w:szCs w:val="18"/>
              </w:rPr>
              <w:t>esult</w:t>
            </w:r>
            <w:r w:rsidR="6A10FB70" w:rsidRPr="322C678A">
              <w:rPr>
                <w:rFonts w:eastAsia="Helvetica Neue" w:cs="Helvetica Neue"/>
                <w:sz w:val="18"/>
                <w:szCs w:val="18"/>
              </w:rPr>
              <w:t>ing</w:t>
            </w:r>
            <w:r w:rsidR="37FEB95E" w:rsidRPr="322C678A">
              <w:rPr>
                <w:rFonts w:eastAsia="Helvetica Neue" w:cs="Helvetica Neue"/>
                <w:sz w:val="18"/>
                <w:szCs w:val="18"/>
              </w:rPr>
              <w:t xml:space="preserve"> intermediate product</w:t>
            </w:r>
            <w:r w:rsidR="6E132E8C" w:rsidRPr="322C678A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0E92DE7">
              <w:rPr>
                <w:rFonts w:eastAsia="Helvetica Neue" w:cs="Helvetica Neue"/>
                <w:sz w:val="18"/>
                <w:szCs w:val="18"/>
              </w:rPr>
              <w:t>is then</w:t>
            </w:r>
            <w:r w:rsidR="6E132E8C" w:rsidRPr="322C678A">
              <w:rPr>
                <w:rFonts w:eastAsia="Helvetica Neue" w:cs="Helvetica Neue"/>
                <w:sz w:val="18"/>
                <w:szCs w:val="18"/>
              </w:rPr>
              <w:t xml:space="preserve"> dialyzed against PBS buffer (pH 7.</w:t>
            </w:r>
            <w:r w:rsidR="008267E9">
              <w:rPr>
                <w:rFonts w:eastAsia="Helvetica Neue" w:cs="Helvetica Neue"/>
                <w:sz w:val="18"/>
                <w:szCs w:val="18"/>
              </w:rPr>
              <w:t>4</w:t>
            </w:r>
            <w:r w:rsidR="6E132E8C" w:rsidRPr="322C678A">
              <w:rPr>
                <w:rFonts w:eastAsia="Helvetica Neue" w:cs="Helvetica Neue"/>
                <w:sz w:val="18"/>
                <w:szCs w:val="18"/>
              </w:rPr>
              <w:t>). Next, the intermedia</w:t>
            </w:r>
            <w:r w:rsidR="62A511D4" w:rsidRPr="322C678A">
              <w:rPr>
                <w:rFonts w:eastAsia="Helvetica Neue" w:cs="Helvetica Neue"/>
                <w:sz w:val="18"/>
                <w:szCs w:val="18"/>
              </w:rPr>
              <w:t>te product</w:t>
            </w:r>
            <w:r w:rsidR="6E132E8C" w:rsidRPr="322C678A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0E92DE7">
              <w:rPr>
                <w:rFonts w:eastAsia="Helvetica Neue" w:cs="Helvetica Neue"/>
                <w:sz w:val="18"/>
                <w:szCs w:val="18"/>
              </w:rPr>
              <w:t>is</w:t>
            </w:r>
            <w:r w:rsidR="6E132E8C" w:rsidRPr="322C678A">
              <w:rPr>
                <w:rFonts w:eastAsia="Helvetica Neue" w:cs="Helvetica Neue"/>
                <w:sz w:val="18"/>
                <w:szCs w:val="18"/>
              </w:rPr>
              <w:t xml:space="preserve"> again rapidly mixed with apoA1 dissolved in PBS. The</w:t>
            </w:r>
            <w:r w:rsidR="112B1033" w:rsidRPr="322C678A">
              <w:rPr>
                <w:rFonts w:eastAsia="Helvetica Neue" w:cs="Helvetica Neue"/>
                <w:sz w:val="18"/>
                <w:szCs w:val="18"/>
              </w:rPr>
              <w:t xml:space="preserve"> final product </w:t>
            </w:r>
            <w:r w:rsidR="00E92DE7">
              <w:rPr>
                <w:rFonts w:eastAsia="Helvetica Neue" w:cs="Helvetica Neue"/>
                <w:sz w:val="18"/>
                <w:szCs w:val="18"/>
              </w:rPr>
              <w:t>is</w:t>
            </w:r>
            <w:r w:rsidR="112B1033" w:rsidRPr="322C678A">
              <w:rPr>
                <w:rFonts w:eastAsia="Helvetica Neue" w:cs="Helvetica Neue"/>
                <w:sz w:val="18"/>
                <w:szCs w:val="18"/>
              </w:rPr>
              <w:t xml:space="preserve"> filtered, concentrated</w:t>
            </w:r>
            <w:r w:rsidR="008E09D8">
              <w:rPr>
                <w:rFonts w:eastAsia="Helvetica Neue" w:cs="Helvetica Neue"/>
                <w:sz w:val="18"/>
                <w:szCs w:val="18"/>
              </w:rPr>
              <w:t>,</w:t>
            </w:r>
            <w:r w:rsidR="112B1033" w:rsidRPr="322C678A">
              <w:rPr>
                <w:rFonts w:eastAsia="Helvetica Neue" w:cs="Helvetica Neue"/>
                <w:sz w:val="18"/>
                <w:szCs w:val="18"/>
              </w:rPr>
              <w:t xml:space="preserve"> and analyzed</w:t>
            </w:r>
            <w:r w:rsidR="3D307C92" w:rsidRPr="322C678A">
              <w:rPr>
                <w:rFonts w:eastAsia="Helvetica Neue" w:cs="Helvetica Neue"/>
                <w:sz w:val="18"/>
                <w:szCs w:val="18"/>
              </w:rPr>
              <w:t>.</w:t>
            </w:r>
          </w:p>
        </w:tc>
      </w:tr>
    </w:tbl>
    <w:p w14:paraId="732C8732" w14:textId="77777777" w:rsidR="00492FD8" w:rsidRDefault="00492FD8" w:rsidP="00E441F1"/>
    <w:tbl>
      <w:tblPr>
        <w:tblStyle w:val="12"/>
        <w:tblW w:w="9010" w:type="dxa"/>
        <w:jc w:val="center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34" w14:textId="77777777" w:rsidTr="2D8AB52C">
        <w:trPr>
          <w:jc w:val="center"/>
        </w:trPr>
        <w:tc>
          <w:tcPr>
            <w:tcW w:w="9010" w:type="dxa"/>
          </w:tcPr>
          <w:p w14:paraId="732C8733" w14:textId="58E52B98" w:rsidR="00492FD8" w:rsidRDefault="00000000">
            <w:sdt>
              <w:sdtPr>
                <w:tag w:val="goog_rdk_0"/>
                <w:id w:val="1431697410"/>
                <w:placeholder>
                  <w:docPart w:val="DefaultPlaceholder_1081868574"/>
                </w:placeholder>
              </w:sdtPr>
              <w:sdtContent>
                <w:r w:rsidR="003C58B1">
                  <w:rPr>
                    <w:noProof/>
                  </w:rPr>
                  <w:drawing>
                    <wp:inline distT="0" distB="0" distL="0" distR="0" wp14:anchorId="126F3F0B" wp14:editId="46C26C25">
                      <wp:extent cx="5584190" cy="5452745"/>
                      <wp:effectExtent l="0" t="0" r="3810" b="0"/>
                      <wp:docPr id="1" name="Picture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" name="Figure S2.tiff"/>
                              <pic:cNvPicPr/>
                            </pic:nvPicPr>
                            <pic:blipFill>
                              <a:blip r:embed="rId1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0" y="0"/>
                                <a:ext cx="5584190" cy="5452745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</w:tr>
      <w:tr w:rsidR="00492FD8" w14:paraId="732C8736" w14:textId="77777777" w:rsidTr="2D8AB52C">
        <w:trPr>
          <w:trHeight w:val="468"/>
          <w:jc w:val="center"/>
        </w:trPr>
        <w:tc>
          <w:tcPr>
            <w:tcW w:w="9010" w:type="dxa"/>
          </w:tcPr>
          <w:p w14:paraId="732C8735" w14:textId="7C67FB52" w:rsidR="00492FD8" w:rsidRPr="00BE08C1" w:rsidRDefault="619EC192" w:rsidP="2D8AB52C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sz w:val="18"/>
                <w:szCs w:val="18"/>
              </w:rPr>
            </w:pPr>
            <w:r w:rsidRPr="2BB7383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BB7383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2. </w:t>
            </w:r>
            <w:r w:rsidR="396DD96B" w:rsidRPr="2BB7383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Radio-thin layer chromatography</w:t>
            </w:r>
            <w:r w:rsidR="00697F8F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DF788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(</w:t>
            </w:r>
            <w:r w:rsidR="00697F8F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r</w:t>
            </w:r>
            <w:r w:rsidR="31789A49" w:rsidRPr="2BB7383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adio-TLC)</w:t>
            </w:r>
            <w:r w:rsidR="396DD96B" w:rsidRPr="2BB7383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 shows c</w:t>
            </w:r>
            <w:r w:rsidR="1D0A88A6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omplexation of </w:t>
            </w:r>
            <w:r w:rsidR="08DC62CE" w:rsidRPr="2BB73837">
              <w:rPr>
                <w:rFonts w:eastAsia="Helvetica Neue" w:cs="Helvetica Neue"/>
                <w:b/>
                <w:bCs/>
                <w:sz w:val="18"/>
                <w:szCs w:val="18"/>
                <w:vertAlign w:val="superscript"/>
              </w:rPr>
              <w:t>89</w:t>
            </w:r>
            <w:r w:rsidR="08DC62CE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>Zr</w:t>
            </w:r>
            <w:r w:rsidR="1D0A88A6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with DFO-siRNA </w:t>
            </w:r>
            <w:r w:rsidR="0A765020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and integration </w:t>
            </w:r>
            <w:r w:rsidR="00F30C30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into </w:t>
            </w:r>
            <w:r w:rsidR="5B8D4F96" w:rsidRPr="2BB73837">
              <w:rPr>
                <w:rFonts w:eastAsia="Helvetica Neue" w:cs="Helvetica Neue"/>
                <w:b/>
                <w:bCs/>
                <w:sz w:val="18"/>
                <w:szCs w:val="18"/>
                <w:vertAlign w:val="superscript"/>
              </w:rPr>
              <w:t>89</w:t>
            </w:r>
            <w:r w:rsidR="5B8D4F96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>Zr-siRNA</w:t>
            </w:r>
            <w:r w:rsidR="16A7A30F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>-aNP</w:t>
            </w:r>
            <w:r w:rsidR="1D0A88A6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>.</w:t>
            </w:r>
            <w:r w:rsidR="07D47D9A" w:rsidRPr="2BB7383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A7634C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a. </w:t>
            </w:r>
            <w:r w:rsidR="00A7634C" w:rsidRPr="000463F6">
              <w:rPr>
                <w:rFonts w:eastAsia="Helvetica Neue" w:cs="Helvetica Neue"/>
                <w:bCs/>
                <w:sz w:val="18"/>
                <w:szCs w:val="18"/>
              </w:rPr>
              <w:t>MALDI</w:t>
            </w:r>
            <w:r w:rsidR="00A7634C">
              <w:rPr>
                <w:rFonts w:eastAsia="Helvetica Neue" w:cs="Helvetica Neue"/>
                <w:bCs/>
                <w:sz w:val="18"/>
                <w:szCs w:val="18"/>
              </w:rPr>
              <w:t xml:space="preserve"> spectra indicating conjugation of DFO to the siRNA sense strand </w:t>
            </w:r>
            <w:r w:rsidR="00A7634C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b. 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 xml:space="preserve">Radio-TLC analysis of free </w:t>
            </w:r>
            <w:r w:rsidR="1D0A88A6" w:rsidRPr="2D8AB52C">
              <w:rPr>
                <w:rFonts w:eastAsia="Helvetica Neue" w:cs="Helvetica Neue"/>
                <w:sz w:val="18"/>
                <w:szCs w:val="18"/>
                <w:vertAlign w:val="superscript"/>
              </w:rPr>
              <w:t>89</w:t>
            </w:r>
            <w:r w:rsidR="388265C1" w:rsidRPr="2D8AB52C">
              <w:rPr>
                <w:rFonts w:eastAsia="Helvetica Neue" w:cs="Helvetica Neue"/>
                <w:sz w:val="18"/>
                <w:szCs w:val="18"/>
              </w:rPr>
              <w:t>Zr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D6DF95F" w:rsidRPr="2D8AB52C">
              <w:rPr>
                <w:rFonts w:eastAsia="Helvetica Neue" w:cs="Helvetica Neue"/>
                <w:sz w:val="18"/>
                <w:szCs w:val="18"/>
              </w:rPr>
              <w:t>(</w:t>
            </w:r>
            <w:r w:rsidR="7FC6D1A0" w:rsidRPr="2D8AB52C">
              <w:rPr>
                <w:rFonts w:eastAsia="Helvetica Neue" w:cs="Helvetica Neue"/>
                <w:sz w:val="18"/>
                <w:szCs w:val="18"/>
              </w:rPr>
              <w:t xml:space="preserve">top </w:t>
            </w:r>
            <w:r w:rsidR="4BA07BE6" w:rsidRPr="2D8AB52C">
              <w:rPr>
                <w:rFonts w:eastAsia="Helvetica Neue" w:cs="Helvetica Neue"/>
                <w:sz w:val="18"/>
                <w:szCs w:val="18"/>
              </w:rPr>
              <w:t>left</w:t>
            </w:r>
            <w:r w:rsidR="0D6DF95F" w:rsidRPr="2D8AB52C">
              <w:rPr>
                <w:rFonts w:eastAsia="Helvetica Neue" w:cs="Helvetica Neue"/>
                <w:sz w:val="18"/>
                <w:szCs w:val="18"/>
              </w:rPr>
              <w:t>)</w:t>
            </w:r>
            <w:r w:rsidR="2C8CA16A" w:rsidRPr="2D8AB52C">
              <w:rPr>
                <w:rFonts w:eastAsia="Helvetica Neue" w:cs="Helvetica Neue"/>
                <w:sz w:val="18"/>
                <w:szCs w:val="18"/>
              </w:rPr>
              <w:t xml:space="preserve"> show</w:t>
            </w:r>
            <w:r w:rsidR="00DF7887">
              <w:rPr>
                <w:rFonts w:eastAsia="Helvetica Neue" w:cs="Helvetica Neue"/>
                <w:sz w:val="18"/>
                <w:szCs w:val="18"/>
              </w:rPr>
              <w:t>ing</w:t>
            </w:r>
            <w:r w:rsidR="2C8CA16A" w:rsidRPr="2D8AB52C">
              <w:rPr>
                <w:rFonts w:eastAsia="Helvetica Neue" w:cs="Helvetica Neue"/>
                <w:sz w:val="18"/>
                <w:szCs w:val="18"/>
              </w:rPr>
              <w:t xml:space="preserve"> a peak at 15 mm. The peak clearly shifts when </w:t>
            </w:r>
            <w:r w:rsidR="2C8CA16A" w:rsidRPr="2D8AB52C">
              <w:rPr>
                <w:rFonts w:eastAsia="Helvetica Neue" w:cs="Helvetica Neue"/>
                <w:sz w:val="18"/>
                <w:szCs w:val="18"/>
                <w:vertAlign w:val="superscript"/>
              </w:rPr>
              <w:t>89</w:t>
            </w:r>
            <w:r w:rsidR="2C8CA16A" w:rsidRPr="2D8AB52C">
              <w:rPr>
                <w:rFonts w:eastAsia="Helvetica Neue" w:cs="Helvetica Neue"/>
                <w:sz w:val="18"/>
                <w:szCs w:val="18"/>
              </w:rPr>
              <w:t>Zr</w:t>
            </w:r>
            <w:r w:rsidR="140BD7E2" w:rsidRPr="2D8AB52C">
              <w:rPr>
                <w:rFonts w:eastAsia="Helvetica Neue" w:cs="Helvetica Neue"/>
                <w:sz w:val="18"/>
                <w:szCs w:val="18"/>
              </w:rPr>
              <w:t xml:space="preserve"> is chelated </w:t>
            </w:r>
            <w:r w:rsidR="14CDEBF5" w:rsidRPr="2D8AB52C">
              <w:rPr>
                <w:rFonts w:eastAsia="Helvetica Neue" w:cs="Helvetica Neue"/>
                <w:sz w:val="18"/>
                <w:szCs w:val="18"/>
              </w:rPr>
              <w:t>to DFO-siRNA, yielding</w:t>
            </w:r>
            <w:r w:rsidR="2C8CA16A" w:rsidRPr="2D8AB52C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2CC4368" w:rsidRPr="2D8AB52C">
              <w:rPr>
                <w:rFonts w:eastAsia="Helvetica Neue" w:cs="Helvetica Neue"/>
                <w:sz w:val="18"/>
                <w:szCs w:val="18"/>
                <w:vertAlign w:val="superscript"/>
              </w:rPr>
              <w:t>89</w:t>
            </w:r>
            <w:r w:rsidR="02CC4368" w:rsidRPr="2D8AB52C">
              <w:rPr>
                <w:rFonts w:eastAsia="Helvetica Neue" w:cs="Helvetica Neue"/>
                <w:sz w:val="18"/>
                <w:szCs w:val="18"/>
              </w:rPr>
              <w:t>Zr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>-siRNA</w:t>
            </w:r>
            <w:r w:rsidR="5A0BDB90" w:rsidRPr="2D8AB52C">
              <w:rPr>
                <w:rFonts w:eastAsia="Helvetica Neue" w:cs="Helvetica Neue"/>
                <w:sz w:val="18"/>
                <w:szCs w:val="18"/>
              </w:rPr>
              <w:t xml:space="preserve"> (</w:t>
            </w:r>
            <w:r w:rsidR="126E29A2" w:rsidRPr="2D8AB52C">
              <w:rPr>
                <w:rFonts w:eastAsia="Helvetica Neue" w:cs="Helvetica Neue"/>
                <w:sz w:val="18"/>
                <w:szCs w:val="18"/>
              </w:rPr>
              <w:t>top right</w:t>
            </w:r>
            <w:r w:rsidR="5A0BDB90" w:rsidRPr="2D8AB52C">
              <w:rPr>
                <w:rFonts w:eastAsia="Helvetica Neue" w:cs="Helvetica Neue"/>
                <w:sz w:val="18"/>
                <w:szCs w:val="18"/>
              </w:rPr>
              <w:t>)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 xml:space="preserve">. </w:t>
            </w:r>
            <w:r w:rsidR="0B8B9A25" w:rsidRPr="2D8AB52C">
              <w:rPr>
                <w:rFonts w:eastAsia="Helvetica Neue" w:cs="Helvetica Neue"/>
                <w:sz w:val="18"/>
                <w:szCs w:val="18"/>
              </w:rPr>
              <w:t xml:space="preserve">We used </w:t>
            </w:r>
            <w:r w:rsidR="2BAEDEDF" w:rsidRPr="2D8AB52C">
              <w:rPr>
                <w:rFonts w:eastAsia="Helvetica Neue" w:cs="Helvetica Neue"/>
                <w:sz w:val="18"/>
                <w:szCs w:val="18"/>
                <w:vertAlign w:val="superscript"/>
              </w:rPr>
              <w:t>89</w:t>
            </w:r>
            <w:r w:rsidR="2BAEDEDF" w:rsidRPr="2D8AB52C">
              <w:rPr>
                <w:rFonts w:eastAsia="Helvetica Neue" w:cs="Helvetica Neue"/>
                <w:sz w:val="18"/>
                <w:szCs w:val="18"/>
              </w:rPr>
              <w:t>Zr-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 xml:space="preserve">siRNA for hot formulation of the prototype aNP </w:t>
            </w:r>
            <w:r w:rsidR="5E01B68C" w:rsidRPr="2D8AB52C">
              <w:rPr>
                <w:rFonts w:eastAsia="Helvetica Neue" w:cs="Helvetica Neue"/>
                <w:sz w:val="18"/>
                <w:szCs w:val="18"/>
              </w:rPr>
              <w:t xml:space="preserve">(bottom right) 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>and a control LNP</w:t>
            </w:r>
            <w:r w:rsidR="3D7727BD" w:rsidRPr="2D8AB52C">
              <w:rPr>
                <w:rFonts w:eastAsia="Helvetica Neue" w:cs="Helvetica Neue"/>
                <w:sz w:val="18"/>
                <w:szCs w:val="18"/>
              </w:rPr>
              <w:t xml:space="preserve"> (bottom left)</w:t>
            </w:r>
            <w:r w:rsidR="07D47D9A" w:rsidRPr="2D8AB52C">
              <w:rPr>
                <w:rFonts w:eastAsia="Helvetica Neue" w:cs="Helvetica Neue"/>
                <w:sz w:val="18"/>
                <w:szCs w:val="18"/>
              </w:rPr>
              <w:t>.</w:t>
            </w:r>
            <w:r w:rsidR="1D0A88A6" w:rsidRPr="2D8AB52C">
              <w:rPr>
                <w:rFonts w:eastAsia="Helvetica Neue" w:cs="Helvetica Neue"/>
                <w:sz w:val="18"/>
                <w:szCs w:val="18"/>
              </w:rPr>
              <w:t xml:space="preserve"> </w:t>
            </w:r>
          </w:p>
        </w:tc>
      </w:tr>
    </w:tbl>
    <w:p w14:paraId="732C8737" w14:textId="77777777" w:rsidR="00492FD8" w:rsidRDefault="00492FD8"/>
    <w:p w14:paraId="7A1C1514" w14:textId="77777777" w:rsidR="008F469D" w:rsidRDefault="008F469D"/>
    <w:tbl>
      <w:tblPr>
        <w:tblStyle w:val="9"/>
        <w:tblW w:w="9015" w:type="dxa"/>
        <w:tblLayout w:type="fixed"/>
        <w:tblLook w:val="0400" w:firstRow="0" w:lastRow="0" w:firstColumn="0" w:lastColumn="0" w:noHBand="0" w:noVBand="1"/>
      </w:tblPr>
      <w:tblGrid>
        <w:gridCol w:w="9015"/>
      </w:tblGrid>
      <w:tr w:rsidR="008F469D" w14:paraId="36F9293E" w14:textId="77777777" w:rsidTr="00A6491F">
        <w:tc>
          <w:tcPr>
            <w:tcW w:w="9015" w:type="dxa"/>
          </w:tcPr>
          <w:p w14:paraId="153F42FA" w14:textId="16980D41" w:rsidR="008F469D" w:rsidRDefault="00000000" w:rsidP="000463F6">
            <w:pPr>
              <w:jc w:val="center"/>
            </w:pPr>
            <w:sdt>
              <w:sdtPr>
                <w:tag w:val="goog_rdk_2"/>
                <w:id w:val="263036188"/>
                <w:placeholder>
                  <w:docPart w:val="2E8CF61A0B3C4547A22286BB2F3B3CA7"/>
                </w:placeholder>
              </w:sdtPr>
              <w:sdtContent>
                <w:r w:rsidR="008F469D">
                  <w:rPr>
                    <w:noProof/>
                  </w:rPr>
                  <w:drawing>
                    <wp:inline distT="0" distB="0" distL="0" distR="0" wp14:anchorId="444D0B19" wp14:editId="5558B271">
                      <wp:extent cx="5400000" cy="2270787"/>
                      <wp:effectExtent l="0" t="0" r="0" b="2540"/>
                      <wp:docPr id="1461465953" name="Picture 1461465953" descr="A comparison of a graph&#10;&#10;Description automatically generated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openxmlformats.org/drawingml/2006/picture">
                          <pic:pic xmlns:pic="http://schemas.openxmlformats.org/drawingml/2006/picture">
                            <pic:nvPicPr>
                              <pic:cNvPr id="1461465953" name="Picture 1461465953" descr="A comparison of a graph&#10;&#10;Description automatically generated"/>
                              <pic:cNvPicPr/>
                            </pic:nvPicPr>
                            <pic:blipFill rotWithShape="1">
                              <a:blip r:embed="rId1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8733" r="16367"/>
                              <a:stretch/>
                            </pic:blipFill>
                            <pic:spPr bwMode="auto">
                              <a:xfrm>
                                <a:off x="0" y="0"/>
                                <a:ext cx="5400000" cy="2270787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a:graphicData>
                      </a:graphic>
                    </wp:inline>
                  </w:drawing>
                </w:r>
              </w:sdtContent>
            </w:sdt>
          </w:p>
        </w:tc>
      </w:tr>
      <w:tr w:rsidR="008F469D" w:rsidRPr="00BE08C1" w14:paraId="61B6FE77" w14:textId="77777777" w:rsidTr="00A6491F">
        <w:tc>
          <w:tcPr>
            <w:tcW w:w="9015" w:type="dxa"/>
          </w:tcPr>
          <w:p w14:paraId="6E197554" w14:textId="2848127C" w:rsidR="008F469D" w:rsidRPr="00BE08C1" w:rsidRDefault="008F469D" w:rsidP="00A6491F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sz w:val="18"/>
                <w:szCs w:val="18"/>
              </w:rPr>
            </w:pPr>
            <w:r w:rsidRPr="2D8AB52C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Figure </w:t>
            </w:r>
            <w:r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3</w:t>
            </w:r>
            <w:r w:rsidRPr="2D8AB52C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Pr="2D8AB52C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>Ex</w:t>
            </w:r>
            <w:r w:rsidR="002A72BC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 xml:space="preserve"> </w:t>
            </w:r>
            <w:r w:rsidRPr="2D8AB52C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 xml:space="preserve">vivo </w:t>
            </w:r>
            <w:r w:rsidRPr="2D8AB52C">
              <w:rPr>
                <w:rFonts w:eastAsia="Helvetica Neue" w:cs="Helvetica Neue"/>
                <w:b/>
                <w:bCs/>
                <w:sz w:val="18"/>
                <w:szCs w:val="18"/>
              </w:rPr>
              <w:t>LAMP1 silencing using various siRNA constructs</w:t>
            </w:r>
            <w:r w:rsidR="00E425FB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. 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Screening of siLAMP1 constructs </w:t>
            </w:r>
            <w:r w:rsidR="00CE5CFB">
              <w:rPr>
                <w:rFonts w:eastAsia="Helvetica Neue" w:cs="Helvetica Neue"/>
                <w:sz w:val="18"/>
                <w:szCs w:val="18"/>
              </w:rPr>
              <w:t xml:space="preserve">using bone marrow-derived </w:t>
            </w:r>
            <w:r w:rsidR="008E09D8">
              <w:rPr>
                <w:rFonts w:eastAsia="Helvetica Neue" w:cs="Helvetica Neue"/>
                <w:sz w:val="18"/>
                <w:szCs w:val="18"/>
              </w:rPr>
              <w:t>macrophages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 (</w:t>
            </w:r>
            <w:r w:rsidR="00DF7887">
              <w:rPr>
                <w:rFonts w:eastAsia="Helvetica Neue" w:cs="Helvetica Neue"/>
                <w:b/>
                <w:bCs/>
                <w:sz w:val="18"/>
                <w:szCs w:val="18"/>
              </w:rPr>
              <w:t>Supplementary</w:t>
            </w:r>
            <w:r w:rsidRPr="2D8AB52C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DF7887">
              <w:rPr>
                <w:rFonts w:eastAsia="Helvetica Neue" w:cs="Helvetica Neue"/>
                <w:b/>
                <w:bCs/>
                <w:sz w:val="18"/>
                <w:szCs w:val="18"/>
              </w:rPr>
              <w:t>Table 4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). The transfection </w:t>
            </w:r>
            <w:r w:rsidR="00CE5CFB">
              <w:rPr>
                <w:rFonts w:eastAsia="Helvetica Neue" w:cs="Helvetica Neue"/>
                <w:sz w:val="18"/>
                <w:szCs w:val="18"/>
              </w:rPr>
              <w:t>was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 performed with 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Lipofectamine </w:t>
            </w:r>
            <w:proofErr w:type="spellStart"/>
            <w:r w:rsidRPr="2D8AB52C">
              <w:rPr>
                <w:rFonts w:eastAsia="Helvetica Neue" w:cs="Helvetica Neue"/>
                <w:sz w:val="18"/>
                <w:szCs w:val="18"/>
              </w:rPr>
              <w:t>RNAiMAX</w:t>
            </w:r>
            <w:proofErr w:type="spellEnd"/>
            <w:r w:rsidRPr="2D8AB52C">
              <w:rPr>
                <w:rFonts w:eastAsia="Helvetica Neue" w:cs="Helvetica Neue"/>
                <w:sz w:val="18"/>
                <w:szCs w:val="18"/>
              </w:rPr>
              <w:t xml:space="preserve"> at a concentration of 10 &amp; 100 nM respectively. The LAMP1 mean fluorescence intensity </w:t>
            </w:r>
            <w:r w:rsidR="00CE5CFB">
              <w:rPr>
                <w:rFonts w:eastAsia="Helvetica Neue" w:cs="Helvetica Neue"/>
                <w:sz w:val="18"/>
                <w:szCs w:val="18"/>
              </w:rPr>
              <w:t>was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 measured by flow cytometry. </w:t>
            </w:r>
            <w:r w:rsidR="00402BFD">
              <w:rPr>
                <w:rFonts w:eastAsia="Helvetica Neue" w:cs="Helvetica Neue"/>
                <w:sz w:val="18"/>
                <w:szCs w:val="18"/>
              </w:rPr>
              <w:t>F</w:t>
            </w:r>
            <w:r w:rsidRPr="2D8AB52C">
              <w:rPr>
                <w:rFonts w:eastAsia="Helvetica Neue" w:cs="Helvetica Neue"/>
                <w:sz w:val="18"/>
                <w:szCs w:val="18"/>
              </w:rPr>
              <w:t>or</w:t>
            </w:r>
            <w:r w:rsidR="009C11EE">
              <w:rPr>
                <w:rFonts w:eastAsia="Helvetica Neue" w:cs="Helvetica Neue"/>
                <w:sz w:val="18"/>
                <w:szCs w:val="18"/>
              </w:rPr>
              <w:t xml:space="preserve"> further</w:t>
            </w:r>
            <w:r w:rsidRPr="2D8AB52C">
              <w:rPr>
                <w:rFonts w:eastAsia="Helvetica Neue" w:cs="Helvetica Neue"/>
                <w:i/>
                <w:iCs/>
                <w:sz w:val="18"/>
                <w:szCs w:val="18"/>
              </w:rPr>
              <w:t xml:space="preserve"> </w:t>
            </w:r>
            <w:r w:rsidRPr="2D8AB52C">
              <w:rPr>
                <w:rFonts w:eastAsia="Helvetica Neue" w:cs="Helvetica Neue"/>
                <w:sz w:val="18"/>
                <w:szCs w:val="18"/>
              </w:rPr>
              <w:t>experiments</w:t>
            </w:r>
            <w:r w:rsidR="008E09D8">
              <w:rPr>
                <w:rFonts w:eastAsia="Helvetica Neue" w:cs="Helvetica Neue"/>
                <w:sz w:val="18"/>
                <w:szCs w:val="18"/>
              </w:rPr>
              <w:t>,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 siLAMP1e </w:t>
            </w:r>
            <w:r w:rsidR="009C11EE">
              <w:rPr>
                <w:rFonts w:eastAsia="Helvetica Neue" w:cs="Helvetica Neue"/>
                <w:sz w:val="18"/>
                <w:szCs w:val="18"/>
              </w:rPr>
              <w:t>was</w:t>
            </w:r>
            <w:r w:rsidRPr="2D8AB52C">
              <w:rPr>
                <w:rFonts w:eastAsia="Helvetica Neue" w:cs="Helvetica Neue"/>
                <w:sz w:val="18"/>
                <w:szCs w:val="18"/>
              </w:rPr>
              <w:t xml:space="preserve"> selected</w:t>
            </w:r>
            <w:r w:rsidR="009C11EE">
              <w:rPr>
                <w:rFonts w:eastAsia="Helvetica Neue" w:cs="Helvetica Neue"/>
                <w:sz w:val="18"/>
                <w:szCs w:val="18"/>
              </w:rPr>
              <w:t xml:space="preserve"> (dark orange)</w:t>
            </w:r>
            <w:r w:rsidRPr="2D8AB52C">
              <w:rPr>
                <w:rFonts w:eastAsia="Helvetica Neue" w:cs="Helvetica Neue"/>
                <w:sz w:val="18"/>
                <w:szCs w:val="18"/>
              </w:rPr>
              <w:t>. Data represents mean ± SD of one experiment (minimal of n=2 biological replicates).</w:t>
            </w:r>
          </w:p>
        </w:tc>
      </w:tr>
    </w:tbl>
    <w:p w14:paraId="447843B5" w14:textId="77777777" w:rsidR="008F469D" w:rsidRDefault="008F469D"/>
    <w:p w14:paraId="6D8EAAE7" w14:textId="77777777" w:rsidR="008F469D" w:rsidRDefault="008F469D"/>
    <w:tbl>
      <w:tblPr>
        <w:tblStyle w:val="4"/>
        <w:tblW w:w="0" w:type="auto"/>
        <w:tblLook w:val="0400" w:firstRow="0" w:lastRow="0" w:firstColumn="0" w:lastColumn="0" w:noHBand="0" w:noVBand="1"/>
      </w:tblPr>
      <w:tblGrid>
        <w:gridCol w:w="9010"/>
      </w:tblGrid>
      <w:tr w:rsidR="00E4E83A" w14:paraId="366C0EC4" w14:textId="77777777" w:rsidTr="00C14FC1">
        <w:trPr>
          <w:trHeight w:val="300"/>
        </w:trPr>
        <w:tc>
          <w:tcPr>
            <w:tcW w:w="9010" w:type="dxa"/>
          </w:tcPr>
          <w:p w14:paraId="5BA18B16" w14:textId="755DDE30" w:rsidR="00E4E83A" w:rsidRDefault="00000000" w:rsidP="00C14FC1">
            <w:pPr>
              <w:jc w:val="center"/>
            </w:pPr>
            <w:sdt>
              <w:sdtPr>
                <w:tag w:val="goog_rdk_3"/>
                <w:id w:val="269995364"/>
                <w:placeholder>
                  <w:docPart w:val="DefaultPlaceholder_1081868574"/>
                </w:placeholder>
              </w:sdtPr>
              <w:sdtContent/>
            </w:sdt>
            <w:r w:rsidR="00E81657">
              <w:rPr>
                <w:noProof/>
              </w:rPr>
              <w:drawing>
                <wp:inline distT="0" distB="0" distL="0" distR="0" wp14:anchorId="7DB8831C" wp14:editId="2E0A1F1F">
                  <wp:extent cx="3600000" cy="2532312"/>
                  <wp:effectExtent l="0" t="0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Figure S4.tiff"/>
                          <pic:cNvPicPr/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939" r="34555"/>
                          <a:stretch/>
                        </pic:blipFill>
                        <pic:spPr bwMode="auto">
                          <a:xfrm>
                            <a:off x="0" y="0"/>
                            <a:ext cx="3600000" cy="253231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E83A" w14:paraId="193FF135" w14:textId="77777777" w:rsidTr="00C14FC1">
        <w:trPr>
          <w:trHeight w:val="300"/>
        </w:trPr>
        <w:tc>
          <w:tcPr>
            <w:tcW w:w="9010" w:type="dxa"/>
          </w:tcPr>
          <w:p w14:paraId="7F6248CF" w14:textId="05CD2474" w:rsidR="00E4E83A" w:rsidRDefault="6051A6B9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sz w:val="18"/>
                <w:szCs w:val="18"/>
              </w:rPr>
            </w:pPr>
            <w:r w:rsidRPr="00C14FC1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6BE673D8" w:rsidRPr="00C14FC1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008F469D" w:rsidRPr="00C14FC1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4</w:t>
            </w:r>
            <w:r w:rsidR="6BE673D8" w:rsidRPr="00C14FC1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.</w:t>
            </w:r>
            <w:r w:rsidR="6BE673D8" w:rsidRPr="00C14FC1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C14FC1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Reporter gene silencing </w:t>
            </w:r>
            <w:r w:rsidR="6BE673D8" w:rsidRPr="264384F7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>in vitro</w:t>
            </w:r>
            <w:r w:rsidR="6BE673D8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C14FC1">
              <w:rPr>
                <w:rFonts w:eastAsia="Helvetica Neue" w:cs="Helvetica Neue"/>
                <w:b/>
                <w:bCs/>
                <w:sz w:val="18"/>
                <w:szCs w:val="18"/>
              </w:rPr>
              <w:t>for aNP formulations with diverse compositions</w:t>
            </w:r>
            <w:r w:rsidR="6BE673D8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. </w:t>
            </w:r>
            <w:r w:rsidR="6BE673D8" w:rsidRPr="264384F7">
              <w:rPr>
                <w:rFonts w:eastAsia="Helvetica Neue" w:cs="Helvetica Neue"/>
                <w:sz w:val="18"/>
                <w:szCs w:val="18"/>
              </w:rPr>
              <w:t xml:space="preserve">Firefly luciferase knockdown in a dual-reporter assay of aNP formulations with a cholesterol 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(C) </w:t>
            </w:r>
            <w:r w:rsidR="6BE673D8" w:rsidRPr="264384F7">
              <w:rPr>
                <w:rFonts w:eastAsia="Helvetica Neue" w:cs="Helvetica Neue"/>
                <w:sz w:val="18"/>
                <w:szCs w:val="18"/>
              </w:rPr>
              <w:t>to phospholipid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 (PL)</w:t>
            </w:r>
            <w:r w:rsidR="6BE673D8" w:rsidRPr="264384F7">
              <w:rPr>
                <w:rFonts w:eastAsia="Helvetica Neue" w:cs="Helvetica Neue"/>
                <w:sz w:val="18"/>
                <w:szCs w:val="18"/>
              </w:rPr>
              <w:t xml:space="preserve"> ratio ranging from 0.1 to 2.5</w:t>
            </w:r>
            <w:r w:rsidR="00937551">
              <w:rPr>
                <w:rFonts w:eastAsia="Helvetica Neue" w:cs="Helvetica Neue"/>
                <w:sz w:val="18"/>
                <w:szCs w:val="18"/>
              </w:rPr>
              <w:t xml:space="preserve"> and</w:t>
            </w:r>
            <w:r w:rsidR="00CE4832">
              <w:rPr>
                <w:rFonts w:eastAsia="Helvetica Neue" w:cs="Helvetica Neue"/>
                <w:sz w:val="18"/>
                <w:szCs w:val="18"/>
              </w:rPr>
              <w:t xml:space="preserve"> containing </w:t>
            </w:r>
            <w:r w:rsidR="6BE673D8" w:rsidRPr="264384F7">
              <w:rPr>
                <w:rFonts w:eastAsia="Helvetica Neue" w:cs="Helvetica Neue"/>
                <w:sz w:val="18"/>
                <w:szCs w:val="18"/>
              </w:rPr>
              <w:t>phospholipid types POPC, DMPC &amp; DPPC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 as indicated above the bars</w:t>
            </w:r>
            <w:r w:rsidR="6BE673D8" w:rsidRPr="264384F7">
              <w:rPr>
                <w:rFonts w:eastAsia="Helvetica Neue" w:cs="Helvetica Neue"/>
                <w:sz w:val="18"/>
                <w:szCs w:val="18"/>
              </w:rPr>
              <w:t>.</w:t>
            </w:r>
          </w:p>
          <w:p w14:paraId="2F4F4177" w14:textId="1DD82293" w:rsidR="00944638" w:rsidRDefault="00944638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sz w:val="18"/>
                <w:szCs w:val="18"/>
              </w:rPr>
            </w:pPr>
          </w:p>
        </w:tc>
      </w:tr>
    </w:tbl>
    <w:p w14:paraId="6D26D647" w14:textId="35F4D390" w:rsidR="00E4E83A" w:rsidRDefault="00E4E83A" w:rsidP="00E4E83A"/>
    <w:tbl>
      <w:tblPr>
        <w:tblStyle w:val="11"/>
        <w:tblW w:w="9030" w:type="dxa"/>
        <w:jc w:val="center"/>
        <w:tblLayout w:type="fixed"/>
        <w:tblLook w:val="0400" w:firstRow="0" w:lastRow="0" w:firstColumn="0" w:lastColumn="0" w:noHBand="0" w:noVBand="1"/>
      </w:tblPr>
      <w:tblGrid>
        <w:gridCol w:w="9030"/>
      </w:tblGrid>
      <w:tr w:rsidR="00492FD8" w14:paraId="732C8739" w14:textId="77777777" w:rsidTr="2D8AB52C">
        <w:trPr>
          <w:jc w:val="center"/>
        </w:trPr>
        <w:tc>
          <w:tcPr>
            <w:tcW w:w="9030" w:type="dxa"/>
          </w:tcPr>
          <w:p w14:paraId="732C8738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5" wp14:editId="732C87A6">
                  <wp:extent cx="5606090" cy="7920000"/>
                  <wp:effectExtent l="0" t="0" r="0" b="0"/>
                  <wp:docPr id="21" name="Picture 2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6090" cy="79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64384F7" w14:paraId="7015E451" w14:textId="77777777" w:rsidTr="2D8AB52C">
        <w:trPr>
          <w:trHeight w:val="300"/>
          <w:jc w:val="center"/>
        </w:trPr>
        <w:tc>
          <w:tcPr>
            <w:tcW w:w="9030" w:type="dxa"/>
          </w:tcPr>
          <w:p w14:paraId="31825337" w14:textId="52528089" w:rsidR="0D1A2DA8" w:rsidRPr="00E425FB" w:rsidRDefault="0D1A2DA8" w:rsidP="264384F7">
            <w:pPr>
              <w:rPr>
                <w:sz w:val="18"/>
                <w:szCs w:val="18"/>
              </w:rPr>
            </w:pPr>
            <w:r w:rsidRPr="00E425FB">
              <w:rPr>
                <w:sz w:val="18"/>
                <w:szCs w:val="18"/>
              </w:rPr>
              <w:t xml:space="preserve">Supplementary Figure </w:t>
            </w:r>
            <w:r w:rsidR="008F469D" w:rsidRPr="00E425FB">
              <w:rPr>
                <w:sz w:val="18"/>
                <w:szCs w:val="18"/>
              </w:rPr>
              <w:t>5</w:t>
            </w:r>
            <w:r w:rsidRPr="00E425FB">
              <w:rPr>
                <w:sz w:val="18"/>
                <w:szCs w:val="18"/>
              </w:rPr>
              <w:t xml:space="preserve"> </w:t>
            </w:r>
            <w:proofErr w:type="gramStart"/>
            <w:r w:rsidRPr="00E425FB">
              <w:rPr>
                <w:sz w:val="18"/>
                <w:szCs w:val="18"/>
              </w:rPr>
              <w:t>continues on</w:t>
            </w:r>
            <w:proofErr w:type="gramEnd"/>
            <w:r w:rsidRPr="00E425FB">
              <w:rPr>
                <w:sz w:val="18"/>
                <w:szCs w:val="18"/>
              </w:rPr>
              <w:t xml:space="preserve"> the next page</w:t>
            </w:r>
            <w:r w:rsidR="00AB2BF8" w:rsidRPr="00E425FB">
              <w:rPr>
                <w:sz w:val="18"/>
                <w:szCs w:val="18"/>
              </w:rPr>
              <w:t>.</w:t>
            </w:r>
          </w:p>
        </w:tc>
      </w:tr>
      <w:tr w:rsidR="00492FD8" w14:paraId="732C873B" w14:textId="77777777" w:rsidTr="2D8AB52C">
        <w:trPr>
          <w:jc w:val="center"/>
        </w:trPr>
        <w:tc>
          <w:tcPr>
            <w:tcW w:w="9030" w:type="dxa"/>
          </w:tcPr>
          <w:p w14:paraId="732C873A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7" wp14:editId="732C87A8">
                  <wp:extent cx="5595113" cy="7920000"/>
                  <wp:effectExtent l="0" t="0" r="0" b="0"/>
                  <wp:docPr id="24" name="Picture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.png"/>
                          <pic:cNvPicPr preferRelativeResize="0"/>
                        </pic:nvPicPr>
                        <pic:blipFill>
                          <a:blip r:embed="rId1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5113" cy="79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64384F7" w14:paraId="45F9B22E" w14:textId="77777777" w:rsidTr="2D8AB52C">
        <w:trPr>
          <w:trHeight w:val="300"/>
          <w:jc w:val="center"/>
        </w:trPr>
        <w:tc>
          <w:tcPr>
            <w:tcW w:w="9030" w:type="dxa"/>
          </w:tcPr>
          <w:p w14:paraId="0CB5F5C0" w14:textId="6780C6AB" w:rsidR="6A6133D0" w:rsidRPr="00E425FB" w:rsidRDefault="6A6133D0" w:rsidP="264384F7">
            <w:pPr>
              <w:rPr>
                <w:sz w:val="18"/>
                <w:szCs w:val="18"/>
              </w:rPr>
            </w:pPr>
            <w:r w:rsidRPr="00E425FB">
              <w:rPr>
                <w:sz w:val="18"/>
                <w:szCs w:val="18"/>
              </w:rPr>
              <w:t xml:space="preserve">Supplementary Figure </w:t>
            </w:r>
            <w:r w:rsidR="008F469D" w:rsidRPr="00E425FB">
              <w:rPr>
                <w:sz w:val="18"/>
                <w:szCs w:val="18"/>
              </w:rPr>
              <w:t>5</w:t>
            </w:r>
            <w:r w:rsidRPr="00E425FB">
              <w:rPr>
                <w:sz w:val="18"/>
                <w:szCs w:val="18"/>
              </w:rPr>
              <w:t xml:space="preserve"> </w:t>
            </w:r>
            <w:proofErr w:type="gramStart"/>
            <w:r w:rsidRPr="00E425FB">
              <w:rPr>
                <w:sz w:val="18"/>
                <w:szCs w:val="18"/>
              </w:rPr>
              <w:t>continues on</w:t>
            </w:r>
            <w:proofErr w:type="gramEnd"/>
            <w:r w:rsidRPr="00E425FB">
              <w:rPr>
                <w:sz w:val="18"/>
                <w:szCs w:val="18"/>
              </w:rPr>
              <w:t xml:space="preserve"> the next page</w:t>
            </w:r>
            <w:r w:rsidR="00AB2BF8" w:rsidRPr="00E425FB">
              <w:rPr>
                <w:sz w:val="18"/>
                <w:szCs w:val="18"/>
              </w:rPr>
              <w:t>.</w:t>
            </w:r>
          </w:p>
          <w:p w14:paraId="1280A455" w14:textId="1C2BFCF3" w:rsidR="264384F7" w:rsidRDefault="264384F7" w:rsidP="264384F7"/>
        </w:tc>
      </w:tr>
      <w:tr w:rsidR="00492FD8" w14:paraId="732C873D" w14:textId="77777777" w:rsidTr="2D8AB52C">
        <w:trPr>
          <w:jc w:val="center"/>
        </w:trPr>
        <w:tc>
          <w:tcPr>
            <w:tcW w:w="9030" w:type="dxa"/>
          </w:tcPr>
          <w:p w14:paraId="732C873C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9" wp14:editId="732C87AA">
                  <wp:extent cx="5584179" cy="7920000"/>
                  <wp:effectExtent l="0" t="0" r="0" b="0"/>
                  <wp:docPr id="23" name="Picture 2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1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4179" cy="79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64384F7" w14:paraId="2A7783E1" w14:textId="77777777" w:rsidTr="2D8AB52C">
        <w:trPr>
          <w:trHeight w:val="300"/>
          <w:jc w:val="center"/>
        </w:trPr>
        <w:tc>
          <w:tcPr>
            <w:tcW w:w="9030" w:type="dxa"/>
          </w:tcPr>
          <w:p w14:paraId="635586A1" w14:textId="2750F2D6" w:rsidR="069E0151" w:rsidRPr="00E425FB" w:rsidRDefault="069E0151" w:rsidP="264384F7">
            <w:pPr>
              <w:rPr>
                <w:sz w:val="18"/>
                <w:szCs w:val="18"/>
              </w:rPr>
            </w:pPr>
            <w:r w:rsidRPr="00E425FB">
              <w:rPr>
                <w:sz w:val="18"/>
                <w:szCs w:val="18"/>
              </w:rPr>
              <w:t xml:space="preserve">Supplementary Figure </w:t>
            </w:r>
            <w:r w:rsidR="008F469D" w:rsidRPr="00E425FB">
              <w:rPr>
                <w:sz w:val="18"/>
                <w:szCs w:val="18"/>
              </w:rPr>
              <w:t>5</w:t>
            </w:r>
            <w:r w:rsidRPr="00E425FB">
              <w:rPr>
                <w:sz w:val="18"/>
                <w:szCs w:val="18"/>
              </w:rPr>
              <w:t xml:space="preserve"> </w:t>
            </w:r>
            <w:proofErr w:type="gramStart"/>
            <w:r w:rsidRPr="00E425FB">
              <w:rPr>
                <w:sz w:val="18"/>
                <w:szCs w:val="18"/>
              </w:rPr>
              <w:t>continues on</w:t>
            </w:r>
            <w:proofErr w:type="gramEnd"/>
            <w:r w:rsidRPr="00E425FB">
              <w:rPr>
                <w:sz w:val="18"/>
                <w:szCs w:val="18"/>
              </w:rPr>
              <w:t xml:space="preserve"> the next page</w:t>
            </w:r>
            <w:r w:rsidR="00AB2BF8" w:rsidRPr="00E425FB">
              <w:rPr>
                <w:sz w:val="18"/>
                <w:szCs w:val="18"/>
              </w:rPr>
              <w:t>.</w:t>
            </w:r>
          </w:p>
          <w:p w14:paraId="635C049C" w14:textId="7A650C48" w:rsidR="264384F7" w:rsidRDefault="264384F7" w:rsidP="264384F7"/>
        </w:tc>
      </w:tr>
      <w:tr w:rsidR="00492FD8" w14:paraId="732C873F" w14:textId="77777777" w:rsidTr="2D8AB52C">
        <w:trPr>
          <w:jc w:val="center"/>
        </w:trPr>
        <w:tc>
          <w:tcPr>
            <w:tcW w:w="9030" w:type="dxa"/>
          </w:tcPr>
          <w:p w14:paraId="732C873E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B" wp14:editId="732C87AC">
                  <wp:extent cx="5595113" cy="7920000"/>
                  <wp:effectExtent l="0" t="0" r="0" b="0"/>
                  <wp:docPr id="26" name="Picture 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6.png"/>
                          <pic:cNvPicPr preferRelativeResize="0"/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5113" cy="79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64384F7" w14:paraId="1F086CB0" w14:textId="77777777" w:rsidTr="2D8AB52C">
        <w:trPr>
          <w:trHeight w:val="300"/>
          <w:jc w:val="center"/>
        </w:trPr>
        <w:tc>
          <w:tcPr>
            <w:tcW w:w="9030" w:type="dxa"/>
          </w:tcPr>
          <w:p w14:paraId="3DF0F48F" w14:textId="6F234F4D" w:rsidR="0746BADB" w:rsidRPr="00E425FB" w:rsidRDefault="0746BADB" w:rsidP="264384F7">
            <w:pPr>
              <w:rPr>
                <w:sz w:val="18"/>
                <w:szCs w:val="18"/>
              </w:rPr>
            </w:pPr>
            <w:r w:rsidRPr="00E425FB">
              <w:rPr>
                <w:sz w:val="18"/>
                <w:szCs w:val="18"/>
              </w:rPr>
              <w:t xml:space="preserve">Supplementary Figure </w:t>
            </w:r>
            <w:r w:rsidR="008F469D" w:rsidRPr="00E425FB">
              <w:rPr>
                <w:sz w:val="18"/>
                <w:szCs w:val="18"/>
              </w:rPr>
              <w:t>5</w:t>
            </w:r>
            <w:r w:rsidRPr="00E425FB">
              <w:rPr>
                <w:sz w:val="18"/>
                <w:szCs w:val="18"/>
              </w:rPr>
              <w:t xml:space="preserve"> </w:t>
            </w:r>
            <w:proofErr w:type="gramStart"/>
            <w:r w:rsidRPr="00E425FB">
              <w:rPr>
                <w:sz w:val="18"/>
                <w:szCs w:val="18"/>
              </w:rPr>
              <w:t>continues on</w:t>
            </w:r>
            <w:proofErr w:type="gramEnd"/>
            <w:r w:rsidRPr="00E425FB">
              <w:rPr>
                <w:sz w:val="18"/>
                <w:szCs w:val="18"/>
              </w:rPr>
              <w:t xml:space="preserve"> the next page</w:t>
            </w:r>
            <w:r w:rsidR="007C5EEF" w:rsidRPr="00E425FB">
              <w:rPr>
                <w:sz w:val="18"/>
                <w:szCs w:val="18"/>
              </w:rPr>
              <w:t>.</w:t>
            </w:r>
          </w:p>
          <w:p w14:paraId="4492DFAE" w14:textId="4F8C4865" w:rsidR="264384F7" w:rsidRDefault="264384F7" w:rsidP="264384F7"/>
        </w:tc>
      </w:tr>
      <w:tr w:rsidR="00492FD8" w14:paraId="732C8741" w14:textId="77777777" w:rsidTr="2D8AB52C">
        <w:trPr>
          <w:jc w:val="center"/>
        </w:trPr>
        <w:tc>
          <w:tcPr>
            <w:tcW w:w="9030" w:type="dxa"/>
          </w:tcPr>
          <w:p w14:paraId="732C8740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D" wp14:editId="732C87AE">
                  <wp:extent cx="5595113" cy="7920000"/>
                  <wp:effectExtent l="0" t="0" r="0" b="0"/>
                  <wp:docPr id="25" name="Picture 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7.png"/>
                          <pic:cNvPicPr preferRelativeResize="0"/>
                        </pic:nvPicPr>
                        <pic:blipFill>
                          <a:blip r:embed="rId1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5113" cy="7920000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264384F7" w14:paraId="1E37801B" w14:textId="77777777" w:rsidTr="2D8AB52C">
        <w:trPr>
          <w:trHeight w:val="300"/>
          <w:jc w:val="center"/>
        </w:trPr>
        <w:tc>
          <w:tcPr>
            <w:tcW w:w="9030" w:type="dxa"/>
          </w:tcPr>
          <w:p w14:paraId="47D62AFC" w14:textId="4F205B07" w:rsidR="0612B842" w:rsidRPr="00E425FB" w:rsidRDefault="0612B842" w:rsidP="264384F7">
            <w:pPr>
              <w:rPr>
                <w:sz w:val="18"/>
                <w:szCs w:val="18"/>
              </w:rPr>
            </w:pPr>
            <w:r w:rsidRPr="00E425FB">
              <w:rPr>
                <w:sz w:val="18"/>
                <w:szCs w:val="18"/>
              </w:rPr>
              <w:t xml:space="preserve">Supplementary Figure </w:t>
            </w:r>
            <w:r w:rsidR="008F469D" w:rsidRPr="00E425FB">
              <w:rPr>
                <w:sz w:val="18"/>
                <w:szCs w:val="18"/>
              </w:rPr>
              <w:t>5</w:t>
            </w:r>
            <w:r w:rsidRPr="00E425FB">
              <w:rPr>
                <w:sz w:val="18"/>
                <w:szCs w:val="18"/>
              </w:rPr>
              <w:t xml:space="preserve"> </w:t>
            </w:r>
            <w:proofErr w:type="gramStart"/>
            <w:r w:rsidRPr="00E425FB">
              <w:rPr>
                <w:sz w:val="18"/>
                <w:szCs w:val="18"/>
              </w:rPr>
              <w:t>continues on</w:t>
            </w:r>
            <w:proofErr w:type="gramEnd"/>
            <w:r w:rsidRPr="00E425FB">
              <w:rPr>
                <w:sz w:val="18"/>
                <w:szCs w:val="18"/>
              </w:rPr>
              <w:t xml:space="preserve"> the next page</w:t>
            </w:r>
            <w:r w:rsidR="00AB2BF8" w:rsidRPr="00E425FB">
              <w:rPr>
                <w:sz w:val="18"/>
                <w:szCs w:val="18"/>
              </w:rPr>
              <w:t>.</w:t>
            </w:r>
          </w:p>
          <w:p w14:paraId="49581F22" w14:textId="4ED3FE89" w:rsidR="264384F7" w:rsidRDefault="264384F7" w:rsidP="264384F7"/>
        </w:tc>
      </w:tr>
      <w:tr w:rsidR="00492FD8" w14:paraId="732C8743" w14:textId="77777777" w:rsidTr="2D8AB52C">
        <w:trPr>
          <w:jc w:val="center"/>
        </w:trPr>
        <w:tc>
          <w:tcPr>
            <w:tcW w:w="9030" w:type="dxa"/>
          </w:tcPr>
          <w:p w14:paraId="732C8742" w14:textId="77777777" w:rsidR="00492FD8" w:rsidRDefault="003D11B8">
            <w:r>
              <w:rPr>
                <w:noProof/>
              </w:rPr>
              <w:lastRenderedPageBreak/>
              <w:drawing>
                <wp:inline distT="0" distB="0" distL="0" distR="0" wp14:anchorId="732C87AF" wp14:editId="732C87B0">
                  <wp:extent cx="5594400" cy="7981013"/>
                  <wp:effectExtent l="0" t="0" r="0" b="0"/>
                  <wp:docPr id="28" name="Picture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.png"/>
                          <pic:cNvPicPr preferRelativeResize="0"/>
                        </pic:nvPicPr>
                        <pic:blipFill>
                          <a:blip r:embed="rId1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94400" cy="7981013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FD8" w14:paraId="732C8746" w14:textId="77777777" w:rsidTr="2D8AB52C">
        <w:trPr>
          <w:jc w:val="center"/>
        </w:trPr>
        <w:tc>
          <w:tcPr>
            <w:tcW w:w="9030" w:type="dxa"/>
          </w:tcPr>
          <w:p w14:paraId="732C8745" w14:textId="569E17CF" w:rsidR="00492FD8" w:rsidRPr="00E425FB" w:rsidRDefault="20F8912A">
            <w:pPr>
              <w:rPr>
                <w:rFonts w:eastAsia="Arial" w:cs="Arial"/>
                <w:color w:val="000000"/>
                <w:sz w:val="18"/>
                <w:szCs w:val="18"/>
              </w:rPr>
            </w:pPr>
            <w:r w:rsidRPr="2D8AB52C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D8AB52C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008F469D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5</w:t>
            </w:r>
            <w:r w:rsidR="1D0A88A6" w:rsidRPr="2D8AB52C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1D0A88A6" w:rsidRPr="2D8AB52C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Comprehensive </w:t>
            </w:r>
            <w:r w:rsidR="0045493F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siRNA-aNP </w:t>
            </w:r>
            <w:r w:rsidR="1D0A88A6" w:rsidRPr="2D8AB52C">
              <w:rPr>
                <w:rFonts w:eastAsia="Helvetica Neue" w:cs="Helvetica Neue"/>
                <w:b/>
                <w:bCs/>
                <w:sz w:val="18"/>
                <w:szCs w:val="18"/>
              </w:rPr>
              <w:t>library overview</w:t>
            </w:r>
            <w:r w:rsidR="00A37C3D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. </w:t>
            </w:r>
            <w:r w:rsidR="0045493F" w:rsidRPr="0045493F">
              <w:rPr>
                <w:rFonts w:eastAsia="Helvetica Neue" w:cs="Helvetica Neue"/>
                <w:sz w:val="18"/>
                <w:szCs w:val="18"/>
              </w:rPr>
              <w:t xml:space="preserve">Detailed </w:t>
            </w:r>
            <w:r w:rsidR="0045493F">
              <w:rPr>
                <w:rFonts w:eastAsia="Helvetica Neue" w:cs="Helvetica Neue"/>
                <w:sz w:val="18"/>
                <w:szCs w:val="18"/>
              </w:rPr>
              <w:t>cryo-EM images</w:t>
            </w:r>
            <w:r w:rsidR="0045493F" w:rsidRPr="0045493F">
              <w:rPr>
                <w:rFonts w:eastAsia="Helvetica Neue" w:cs="Helvetica Neue"/>
                <w:sz w:val="18"/>
                <w:szCs w:val="18"/>
              </w:rPr>
              <w:t xml:space="preserve"> of 72 </w:t>
            </w:r>
            <w:r w:rsidR="00A37C3D" w:rsidRPr="0045493F">
              <w:rPr>
                <w:rFonts w:eastAsia="Helvetica Neue" w:cs="Helvetica Neue"/>
                <w:sz w:val="18"/>
                <w:szCs w:val="18"/>
              </w:rPr>
              <w:t xml:space="preserve">siRNA-aNP </w:t>
            </w:r>
            <w:r w:rsidR="0045493F">
              <w:rPr>
                <w:rFonts w:eastAsia="Helvetica Neue" w:cs="Helvetica Neue"/>
                <w:sz w:val="18"/>
                <w:szCs w:val="18"/>
              </w:rPr>
              <w:t>f</w:t>
            </w:r>
            <w:r w:rsidR="1D0A88A6" w:rsidRPr="0045493F">
              <w:rPr>
                <w:rFonts w:eastAsia="Helvetica Neue" w:cs="Helvetica Neue"/>
                <w:sz w:val="18"/>
                <w:szCs w:val="18"/>
              </w:rPr>
              <w:t>ormulation</w:t>
            </w:r>
            <w:r w:rsidR="0045493F">
              <w:rPr>
                <w:rFonts w:eastAsia="Helvetica Neue" w:cs="Helvetica Neue"/>
                <w:sz w:val="18"/>
                <w:szCs w:val="18"/>
              </w:rPr>
              <w:t>s</w:t>
            </w:r>
            <w:r w:rsidR="1D0A88A6" w:rsidRPr="0045493F">
              <w:rPr>
                <w:rFonts w:eastAsia="Helvetica Neue" w:cs="Helvetica Neue"/>
                <w:sz w:val="18"/>
                <w:szCs w:val="18"/>
              </w:rPr>
              <w:t>.</w:t>
            </w:r>
            <w:r w:rsidR="1D0A88A6" w:rsidRPr="2D8AB52C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72493E">
              <w:rPr>
                <w:rFonts w:eastAsia="Helvetica Neue" w:cs="Helvetica Neue"/>
                <w:b/>
                <w:sz w:val="18"/>
                <w:szCs w:val="18"/>
              </w:rPr>
              <w:t>Top</w:t>
            </w:r>
            <w:r w:rsidR="0045493F">
              <w:rPr>
                <w:rFonts w:eastAsia="Helvetica Neue" w:cs="Helvetica Neue"/>
                <w:b/>
                <w:sz w:val="18"/>
                <w:szCs w:val="18"/>
              </w:rPr>
              <w:t xml:space="preserve"> panels</w:t>
            </w:r>
            <w:r w:rsidR="0072493E">
              <w:rPr>
                <w:rFonts w:eastAsia="Helvetica Neue" w:cs="Helvetica Neue"/>
                <w:b/>
                <w:sz w:val="18"/>
                <w:szCs w:val="18"/>
              </w:rPr>
              <w:t xml:space="preserve">. 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 xml:space="preserve">Cryo-TEM image at a </w:t>
            </w:r>
            <w:r w:rsidR="003003E5">
              <w:rPr>
                <w:rFonts w:eastAsia="Helvetica Neue" w:cs="Helvetica Neue"/>
                <w:sz w:val="18"/>
                <w:szCs w:val="18"/>
              </w:rPr>
              <w:t>240</w:t>
            </w:r>
            <w:r w:rsidR="0092137C">
              <w:rPr>
                <w:rFonts w:eastAsia="Helvetica Neue" w:cs="Helvetica Neue"/>
                <w:sz w:val="18"/>
                <w:szCs w:val="18"/>
              </w:rPr>
              <w:t xml:space="preserve">00-fold 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>magnification</w:t>
            </w:r>
            <w:r w:rsidR="003003E5">
              <w:rPr>
                <w:rFonts w:eastAsia="Helvetica Neue" w:cs="Helvetica Neue"/>
                <w:sz w:val="18"/>
                <w:szCs w:val="18"/>
              </w:rPr>
              <w:t>. T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>he scalebar represents a size of 50 nm</w:t>
            </w:r>
            <w:r w:rsidR="00E441F1" w:rsidRPr="00BE08C1">
              <w:rPr>
                <w:rFonts w:eastAsia="Helvetica Neue" w:cs="Helvetica Neue"/>
                <w:sz w:val="18"/>
                <w:szCs w:val="18"/>
              </w:rPr>
              <w:t>.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072493E">
              <w:rPr>
                <w:rFonts w:eastAsia="Helvetica Neue" w:cs="Helvetica Neue"/>
                <w:b/>
                <w:sz w:val="18"/>
                <w:szCs w:val="18"/>
              </w:rPr>
              <w:t>Bottom</w:t>
            </w:r>
            <w:r w:rsidR="0045493F">
              <w:rPr>
                <w:rFonts w:eastAsia="Helvetica Neue" w:cs="Helvetica Neue"/>
                <w:b/>
                <w:sz w:val="18"/>
                <w:szCs w:val="18"/>
              </w:rPr>
              <w:t xml:space="preserve"> panels</w:t>
            </w:r>
            <w:r w:rsidR="0072493E">
              <w:rPr>
                <w:rFonts w:eastAsia="Helvetica Neue" w:cs="Helvetica Neue"/>
                <w:b/>
                <w:sz w:val="18"/>
                <w:szCs w:val="18"/>
              </w:rPr>
              <w:t>.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 xml:space="preserve"> Higher level overview of the formulation at a </w:t>
            </w:r>
            <w:r w:rsidR="0072493E">
              <w:rPr>
                <w:rFonts w:eastAsia="Helvetica Neue" w:cs="Helvetica Neue"/>
                <w:sz w:val="18"/>
                <w:szCs w:val="18"/>
              </w:rPr>
              <w:t xml:space="preserve">6500-fold 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>magnification</w:t>
            </w:r>
            <w:r w:rsidR="0072493E">
              <w:rPr>
                <w:rFonts w:eastAsia="Helvetica Neue" w:cs="Helvetica Neue"/>
                <w:sz w:val="18"/>
                <w:szCs w:val="18"/>
              </w:rPr>
              <w:t>.</w:t>
            </w:r>
            <w:r w:rsidR="00B62612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0072493E">
              <w:rPr>
                <w:rFonts w:eastAsia="Helvetica Neue" w:cs="Helvetica Neue"/>
                <w:sz w:val="18"/>
                <w:szCs w:val="18"/>
              </w:rPr>
              <w:t>S</w:t>
            </w:r>
            <w:r w:rsidR="003D11B8" w:rsidRPr="00BE08C1">
              <w:rPr>
                <w:rFonts w:eastAsia="Helvetica Neue" w:cs="Helvetica Neue"/>
                <w:sz w:val="18"/>
                <w:szCs w:val="18"/>
              </w:rPr>
              <w:t>cale bar represents a size of 200 nm</w:t>
            </w:r>
            <w:r w:rsidR="00E441F1" w:rsidRPr="00BE08C1">
              <w:rPr>
                <w:rFonts w:eastAsia="Helvetica Neue" w:cs="Helvetica Neue"/>
                <w:sz w:val="18"/>
                <w:szCs w:val="18"/>
              </w:rPr>
              <w:t>.</w:t>
            </w:r>
          </w:p>
        </w:tc>
      </w:tr>
    </w:tbl>
    <w:p w14:paraId="732C8747" w14:textId="77777777" w:rsidR="00492FD8" w:rsidRDefault="00000000">
      <w:sdt>
        <w:sdtPr>
          <w:tag w:val="goog_rdk_1"/>
          <w:id w:val="-668951435"/>
        </w:sdtPr>
        <w:sdtContent/>
      </w:sdt>
    </w:p>
    <w:p w14:paraId="732C8748" w14:textId="77777777" w:rsidR="00492FD8" w:rsidRDefault="00492FD8"/>
    <w:tbl>
      <w:tblPr>
        <w:tblStyle w:val="10"/>
        <w:tblW w:w="9015" w:type="dxa"/>
        <w:tblLayout w:type="fixed"/>
        <w:tblLook w:val="0400" w:firstRow="0" w:lastRow="0" w:firstColumn="0" w:lastColumn="0" w:noHBand="0" w:noVBand="1"/>
      </w:tblPr>
      <w:tblGrid>
        <w:gridCol w:w="9015"/>
      </w:tblGrid>
      <w:tr w:rsidR="00492FD8" w14:paraId="732C874A" w14:textId="77777777" w:rsidTr="264384F7">
        <w:tc>
          <w:tcPr>
            <w:tcW w:w="9015" w:type="dxa"/>
          </w:tcPr>
          <w:p w14:paraId="732C8749" w14:textId="77777777" w:rsidR="00492FD8" w:rsidRDefault="003D11B8">
            <w:r>
              <w:rPr>
                <w:noProof/>
              </w:rPr>
              <w:drawing>
                <wp:inline distT="0" distB="0" distL="0" distR="0" wp14:anchorId="732C87B3" wp14:editId="732C87B4">
                  <wp:extent cx="5600590" cy="2989672"/>
                  <wp:effectExtent l="0" t="0" r="0" b="0"/>
                  <wp:docPr id="7303475" name="Picture 730347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18.png"/>
                          <pic:cNvPicPr preferRelativeResize="0"/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00590" cy="2989672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FD8" w14:paraId="732C874C" w14:textId="77777777" w:rsidTr="264384F7">
        <w:tc>
          <w:tcPr>
            <w:tcW w:w="9015" w:type="dxa"/>
          </w:tcPr>
          <w:p w14:paraId="732C874B" w14:textId="6BF46933" w:rsidR="00492FD8" w:rsidRPr="00BE08C1" w:rsidRDefault="71D6752D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b/>
                <w:bCs/>
                <w:sz w:val="18"/>
                <w:szCs w:val="18"/>
              </w:rPr>
            </w:pPr>
            <w:r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008F469D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6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00413712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Representative </w:t>
            </w:r>
            <w:r w:rsidR="00413712">
              <w:rPr>
                <w:rFonts w:eastAsia="Helvetica Neue" w:cs="Helvetica Neue"/>
                <w:b/>
                <w:bCs/>
                <w:sz w:val="18"/>
                <w:szCs w:val="18"/>
              </w:rPr>
              <w:t>c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ryo-EM </w:t>
            </w:r>
            <w:r w:rsidR="00413712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images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displaying no aggregation to high aggregation. </w:t>
            </w:r>
            <w:r w:rsidR="001E78DE" w:rsidRPr="000463F6">
              <w:rPr>
                <w:rFonts w:eastAsia="Helvetica Neue" w:cs="Helvetica Neue"/>
                <w:bCs/>
                <w:sz w:val="18"/>
                <w:szCs w:val="18"/>
              </w:rPr>
              <w:t>The degr</w:t>
            </w:r>
            <w:r w:rsidR="001E78DE">
              <w:rPr>
                <w:rFonts w:eastAsia="Helvetica Neue" w:cs="Helvetica Neue"/>
                <w:bCs/>
                <w:sz w:val="18"/>
                <w:szCs w:val="18"/>
              </w:rPr>
              <w:t>ee of aggregation was assessed by determining the area of lipid aggregates (masked in red) divided by the total area of the image</w:t>
            </w:r>
            <w:r w:rsidR="000463F6">
              <w:rPr>
                <w:rFonts w:eastAsia="Helvetica Neue" w:cs="Helvetica Neue"/>
                <w:bCs/>
                <w:sz w:val="18"/>
                <w:szCs w:val="18"/>
              </w:rPr>
              <w:t xml:space="preserve"> (n=10)</w:t>
            </w:r>
            <w:r w:rsidR="001E78DE">
              <w:rPr>
                <w:rFonts w:eastAsia="Helvetica Neue" w:cs="Helvetica Neue"/>
                <w:bCs/>
                <w:sz w:val="18"/>
                <w:szCs w:val="18"/>
              </w:rPr>
              <w:t>.</w:t>
            </w:r>
          </w:p>
        </w:tc>
      </w:tr>
    </w:tbl>
    <w:p w14:paraId="732C874D" w14:textId="77777777" w:rsidR="00492FD8" w:rsidRDefault="00492FD8"/>
    <w:p w14:paraId="732C8753" w14:textId="29A9D775" w:rsidR="00492FD8" w:rsidRDefault="00492FD8"/>
    <w:tbl>
      <w:tblPr>
        <w:tblStyle w:val="8"/>
        <w:tblW w:w="9015" w:type="dxa"/>
        <w:tblLayout w:type="fixed"/>
        <w:tblLook w:val="0400" w:firstRow="0" w:lastRow="0" w:firstColumn="0" w:lastColumn="0" w:noHBand="0" w:noVBand="1"/>
      </w:tblPr>
      <w:tblGrid>
        <w:gridCol w:w="9015"/>
      </w:tblGrid>
      <w:tr w:rsidR="00492FD8" w14:paraId="732C8755" w14:textId="77777777" w:rsidTr="00F65F50">
        <w:tc>
          <w:tcPr>
            <w:tcW w:w="9015" w:type="dxa"/>
          </w:tcPr>
          <w:p w14:paraId="732C8754" w14:textId="465F22CF" w:rsidR="00492FD8" w:rsidRDefault="00F65F50">
            <w:r>
              <w:rPr>
                <w:noProof/>
              </w:rPr>
              <w:lastRenderedPageBreak/>
              <w:drawing>
                <wp:inline distT="0" distB="0" distL="0" distR="0" wp14:anchorId="787CE4E4" wp14:editId="25CC69F8">
                  <wp:extent cx="5651420" cy="8372475"/>
                  <wp:effectExtent l="0" t="0" r="0" b="0"/>
                  <wp:docPr id="1154715589" name="Picture 11547155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1420" cy="837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FD8" w14:paraId="732C8757" w14:textId="77777777" w:rsidTr="00F65F50">
        <w:tc>
          <w:tcPr>
            <w:tcW w:w="9015" w:type="dxa"/>
          </w:tcPr>
          <w:p w14:paraId="732C8756" w14:textId="3B01D997" w:rsidR="00492FD8" w:rsidRPr="00177A6E" w:rsidRDefault="26DB54AD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b/>
                <w:bCs/>
                <w:sz w:val="18"/>
                <w:szCs w:val="18"/>
              </w:rPr>
            </w:pPr>
            <w:r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5F0BED55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7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766C8C2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G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ating strategy for </w:t>
            </w:r>
            <w:r w:rsidR="00177A6E">
              <w:rPr>
                <w:rFonts w:eastAsia="Helvetica Neue" w:cs="Helvetica Neue"/>
                <w:b/>
                <w:bCs/>
                <w:sz w:val="18"/>
                <w:szCs w:val="18"/>
              </w:rPr>
              <w:t>flow cytometry analysis. a.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177A6E" w:rsidRPr="00177A6E">
              <w:rPr>
                <w:rFonts w:eastAsia="Helvetica Neue" w:cs="Helvetica Neue"/>
                <w:sz w:val="18"/>
                <w:szCs w:val="18"/>
              </w:rPr>
              <w:t>Progenitor cells</w:t>
            </w:r>
            <w:r w:rsidR="00177A6E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. b. </w:t>
            </w:r>
            <w:r w:rsidR="008E09D8">
              <w:rPr>
                <w:rFonts w:eastAsia="Helvetica Neue" w:cs="Helvetica Neue"/>
                <w:sz w:val="18"/>
                <w:szCs w:val="18"/>
              </w:rPr>
              <w:t>M</w:t>
            </w:r>
            <w:r w:rsidR="1D0A88A6" w:rsidRPr="00177A6E">
              <w:rPr>
                <w:rFonts w:eastAsia="Helvetica Neue" w:cs="Helvetica Neue"/>
                <w:sz w:val="18"/>
                <w:szCs w:val="18"/>
              </w:rPr>
              <w:t>yeloid cells.</w:t>
            </w:r>
            <w:r w:rsidR="00177A6E">
              <w:rPr>
                <w:rFonts w:eastAsia="Helvetica Neue" w:cs="Helvetica Neue"/>
                <w:sz w:val="18"/>
                <w:szCs w:val="18"/>
              </w:rPr>
              <w:t xml:space="preserve"> Antibody panels are listed in the Materials and Methods section.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</w:p>
        </w:tc>
      </w:tr>
    </w:tbl>
    <w:p w14:paraId="732C8758" w14:textId="5105450E" w:rsidR="00492FD8" w:rsidRDefault="00E81657">
      <w:r>
        <w:rPr>
          <w:noProof/>
        </w:rPr>
        <w:lastRenderedPageBreak/>
        <w:drawing>
          <wp:inline distT="0" distB="0" distL="0" distR="0" wp14:anchorId="4985DB45" wp14:editId="0327B80D">
            <wp:extent cx="5727700" cy="490791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Figure s8B.tiff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7700" cy="4907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7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5A" w14:textId="77777777" w:rsidTr="264384F7">
        <w:tc>
          <w:tcPr>
            <w:tcW w:w="9010" w:type="dxa"/>
          </w:tcPr>
          <w:p w14:paraId="732C8759" w14:textId="68440399" w:rsidR="00492FD8" w:rsidRDefault="00492FD8"/>
        </w:tc>
      </w:tr>
      <w:tr w:rsidR="00492FD8" w14:paraId="732C875C" w14:textId="77777777" w:rsidTr="264384F7">
        <w:tc>
          <w:tcPr>
            <w:tcW w:w="9010" w:type="dxa"/>
          </w:tcPr>
          <w:p w14:paraId="732C875B" w14:textId="6111BAA2" w:rsidR="00492FD8" w:rsidRPr="00064E36" w:rsidRDefault="76DD5845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Helvetica Neue" w:cs="Helvetica Neue"/>
                <w:sz w:val="18"/>
                <w:szCs w:val="18"/>
              </w:rPr>
            </w:pPr>
            <w:r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72D31ABC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8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1D0A88A6" w:rsidRPr="264384F7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>In vivo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aNP induced LAMP1 knockdown effect of progenitor cells in the bone</w:t>
            </w:r>
            <w:r w:rsidR="0585B453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marrow</w:t>
            </w:r>
            <w:r w:rsidR="0585B453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.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LAMP1 MFI measured by flow cytometry in various cell populations in the bone marrow including, HSCs, LT, HSCs, MPPs, </w:t>
            </w:r>
            <w:proofErr w:type="spellStart"/>
            <w:r w:rsidR="00B62612">
              <w:rPr>
                <w:rFonts w:eastAsia="Helvetica Neue" w:cs="Helvetica Neue"/>
                <w:sz w:val="18"/>
                <w:szCs w:val="18"/>
              </w:rPr>
              <w:t>MyPs</w:t>
            </w:r>
            <w:proofErr w:type="spellEnd"/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, CMPs &amp; GMPs. The gating strategy utilized in this experiment is displayed in </w:t>
            </w:r>
            <w:r w:rsidR="00587982">
              <w:rPr>
                <w:rFonts w:eastAsia="Helvetica Neue" w:cs="Helvetica Neue"/>
                <w:b/>
                <w:bCs/>
                <w:sz w:val="18"/>
                <w:szCs w:val="18"/>
              </w:rPr>
              <w:t>Supplementary Figure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00587982">
              <w:rPr>
                <w:rFonts w:eastAsia="Helvetica Neue" w:cs="Helvetica Neue"/>
                <w:b/>
                <w:bCs/>
                <w:sz w:val="18"/>
                <w:szCs w:val="18"/>
              </w:rPr>
              <w:t>7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a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.</w:t>
            </w:r>
            <w:r w:rsidR="0585B453" w:rsidRPr="264384F7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The knockdown effect compared to a negative control formulation is displayed. Data represent mean ± SD of one experiment (n=6 animals) and analyzed by one-way ANOVA with </w:t>
            </w:r>
            <w:r w:rsidR="007C5EEF">
              <w:rPr>
                <w:rFonts w:eastAsia="Helvetica Neue" w:cs="Helvetica Neue"/>
                <w:sz w:val="18"/>
                <w:szCs w:val="18"/>
              </w:rPr>
              <w:t>Bonferroni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post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hoc test. Statistically significant differences between aNP Target versus aNP Control formulations are indicated by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: </w:t>
            </w:r>
            <w:r w:rsidR="00E81657" w:rsidRPr="1D0F3AB5">
              <w:rPr>
                <w:rFonts w:eastAsia="Raleway" w:cs="Raleway"/>
                <w:sz w:val="18"/>
                <w:szCs w:val="18"/>
              </w:rPr>
              <w:t>* indicates statistical significance (p ≤ 0.05), ** indicates statistical significance (p ≤ 0.01), *** indicates statistical significance (p ≤ 0.001), **** indicates statistical significance (p ≤ 0.0001).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</w:t>
            </w:r>
          </w:p>
        </w:tc>
      </w:tr>
    </w:tbl>
    <w:p w14:paraId="732C875D" w14:textId="77777777" w:rsidR="00492FD8" w:rsidRDefault="00492FD8"/>
    <w:tbl>
      <w:tblPr>
        <w:tblStyle w:val="6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5F" w14:textId="77777777" w:rsidTr="264384F7">
        <w:tc>
          <w:tcPr>
            <w:tcW w:w="9010" w:type="dxa"/>
          </w:tcPr>
          <w:p w14:paraId="732C875E" w14:textId="70F1C0B0" w:rsidR="00492FD8" w:rsidRDefault="00492FD8"/>
        </w:tc>
      </w:tr>
      <w:tr w:rsidR="00492FD8" w14:paraId="732C8762" w14:textId="77777777" w:rsidTr="264384F7">
        <w:tc>
          <w:tcPr>
            <w:tcW w:w="9010" w:type="dxa"/>
          </w:tcPr>
          <w:p w14:paraId="732C8761" w14:textId="49BABB85" w:rsidR="00492FD8" w:rsidRPr="00064E36" w:rsidRDefault="5F5FBA7D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rFonts w:eastAsia="Arial" w:cs="Arial"/>
                <w:color w:val="000000"/>
                <w:sz w:val="18"/>
                <w:szCs w:val="18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C9BCE12" wp14:editId="31BEE36E">
                  <wp:extent cx="5561498" cy="6371167"/>
                  <wp:effectExtent l="0" t="0" r="0" b="0"/>
                  <wp:docPr id="474443281" name="Picture 4744432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61498" cy="63711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5FD16F31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0519ACDF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9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1D0A88A6" w:rsidRPr="264384F7">
              <w:rPr>
                <w:rFonts w:eastAsia="Helvetica Neue" w:cs="Helvetica Neue"/>
                <w:b/>
                <w:bCs/>
                <w:i/>
                <w:iCs/>
                <w:color w:val="000000" w:themeColor="text1"/>
                <w:sz w:val="18"/>
                <w:szCs w:val="18"/>
              </w:rPr>
              <w:t xml:space="preserve">In vivo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aNP induced LAMP1 knockdown effect of myeloid cells in the bone</w:t>
            </w:r>
            <w:r w:rsidR="705A9191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marrow</w:t>
            </w:r>
            <w:r w:rsidR="0585B453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.</w:t>
            </w:r>
            <w:r w:rsidR="0585B453" w:rsidRPr="264384F7">
              <w:rPr>
                <w:rFonts w:eastAsia="Arial" w:cs="Arial"/>
                <w:color w:val="000000" w:themeColor="text1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LAMP1 MFI measured by flow cytometry in various cell populations in the bone marrow among which </w:t>
            </w:r>
            <w:r w:rsidR="0585B453" w:rsidRPr="264384F7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eukocytes, myeloid cells, dendritic cells, macrophages, monocytes, monocytes </w:t>
            </w:r>
            <w:r w:rsidR="00B62612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y6C high, neutrophils &amp; monocytes </w:t>
            </w:r>
            <w:r w:rsidR="00B62612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y6</w:t>
            </w:r>
            <w:r w:rsidR="00B62612">
              <w:rPr>
                <w:rFonts w:eastAsia="Helvetica Neue" w:cs="Helvetica Neue"/>
                <w:sz w:val="18"/>
                <w:szCs w:val="18"/>
              </w:rPr>
              <w:t>C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low. The gating strategy is displayed in </w:t>
            </w:r>
            <w:r w:rsidR="002A63A1">
              <w:rPr>
                <w:rFonts w:eastAsia="Helvetica Neue" w:cs="Helvetica Neue"/>
                <w:b/>
                <w:bCs/>
                <w:sz w:val="18"/>
                <w:szCs w:val="18"/>
              </w:rPr>
              <w:t>Supplementary Figure 7b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.  Data represent mean ± SD of one experiment (n=6 animals) and analyzed by one-way ANOVA with </w:t>
            </w:r>
            <w:r w:rsidR="007C5EEF">
              <w:rPr>
                <w:rFonts w:eastAsia="Helvetica Neue" w:cs="Helvetica Neue"/>
                <w:sz w:val="18"/>
                <w:szCs w:val="18"/>
              </w:rPr>
              <w:t>Bonferroni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post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hoc test. Statistically significant differences between aNP Target versus aNP Control formulations are indicated by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: </w:t>
            </w:r>
            <w:r w:rsidR="00E81657" w:rsidRPr="1D0F3AB5">
              <w:rPr>
                <w:rFonts w:eastAsia="Raleway" w:cs="Raleway"/>
                <w:sz w:val="18"/>
                <w:szCs w:val="18"/>
              </w:rPr>
              <w:t>* indicates statistical significance (p ≤ 0.05), ** indicates statistical significance (p ≤ 0.01), *** indicates statistical significance (p ≤ 0.001), **** indicates statistical significance (p ≤ 0.0001).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</w:t>
            </w:r>
          </w:p>
        </w:tc>
      </w:tr>
    </w:tbl>
    <w:p w14:paraId="732C8763" w14:textId="77777777" w:rsidR="00492FD8" w:rsidRDefault="00492FD8"/>
    <w:tbl>
      <w:tblPr>
        <w:tblStyle w:val="5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65" w14:textId="77777777" w:rsidTr="264384F7">
        <w:tc>
          <w:tcPr>
            <w:tcW w:w="9010" w:type="dxa"/>
          </w:tcPr>
          <w:p w14:paraId="732C8764" w14:textId="1BB8B37D" w:rsidR="00492FD8" w:rsidRDefault="18D2EBE4">
            <w:r>
              <w:rPr>
                <w:noProof/>
              </w:rPr>
              <w:lastRenderedPageBreak/>
              <w:drawing>
                <wp:inline distT="0" distB="0" distL="0" distR="0" wp14:anchorId="3353707B" wp14:editId="39DB6BAF">
                  <wp:extent cx="5570736" cy="6381750"/>
                  <wp:effectExtent l="0" t="0" r="0" b="0"/>
                  <wp:docPr id="1396271632" name="Picture 13962716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70736" cy="638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92FD8" w14:paraId="732C8767" w14:textId="77777777" w:rsidTr="264384F7">
        <w:tc>
          <w:tcPr>
            <w:tcW w:w="9010" w:type="dxa"/>
          </w:tcPr>
          <w:p w14:paraId="732C8766" w14:textId="5230C4ED" w:rsidR="00492FD8" w:rsidRPr="00064E36" w:rsidRDefault="3BC840ED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</w:pPr>
            <w:r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Figure </w:t>
            </w:r>
            <w:r w:rsidR="60F1FA10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>10</w:t>
            </w:r>
            <w:r w:rsidR="1D0A88A6" w:rsidRPr="264384F7">
              <w:rPr>
                <w:rFonts w:eastAsia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b/>
                <w:bCs/>
                <w:i/>
                <w:iCs/>
                <w:sz w:val="18"/>
                <w:szCs w:val="18"/>
              </w:rPr>
              <w:t xml:space="preserve">In vivo 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 xml:space="preserve">aNP induced LAMP1 knockdown effect of myeloid cells in the spleen.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LAMP1 MFI measured by flow cytometry in various cell populations in the bone marrow among which </w:t>
            </w:r>
            <w:r w:rsidR="00B62612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eukocytes, myeloid cells, dendritic cells, macrophages, monocytes, monocytes </w:t>
            </w:r>
            <w:r w:rsidR="00B62612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y6C high, neutrophils &amp; monocytes </w:t>
            </w:r>
            <w:r w:rsidR="00B62612">
              <w:rPr>
                <w:rFonts w:eastAsia="Helvetica Neue" w:cs="Helvetica Neue"/>
                <w:sz w:val="18"/>
                <w:szCs w:val="18"/>
              </w:rPr>
              <w:t>L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y6</w:t>
            </w:r>
            <w:r w:rsidR="00B62612">
              <w:rPr>
                <w:rFonts w:eastAsia="Helvetica Neue" w:cs="Helvetica Neue"/>
                <w:sz w:val="18"/>
                <w:szCs w:val="18"/>
              </w:rPr>
              <w:t>C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low. The gating strategy is displayed in </w:t>
            </w:r>
            <w:r w:rsidR="002A63A1">
              <w:rPr>
                <w:rFonts w:eastAsia="Helvetica Neue" w:cs="Helvetica Neue"/>
                <w:b/>
                <w:bCs/>
                <w:sz w:val="18"/>
                <w:szCs w:val="18"/>
              </w:rPr>
              <w:t>Supplementary 7</w:t>
            </w:r>
            <w:r w:rsidR="1D0A88A6" w:rsidRPr="264384F7">
              <w:rPr>
                <w:rFonts w:eastAsia="Helvetica Neue" w:cs="Helvetica Neue"/>
                <w:b/>
                <w:bCs/>
                <w:sz w:val="18"/>
                <w:szCs w:val="18"/>
              </w:rPr>
              <w:t>b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.  Data represent mean ± SD of one experiment (n=6 animals) and analyzed by one-way ANOVA with </w:t>
            </w:r>
            <w:r w:rsidR="007C5EEF">
              <w:rPr>
                <w:rFonts w:eastAsia="Helvetica Neue" w:cs="Helvetica Neue"/>
                <w:sz w:val="18"/>
                <w:szCs w:val="18"/>
              </w:rPr>
              <w:t>Bonferroni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 xml:space="preserve"> post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 </w:t>
            </w:r>
            <w:r w:rsidR="1D0A88A6" w:rsidRPr="264384F7">
              <w:rPr>
                <w:rFonts w:eastAsia="Helvetica Neue" w:cs="Helvetica Neue"/>
                <w:sz w:val="18"/>
                <w:szCs w:val="18"/>
              </w:rPr>
              <w:t>hoc test. Statistically significant differences between aNP Target versus aNP Control formulations are indicated by</w:t>
            </w:r>
            <w:r w:rsidR="00E81657">
              <w:rPr>
                <w:rFonts w:eastAsia="Helvetica Neue" w:cs="Helvetica Neue"/>
                <w:sz w:val="18"/>
                <w:szCs w:val="18"/>
              </w:rPr>
              <w:t xml:space="preserve">: </w:t>
            </w:r>
            <w:r w:rsidR="00E81657" w:rsidRPr="1D0F3AB5">
              <w:rPr>
                <w:rFonts w:eastAsia="Raleway" w:cs="Raleway"/>
                <w:sz w:val="18"/>
                <w:szCs w:val="18"/>
              </w:rPr>
              <w:t>* indicates statistical significance (p ≤ 0.05), ** indicates statistical significance (p ≤ 0.01), *** indicates statistical significance (p ≤ 0.001), **** indicates statistical significance (p ≤ 0.0001).</w:t>
            </w:r>
          </w:p>
        </w:tc>
      </w:tr>
    </w:tbl>
    <w:p w14:paraId="732C8768" w14:textId="77777777" w:rsidR="00492FD8" w:rsidRDefault="00492FD8"/>
    <w:p w14:paraId="732C876D" w14:textId="77777777" w:rsidR="00492FD8" w:rsidRDefault="00492FD8"/>
    <w:p w14:paraId="732C876E" w14:textId="77777777" w:rsidR="00492FD8" w:rsidRDefault="00492FD8"/>
    <w:p w14:paraId="732C876F" w14:textId="77777777" w:rsidR="00492FD8" w:rsidRDefault="00492FD8"/>
    <w:p w14:paraId="732C8770" w14:textId="77777777" w:rsidR="00492FD8" w:rsidRDefault="00492FD8"/>
    <w:p w14:paraId="732C8771" w14:textId="77777777" w:rsidR="00492FD8" w:rsidRDefault="00492FD8"/>
    <w:p w14:paraId="6BD73001" w14:textId="010451E0" w:rsidR="264384F7" w:rsidRDefault="264384F7" w:rsidP="264384F7">
      <w:pPr>
        <w:rPr>
          <w:rFonts w:eastAsia="Raleway" w:cs="Raleway"/>
          <w:b/>
          <w:bCs/>
          <w:sz w:val="24"/>
        </w:rPr>
      </w:pPr>
    </w:p>
    <w:p w14:paraId="23C8A10A" w14:textId="732AFB5F" w:rsidR="264384F7" w:rsidRDefault="264384F7" w:rsidP="264384F7">
      <w:pPr>
        <w:rPr>
          <w:rFonts w:eastAsia="Raleway" w:cs="Raleway"/>
          <w:b/>
          <w:bCs/>
          <w:sz w:val="24"/>
        </w:rPr>
      </w:pPr>
    </w:p>
    <w:p w14:paraId="15406D0F" w14:textId="77777777" w:rsidR="00F510CE" w:rsidRDefault="00F510CE" w:rsidP="264384F7">
      <w:pPr>
        <w:rPr>
          <w:rFonts w:eastAsia="Raleway" w:cs="Raleway"/>
          <w:b/>
          <w:bCs/>
          <w:sz w:val="24"/>
        </w:rPr>
      </w:pPr>
    </w:p>
    <w:p w14:paraId="447C224F" w14:textId="3706A6F9" w:rsidR="00064E36" w:rsidRDefault="0585B453" w:rsidP="264384F7">
      <w:pPr>
        <w:rPr>
          <w:rFonts w:eastAsia="Raleway" w:cs="Raleway"/>
          <w:b/>
          <w:bCs/>
          <w:sz w:val="24"/>
        </w:rPr>
      </w:pPr>
      <w:r w:rsidRPr="264384F7">
        <w:rPr>
          <w:rFonts w:eastAsia="Raleway" w:cs="Raleway"/>
          <w:b/>
          <w:bCs/>
          <w:sz w:val="24"/>
        </w:rPr>
        <w:t>SUPPLEMENTARY TABLES</w:t>
      </w:r>
    </w:p>
    <w:p w14:paraId="732C878F" w14:textId="77777777" w:rsidR="00492FD8" w:rsidRDefault="00492FD8">
      <w:pPr>
        <w:rPr>
          <w:b/>
        </w:rPr>
      </w:pPr>
    </w:p>
    <w:tbl>
      <w:tblPr>
        <w:tblStyle w:val="3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91" w14:textId="77777777" w:rsidTr="007C5EEF">
        <w:trPr>
          <w:trHeight w:val="283"/>
        </w:trPr>
        <w:tc>
          <w:tcPr>
            <w:tcW w:w="9010" w:type="dxa"/>
            <w:vAlign w:val="center"/>
          </w:tcPr>
          <w:p w14:paraId="732C8790" w14:textId="1B521545" w:rsidR="00492FD8" w:rsidRDefault="005418E0" w:rsidP="00064E36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</w:pPr>
            <w:r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Supplem</w:t>
            </w:r>
            <w:r w:rsidR="00F510CE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 xml:space="preserve">entary </w:t>
            </w:r>
            <w:r w:rsidR="00064E36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T</w:t>
            </w:r>
            <w:r w:rsidR="003D11B8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able 1</w:t>
            </w:r>
            <w:r w:rsidR="003D11B8">
              <w:rPr>
                <w:rFonts w:ascii="Helvetica Neue" w:eastAsia="Helvetica Neue" w:hAnsi="Helvetica Neue" w:cs="Helvetica Neue"/>
                <w:b/>
                <w:color w:val="000000"/>
                <w:sz w:val="18"/>
                <w:szCs w:val="18"/>
              </w:rPr>
              <w:t>.</w:t>
            </w:r>
            <w:r w:rsidR="003D11B8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 xml:space="preserve"> </w:t>
            </w:r>
            <w:r w:rsidR="00064E36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Compositions of siRNA-aNP l</w:t>
            </w:r>
            <w:r w:rsidR="003D11B8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ibrary formulations</w:t>
            </w:r>
            <w:r w:rsidR="00064E36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>.</w:t>
            </w:r>
            <w:r w:rsidR="003D11B8">
              <w:rPr>
                <w:rFonts w:ascii="Helvetica Neue" w:eastAsia="Helvetica Neue" w:hAnsi="Helvetica Neue" w:cs="Helvetica Neue"/>
                <w:b/>
                <w:sz w:val="18"/>
                <w:szCs w:val="18"/>
              </w:rPr>
              <w:t xml:space="preserve"> </w:t>
            </w:r>
          </w:p>
        </w:tc>
      </w:tr>
      <w:tr w:rsidR="00492FD8" w14:paraId="732C8793" w14:textId="77777777" w:rsidTr="007C5EEF">
        <w:tc>
          <w:tcPr>
            <w:tcW w:w="9010" w:type="dxa"/>
          </w:tcPr>
          <w:p w14:paraId="732C8792" w14:textId="33FF8D24" w:rsidR="00492FD8" w:rsidRDefault="013372BB">
            <w:r>
              <w:rPr>
                <w:noProof/>
              </w:rPr>
              <w:drawing>
                <wp:inline distT="0" distB="0" distL="0" distR="0" wp14:anchorId="0D9CF62C" wp14:editId="068866C6">
                  <wp:extent cx="5641876" cy="6703218"/>
                  <wp:effectExtent l="0" t="0" r="0" b="0"/>
                  <wp:docPr id="363691070" name="Picture 3636910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1876" cy="670321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C8794" w14:textId="77777777" w:rsidR="00492FD8" w:rsidRDefault="00492FD8"/>
    <w:p w14:paraId="1C964A00" w14:textId="77777777" w:rsidR="00064E36" w:rsidRDefault="00064E36"/>
    <w:p w14:paraId="6D24242C" w14:textId="77777777" w:rsidR="00064E36" w:rsidRDefault="00064E36"/>
    <w:p w14:paraId="13803897" w14:textId="77777777" w:rsidR="00064E36" w:rsidRDefault="00064E36"/>
    <w:p w14:paraId="77486097" w14:textId="77777777" w:rsidR="00064E36" w:rsidRDefault="00064E36"/>
    <w:p w14:paraId="75F920DF" w14:textId="77777777" w:rsidR="00064E36" w:rsidRDefault="00064E36"/>
    <w:p w14:paraId="498D0B7E" w14:textId="77777777" w:rsidR="00064E36" w:rsidRDefault="00064E36"/>
    <w:p w14:paraId="40F96E54" w14:textId="77777777" w:rsidR="00064E36" w:rsidRDefault="00064E36"/>
    <w:p w14:paraId="75FFC2FC" w14:textId="77777777" w:rsidR="00064E36" w:rsidRDefault="00064E36"/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9010"/>
      </w:tblGrid>
      <w:tr w:rsidR="00F510CE" w14:paraId="6D4EDB43" w14:textId="77777777" w:rsidTr="00BF64B7">
        <w:tc>
          <w:tcPr>
            <w:tcW w:w="9010" w:type="dxa"/>
          </w:tcPr>
          <w:p w14:paraId="332A0000" w14:textId="26A8B242" w:rsidR="00F510CE" w:rsidRPr="007C5EEF" w:rsidRDefault="00F510CE">
            <w:pPr>
              <w:rPr>
                <w:b/>
                <w:bCs/>
                <w:sz w:val="18"/>
                <w:szCs w:val="18"/>
              </w:rPr>
            </w:pPr>
            <w:r w:rsidRPr="00BF64B7">
              <w:rPr>
                <w:b/>
                <w:bCs/>
                <w:sz w:val="18"/>
                <w:szCs w:val="18"/>
              </w:rPr>
              <w:t>Supplementary Table 2.</w:t>
            </w:r>
            <w:r w:rsidR="00F30C30">
              <w:rPr>
                <w:b/>
                <w:bCs/>
                <w:sz w:val="18"/>
                <w:szCs w:val="18"/>
              </w:rPr>
              <w:t xml:space="preserve"> Cryo-EM recorded sizes of </w:t>
            </w:r>
            <w:r w:rsidR="00617357">
              <w:rPr>
                <w:b/>
                <w:bCs/>
                <w:sz w:val="18"/>
                <w:szCs w:val="18"/>
              </w:rPr>
              <w:t>siRNA-</w:t>
            </w:r>
            <w:r w:rsidR="00F30C30">
              <w:rPr>
                <w:b/>
                <w:bCs/>
                <w:sz w:val="18"/>
                <w:szCs w:val="18"/>
              </w:rPr>
              <w:t>aNPs in the tested series of formulations.</w:t>
            </w:r>
          </w:p>
        </w:tc>
      </w:tr>
      <w:tr w:rsidR="00F510CE" w14:paraId="49342DAE" w14:textId="77777777" w:rsidTr="00BF64B7">
        <w:tc>
          <w:tcPr>
            <w:tcW w:w="9010" w:type="dxa"/>
          </w:tcPr>
          <w:p w14:paraId="053E7C53" w14:textId="65DC9944" w:rsidR="00F510CE" w:rsidRDefault="00BF64B7" w:rsidP="00BF64B7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776F472A" wp14:editId="5D2C460E">
                  <wp:extent cx="5580000" cy="3008993"/>
                  <wp:effectExtent l="0" t="0" r="0" b="1270"/>
                  <wp:docPr id="370384181" name="Picture 2" descr="A table of maths&#10;&#10;Description automatically generat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0384181" name="Picture 2" descr="A table of maths&#10;&#10;Description automatically generated"/>
                          <pic:cNvPicPr/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80000" cy="300899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86F107E" w14:textId="77777777" w:rsidR="00F510CE" w:rsidRDefault="00F510CE"/>
    <w:tbl>
      <w:tblPr>
        <w:tblStyle w:val="2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97" w14:textId="77777777" w:rsidTr="007C5EEF">
        <w:trPr>
          <w:trHeight w:val="283"/>
        </w:trPr>
        <w:tc>
          <w:tcPr>
            <w:tcW w:w="9010" w:type="dxa"/>
            <w:vAlign w:val="center"/>
          </w:tcPr>
          <w:p w14:paraId="732C8796" w14:textId="445F8F70" w:rsidR="00492FD8" w:rsidRPr="00064E36" w:rsidRDefault="007C5EEF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Helvetica Neue" w:eastAsia="Helvetica Neue" w:hAnsi="Helvetica Neue" w:cs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>Supplementary Table</w:t>
            </w:r>
            <w:r w:rsidR="1D0A88A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 </w:t>
            </w:r>
            <w:r w:rsidR="00F510CE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>3</w:t>
            </w:r>
            <w:r w:rsidR="1D0A88A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50DAD51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Primer sets for target and housekeeping genes used in </w:t>
            </w:r>
            <w:r w:rsidR="001E78DE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>RT</w:t>
            </w:r>
            <w:r w:rsidR="50DAD51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>-qPCR</w:t>
            </w:r>
          </w:p>
        </w:tc>
      </w:tr>
      <w:tr w:rsidR="00492FD8" w14:paraId="732C8799" w14:textId="77777777" w:rsidTr="007C5EEF">
        <w:tc>
          <w:tcPr>
            <w:tcW w:w="9010" w:type="dxa"/>
          </w:tcPr>
          <w:p w14:paraId="732C8798" w14:textId="5AF0B7BE" w:rsidR="00492FD8" w:rsidRDefault="59B7ECF8">
            <w:r>
              <w:rPr>
                <w:noProof/>
              </w:rPr>
              <w:drawing>
                <wp:inline distT="0" distB="0" distL="0" distR="0" wp14:anchorId="44A81FDD" wp14:editId="09780A35">
                  <wp:extent cx="5655469" cy="860102"/>
                  <wp:effectExtent l="0" t="0" r="0" b="0"/>
                  <wp:docPr id="1765099439" name="Picture 1765099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55469" cy="8601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C879A" w14:textId="77777777" w:rsidR="00492FD8" w:rsidRDefault="00492FD8"/>
    <w:tbl>
      <w:tblPr>
        <w:tblStyle w:val="1"/>
        <w:tblW w:w="9010" w:type="dxa"/>
        <w:tblLayout w:type="fixed"/>
        <w:tblLook w:val="0400" w:firstRow="0" w:lastRow="0" w:firstColumn="0" w:lastColumn="0" w:noHBand="0" w:noVBand="1"/>
      </w:tblPr>
      <w:tblGrid>
        <w:gridCol w:w="9010"/>
      </w:tblGrid>
      <w:tr w:rsidR="00492FD8" w14:paraId="732C879D" w14:textId="77777777" w:rsidTr="007C5EEF">
        <w:trPr>
          <w:trHeight w:val="283"/>
        </w:trPr>
        <w:tc>
          <w:tcPr>
            <w:tcW w:w="9010" w:type="dxa"/>
            <w:vAlign w:val="center"/>
          </w:tcPr>
          <w:p w14:paraId="732C879C" w14:textId="788706F8" w:rsidR="00492FD8" w:rsidRPr="00064E36" w:rsidRDefault="007C5EEF" w:rsidP="264384F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jc w:val="left"/>
              <w:rPr>
                <w:rFonts w:ascii="Helvetica Neue" w:eastAsia="Helvetica Neue" w:hAnsi="Helvetica Neue" w:cs="Helvetica Neue"/>
                <w:b/>
                <w:bCs/>
                <w:color w:val="000000"/>
                <w:sz w:val="18"/>
                <w:szCs w:val="18"/>
              </w:rPr>
            </w:pPr>
            <w:r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Supplementary </w:t>
            </w:r>
            <w:r w:rsidR="1D0A88A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Table </w:t>
            </w:r>
            <w:r w:rsidR="00F510CE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>4</w:t>
            </w:r>
            <w:r w:rsidR="1D0A88A6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. </w:t>
            </w:r>
            <w:r w:rsidR="643EDEDC" w:rsidRPr="264384F7">
              <w:rPr>
                <w:rFonts w:ascii="Helvetica Neue" w:eastAsia="Helvetica Neue" w:hAnsi="Helvetica Neue" w:cs="Helvetica Neue"/>
                <w:b/>
                <w:bCs/>
                <w:color w:val="000000" w:themeColor="text1"/>
                <w:sz w:val="18"/>
                <w:szCs w:val="18"/>
              </w:rPr>
              <w:t xml:space="preserve">siRNA sequences </w:t>
            </w:r>
          </w:p>
        </w:tc>
      </w:tr>
      <w:tr w:rsidR="00492FD8" w14:paraId="732C879F" w14:textId="77777777" w:rsidTr="007C5EEF">
        <w:tc>
          <w:tcPr>
            <w:tcW w:w="9010" w:type="dxa"/>
          </w:tcPr>
          <w:p w14:paraId="732C879E" w14:textId="5FC5DF65" w:rsidR="00492FD8" w:rsidRDefault="15DBB230">
            <w:r>
              <w:rPr>
                <w:noProof/>
              </w:rPr>
              <w:drawing>
                <wp:inline distT="0" distB="0" distL="0" distR="0" wp14:anchorId="1C534090" wp14:editId="1A74AF5C">
                  <wp:extent cx="5643562" cy="2751237"/>
                  <wp:effectExtent l="0" t="0" r="0" b="0"/>
                  <wp:docPr id="1495523841" name="Picture 14955238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43562" cy="27512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32C87A0" w14:textId="77777777" w:rsidR="00492FD8" w:rsidRDefault="00492FD8"/>
    <w:sectPr w:rsidR="00492FD8">
      <w:headerReference w:type="default" r:id="rId29"/>
      <w:footerReference w:type="default" r:id="rId30"/>
      <w:pgSz w:w="11900" w:h="16840"/>
      <w:pgMar w:top="1440" w:right="1440" w:bottom="1440" w:left="1440" w:header="708" w:footer="708" w:gutter="0"/>
      <w:pgNumType w:start="1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81F1ACC" w14:textId="77777777" w:rsidR="00DF72CD" w:rsidRDefault="00DF72CD" w:rsidP="00997F53">
      <w:r>
        <w:separator/>
      </w:r>
    </w:p>
  </w:endnote>
  <w:endnote w:type="continuationSeparator" w:id="0">
    <w:p w14:paraId="1AC98A2E" w14:textId="77777777" w:rsidR="00DF72CD" w:rsidRDefault="00DF72CD" w:rsidP="00997F53">
      <w:r>
        <w:continuationSeparator/>
      </w:r>
    </w:p>
  </w:endnote>
  <w:endnote w:type="continuationNotice" w:id="1">
    <w:p w14:paraId="27344352" w14:textId="77777777" w:rsidR="00DF72CD" w:rsidRDefault="00DF72CD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aleway">
    <w:panose1 w:val="020B0604020202020204"/>
    <w:charset w:val="4D"/>
    <w:family w:val="auto"/>
    <w:pitch w:val="variable"/>
    <w:sig w:usb0="A00002FF" w:usb1="5000205B" w:usb2="00000000" w:usb3="00000000" w:csb0="00000197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ADC98B9" w14:textId="72D6DC8E" w:rsidR="00997F53" w:rsidRPr="00640AB1" w:rsidRDefault="00997F53" w:rsidP="00997F53">
    <w:pPr>
      <w:pStyle w:val="Footer"/>
      <w:jc w:val="right"/>
      <w:rPr>
        <w:sz w:val="18"/>
        <w:szCs w:val="18"/>
      </w:rPr>
    </w:pPr>
    <w:r w:rsidRPr="00640AB1">
      <w:rPr>
        <w:sz w:val="18"/>
        <w:szCs w:val="18"/>
        <w:lang w:val="en-GB"/>
      </w:rPr>
      <w:t xml:space="preserve">Page </w:t>
    </w:r>
    <w:r w:rsidRPr="00640AB1">
      <w:rPr>
        <w:sz w:val="18"/>
        <w:szCs w:val="18"/>
        <w:lang w:val="en-GB"/>
      </w:rPr>
      <w:fldChar w:fldCharType="begin"/>
    </w:r>
    <w:r w:rsidRPr="00640AB1">
      <w:rPr>
        <w:sz w:val="18"/>
        <w:szCs w:val="18"/>
        <w:lang w:val="en-GB"/>
      </w:rPr>
      <w:instrText xml:space="preserve"> PAGE </w:instrText>
    </w:r>
    <w:r w:rsidRPr="00640AB1">
      <w:rPr>
        <w:sz w:val="18"/>
        <w:szCs w:val="18"/>
        <w:lang w:val="en-GB"/>
      </w:rPr>
      <w:fldChar w:fldCharType="separate"/>
    </w:r>
    <w:r w:rsidRPr="00640AB1">
      <w:rPr>
        <w:noProof/>
        <w:sz w:val="18"/>
        <w:szCs w:val="18"/>
        <w:lang w:val="en-GB"/>
      </w:rPr>
      <w:t>1</w:t>
    </w:r>
    <w:r w:rsidRPr="00640AB1">
      <w:rPr>
        <w:sz w:val="18"/>
        <w:szCs w:val="18"/>
        <w:lang w:val="en-GB"/>
      </w:rPr>
      <w:fldChar w:fldCharType="end"/>
    </w:r>
    <w:r w:rsidRPr="00640AB1">
      <w:rPr>
        <w:sz w:val="18"/>
        <w:szCs w:val="18"/>
        <w:lang w:val="en-GB"/>
      </w:rPr>
      <w:t xml:space="preserve"> of </w:t>
    </w:r>
    <w:r w:rsidRPr="00640AB1">
      <w:rPr>
        <w:sz w:val="18"/>
        <w:szCs w:val="18"/>
        <w:lang w:val="en-GB"/>
      </w:rPr>
      <w:fldChar w:fldCharType="begin"/>
    </w:r>
    <w:r w:rsidRPr="00640AB1">
      <w:rPr>
        <w:sz w:val="18"/>
        <w:szCs w:val="18"/>
        <w:lang w:val="en-GB"/>
      </w:rPr>
      <w:instrText xml:space="preserve"> NUMPAGES </w:instrText>
    </w:r>
    <w:r w:rsidRPr="00640AB1">
      <w:rPr>
        <w:sz w:val="18"/>
        <w:szCs w:val="18"/>
        <w:lang w:val="en-GB"/>
      </w:rPr>
      <w:fldChar w:fldCharType="separate"/>
    </w:r>
    <w:r w:rsidRPr="00640AB1">
      <w:rPr>
        <w:noProof/>
        <w:sz w:val="18"/>
        <w:szCs w:val="18"/>
        <w:lang w:val="en-GB"/>
      </w:rPr>
      <w:t>18</w:t>
    </w:r>
    <w:r w:rsidRPr="00640AB1">
      <w:rPr>
        <w:sz w:val="18"/>
        <w:szCs w:val="18"/>
        <w:lang w:val="en-GB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0C58BCC" w14:textId="77777777" w:rsidR="00DF72CD" w:rsidRDefault="00DF72CD" w:rsidP="00997F53">
      <w:r>
        <w:separator/>
      </w:r>
    </w:p>
  </w:footnote>
  <w:footnote w:type="continuationSeparator" w:id="0">
    <w:p w14:paraId="774C9303" w14:textId="77777777" w:rsidR="00DF72CD" w:rsidRDefault="00DF72CD" w:rsidP="00997F53">
      <w:r>
        <w:continuationSeparator/>
      </w:r>
    </w:p>
  </w:footnote>
  <w:footnote w:type="continuationNotice" w:id="1">
    <w:p w14:paraId="4AD0ADBD" w14:textId="77777777" w:rsidR="00DF72CD" w:rsidRDefault="00DF72CD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9EDD7C" w14:textId="77777777" w:rsidR="005548A2" w:rsidRDefault="005548A2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7F1360A"/>
    <w:multiLevelType w:val="multilevel"/>
    <w:tmpl w:val="9D3EC33E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low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num w:numId="1" w16cid:durableId="83036464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210"/>
  <w:proofState w:spelling="clean" w:grammar="clean"/>
  <w:defaultTabStop w:val="720"/>
  <w:characterSpacingControl w:val="doNotCompress"/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92FD8"/>
    <w:rsid w:val="000064E4"/>
    <w:rsid w:val="000463F6"/>
    <w:rsid w:val="000627F5"/>
    <w:rsid w:val="00064E36"/>
    <w:rsid w:val="000C0E55"/>
    <w:rsid w:val="0012405A"/>
    <w:rsid w:val="00176A33"/>
    <w:rsid w:val="00177A6E"/>
    <w:rsid w:val="001A00FE"/>
    <w:rsid w:val="001A1252"/>
    <w:rsid w:val="001D71DE"/>
    <w:rsid w:val="001E78DE"/>
    <w:rsid w:val="002568B0"/>
    <w:rsid w:val="002867C6"/>
    <w:rsid w:val="002A63A1"/>
    <w:rsid w:val="002A72BC"/>
    <w:rsid w:val="002E7E96"/>
    <w:rsid w:val="003003E5"/>
    <w:rsid w:val="00367471"/>
    <w:rsid w:val="00393693"/>
    <w:rsid w:val="003C58B1"/>
    <w:rsid w:val="003D11B8"/>
    <w:rsid w:val="00402BFD"/>
    <w:rsid w:val="00413712"/>
    <w:rsid w:val="004166E8"/>
    <w:rsid w:val="0045493F"/>
    <w:rsid w:val="00492FD8"/>
    <w:rsid w:val="004973F3"/>
    <w:rsid w:val="004A1E1D"/>
    <w:rsid w:val="005418E0"/>
    <w:rsid w:val="005548A2"/>
    <w:rsid w:val="0055618A"/>
    <w:rsid w:val="005617DF"/>
    <w:rsid w:val="00571EA6"/>
    <w:rsid w:val="00587982"/>
    <w:rsid w:val="00587D9E"/>
    <w:rsid w:val="00594D23"/>
    <w:rsid w:val="0059653E"/>
    <w:rsid w:val="00617357"/>
    <w:rsid w:val="00630386"/>
    <w:rsid w:val="00640AB1"/>
    <w:rsid w:val="0065319B"/>
    <w:rsid w:val="00697F8F"/>
    <w:rsid w:val="0072493E"/>
    <w:rsid w:val="00740E51"/>
    <w:rsid w:val="00792D90"/>
    <w:rsid w:val="007C5EEF"/>
    <w:rsid w:val="007E4558"/>
    <w:rsid w:val="00800784"/>
    <w:rsid w:val="00800EFF"/>
    <w:rsid w:val="0080109A"/>
    <w:rsid w:val="00815542"/>
    <w:rsid w:val="008267E9"/>
    <w:rsid w:val="00866669"/>
    <w:rsid w:val="00884C11"/>
    <w:rsid w:val="008A3DE0"/>
    <w:rsid w:val="008D6766"/>
    <w:rsid w:val="008E09D8"/>
    <w:rsid w:val="008E508E"/>
    <w:rsid w:val="008F469D"/>
    <w:rsid w:val="0092137C"/>
    <w:rsid w:val="00933B54"/>
    <w:rsid w:val="00937551"/>
    <w:rsid w:val="00944638"/>
    <w:rsid w:val="00997F53"/>
    <w:rsid w:val="009C11EE"/>
    <w:rsid w:val="009C4AED"/>
    <w:rsid w:val="009F6908"/>
    <w:rsid w:val="009F76D4"/>
    <w:rsid w:val="00A27718"/>
    <w:rsid w:val="00A37C3D"/>
    <w:rsid w:val="00A6491F"/>
    <w:rsid w:val="00A7634C"/>
    <w:rsid w:val="00AB2BF8"/>
    <w:rsid w:val="00B5555A"/>
    <w:rsid w:val="00B62612"/>
    <w:rsid w:val="00BC3DEA"/>
    <w:rsid w:val="00BE08C1"/>
    <w:rsid w:val="00BF64B7"/>
    <w:rsid w:val="00C14FC1"/>
    <w:rsid w:val="00C54F3A"/>
    <w:rsid w:val="00C705FC"/>
    <w:rsid w:val="00CC7604"/>
    <w:rsid w:val="00CD54D2"/>
    <w:rsid w:val="00CE2628"/>
    <w:rsid w:val="00CE4832"/>
    <w:rsid w:val="00CE5A69"/>
    <w:rsid w:val="00CE5CFB"/>
    <w:rsid w:val="00D356E1"/>
    <w:rsid w:val="00DE6D65"/>
    <w:rsid w:val="00DE7B65"/>
    <w:rsid w:val="00DF72CD"/>
    <w:rsid w:val="00DF7887"/>
    <w:rsid w:val="00E26877"/>
    <w:rsid w:val="00E425FB"/>
    <w:rsid w:val="00E441F1"/>
    <w:rsid w:val="00E4E83A"/>
    <w:rsid w:val="00E81657"/>
    <w:rsid w:val="00E92DE7"/>
    <w:rsid w:val="00EA0BE0"/>
    <w:rsid w:val="00ED1117"/>
    <w:rsid w:val="00ED784F"/>
    <w:rsid w:val="00F30C30"/>
    <w:rsid w:val="00F510CE"/>
    <w:rsid w:val="00F65F50"/>
    <w:rsid w:val="00F84E68"/>
    <w:rsid w:val="00FA48AF"/>
    <w:rsid w:val="013372BB"/>
    <w:rsid w:val="01A86CBB"/>
    <w:rsid w:val="02CC4368"/>
    <w:rsid w:val="02EBF38E"/>
    <w:rsid w:val="041C88FC"/>
    <w:rsid w:val="0519ACDF"/>
    <w:rsid w:val="05416CBE"/>
    <w:rsid w:val="0585B453"/>
    <w:rsid w:val="0612B842"/>
    <w:rsid w:val="0630D993"/>
    <w:rsid w:val="069C30AF"/>
    <w:rsid w:val="069E0151"/>
    <w:rsid w:val="0746BADB"/>
    <w:rsid w:val="07D47D9A"/>
    <w:rsid w:val="08C12C9C"/>
    <w:rsid w:val="08DC62CE"/>
    <w:rsid w:val="09F4EE14"/>
    <w:rsid w:val="0A199204"/>
    <w:rsid w:val="0A765020"/>
    <w:rsid w:val="0B7E9297"/>
    <w:rsid w:val="0B8B9A25"/>
    <w:rsid w:val="0D1A2DA8"/>
    <w:rsid w:val="0D6DF95F"/>
    <w:rsid w:val="0DFC1C1D"/>
    <w:rsid w:val="0F035100"/>
    <w:rsid w:val="112B1033"/>
    <w:rsid w:val="11993246"/>
    <w:rsid w:val="12243187"/>
    <w:rsid w:val="126E29A2"/>
    <w:rsid w:val="140BD7E2"/>
    <w:rsid w:val="14CDEBF5"/>
    <w:rsid w:val="15DBB230"/>
    <w:rsid w:val="15E4B544"/>
    <w:rsid w:val="162BD22A"/>
    <w:rsid w:val="1681881F"/>
    <w:rsid w:val="16A7A30F"/>
    <w:rsid w:val="179F4E3B"/>
    <w:rsid w:val="183E6E67"/>
    <w:rsid w:val="18D2EBE4"/>
    <w:rsid w:val="190D136D"/>
    <w:rsid w:val="1B3A622A"/>
    <w:rsid w:val="1C2C83D4"/>
    <w:rsid w:val="1C45AC31"/>
    <w:rsid w:val="1D0A88A6"/>
    <w:rsid w:val="1DE17C92"/>
    <w:rsid w:val="1F632C94"/>
    <w:rsid w:val="1F63F6DD"/>
    <w:rsid w:val="20F8912A"/>
    <w:rsid w:val="2143BCF6"/>
    <w:rsid w:val="22830AED"/>
    <w:rsid w:val="23A127C9"/>
    <w:rsid w:val="264384F7"/>
    <w:rsid w:val="2687E3B2"/>
    <w:rsid w:val="26DB54AD"/>
    <w:rsid w:val="2803D0A6"/>
    <w:rsid w:val="28A92BA8"/>
    <w:rsid w:val="2981516B"/>
    <w:rsid w:val="2B293705"/>
    <w:rsid w:val="2BAEDEDF"/>
    <w:rsid w:val="2BB73837"/>
    <w:rsid w:val="2C40A831"/>
    <w:rsid w:val="2C8CA16A"/>
    <w:rsid w:val="2D4F92EE"/>
    <w:rsid w:val="2D8AB52C"/>
    <w:rsid w:val="307F7740"/>
    <w:rsid w:val="312CB358"/>
    <w:rsid w:val="31789A49"/>
    <w:rsid w:val="322C678A"/>
    <w:rsid w:val="3424757A"/>
    <w:rsid w:val="346BC3E0"/>
    <w:rsid w:val="35B23AE1"/>
    <w:rsid w:val="37FEB95E"/>
    <w:rsid w:val="388265C1"/>
    <w:rsid w:val="396DD96B"/>
    <w:rsid w:val="39BD3340"/>
    <w:rsid w:val="39FB9783"/>
    <w:rsid w:val="3AC4E88D"/>
    <w:rsid w:val="3ACBB836"/>
    <w:rsid w:val="3BC840ED"/>
    <w:rsid w:val="3D307C92"/>
    <w:rsid w:val="3D7727BD"/>
    <w:rsid w:val="3E40514E"/>
    <w:rsid w:val="3E8FC47E"/>
    <w:rsid w:val="3FA2714A"/>
    <w:rsid w:val="3FF8BFB6"/>
    <w:rsid w:val="4072D7BB"/>
    <w:rsid w:val="40E18420"/>
    <w:rsid w:val="4122F872"/>
    <w:rsid w:val="41C76540"/>
    <w:rsid w:val="444DAA48"/>
    <w:rsid w:val="44B6627B"/>
    <w:rsid w:val="45665D6F"/>
    <w:rsid w:val="45E7E712"/>
    <w:rsid w:val="46462F13"/>
    <w:rsid w:val="469AD663"/>
    <w:rsid w:val="472C529D"/>
    <w:rsid w:val="47432545"/>
    <w:rsid w:val="479112E1"/>
    <w:rsid w:val="47D0B1FE"/>
    <w:rsid w:val="47EAA93E"/>
    <w:rsid w:val="4839462A"/>
    <w:rsid w:val="4978262F"/>
    <w:rsid w:val="498872D8"/>
    <w:rsid w:val="4990C40A"/>
    <w:rsid w:val="4A5A0723"/>
    <w:rsid w:val="4B645D24"/>
    <w:rsid w:val="4B86CA32"/>
    <w:rsid w:val="4BA07BE6"/>
    <w:rsid w:val="4C0B4E82"/>
    <w:rsid w:val="4CDA930E"/>
    <w:rsid w:val="4CF14675"/>
    <w:rsid w:val="4D716F54"/>
    <w:rsid w:val="504D6AEC"/>
    <w:rsid w:val="50DAD516"/>
    <w:rsid w:val="53720458"/>
    <w:rsid w:val="54B47BC5"/>
    <w:rsid w:val="551D1752"/>
    <w:rsid w:val="55D1CA09"/>
    <w:rsid w:val="59845580"/>
    <w:rsid w:val="59B7ECF8"/>
    <w:rsid w:val="5A0BDB90"/>
    <w:rsid w:val="5B5F97C2"/>
    <w:rsid w:val="5B8D4F96"/>
    <w:rsid w:val="5C2D5667"/>
    <w:rsid w:val="5E01B68C"/>
    <w:rsid w:val="5F0BED55"/>
    <w:rsid w:val="5F4B4537"/>
    <w:rsid w:val="5F5FBA7D"/>
    <w:rsid w:val="5FD16F31"/>
    <w:rsid w:val="600F26DE"/>
    <w:rsid w:val="602E336D"/>
    <w:rsid w:val="6051A6B9"/>
    <w:rsid w:val="60BA0E04"/>
    <w:rsid w:val="60EBBAAD"/>
    <w:rsid w:val="60F1FA10"/>
    <w:rsid w:val="619EC192"/>
    <w:rsid w:val="6217BAEA"/>
    <w:rsid w:val="623B70E2"/>
    <w:rsid w:val="62A511D4"/>
    <w:rsid w:val="643EDEDC"/>
    <w:rsid w:val="65D00200"/>
    <w:rsid w:val="67A19F16"/>
    <w:rsid w:val="67B23464"/>
    <w:rsid w:val="67E68C1D"/>
    <w:rsid w:val="6A10FB70"/>
    <w:rsid w:val="6A6133D0"/>
    <w:rsid w:val="6B6480B5"/>
    <w:rsid w:val="6BE673D8"/>
    <w:rsid w:val="6C8606E6"/>
    <w:rsid w:val="6CC0B744"/>
    <w:rsid w:val="6E132E8C"/>
    <w:rsid w:val="6EB549D4"/>
    <w:rsid w:val="705A9191"/>
    <w:rsid w:val="71D6752D"/>
    <w:rsid w:val="71ECEA96"/>
    <w:rsid w:val="72D31ABC"/>
    <w:rsid w:val="748A777E"/>
    <w:rsid w:val="760E2086"/>
    <w:rsid w:val="766C8C26"/>
    <w:rsid w:val="7673F098"/>
    <w:rsid w:val="769E8D05"/>
    <w:rsid w:val="76B48E08"/>
    <w:rsid w:val="76DD5845"/>
    <w:rsid w:val="7A89CAD1"/>
    <w:rsid w:val="7B3ECA06"/>
    <w:rsid w:val="7BD0C24E"/>
    <w:rsid w:val="7D1CB317"/>
    <w:rsid w:val="7DAD19BE"/>
    <w:rsid w:val="7EBA2520"/>
    <w:rsid w:val="7EE31A8B"/>
    <w:rsid w:val="7F23E719"/>
    <w:rsid w:val="7FACD7DD"/>
    <w:rsid w:val="7FC6D1A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  <w14:docId w14:val="732C8724"/>
  <w15:docId w15:val="{A8427204-99E9-4555-AFEF-F1DC2A5CCE4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4"/>
        <w:szCs w:val="24"/>
        <w:lang w:val="en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15542"/>
    <w:pPr>
      <w:jc w:val="both"/>
    </w:pPr>
    <w:rPr>
      <w:rFonts w:ascii="Helvetica" w:hAnsi="Helvetica"/>
      <w:sz w:val="22"/>
      <w:lang w:val="en-US"/>
    </w:rPr>
  </w:style>
  <w:style w:type="paragraph" w:styleId="Heading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</w:rPr>
  </w:style>
  <w:style w:type="paragraph" w:styleId="Heading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  <w:szCs w:val="22"/>
    </w:rPr>
  </w:style>
  <w:style w:type="paragraph" w:styleId="Heading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table" w:styleId="TableGrid">
    <w:name w:val="Table Grid"/>
    <w:basedOn w:val="TableNormal"/>
    <w:uiPriority w:val="39"/>
    <w:rsid w:val="00E479D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paragraph">
    <w:name w:val="paragraph"/>
    <w:basedOn w:val="Normal"/>
    <w:rsid w:val="004D11A1"/>
    <w:pPr>
      <w:spacing w:before="100" w:beforeAutospacing="1" w:after="100" w:afterAutospacing="1"/>
    </w:pPr>
    <w:rPr>
      <w:rFonts w:ascii="Times New Roman" w:eastAsia="Times New Roman" w:hAnsi="Times New Roman" w:cs="Times New Roman"/>
    </w:rPr>
  </w:style>
  <w:style w:type="character" w:customStyle="1" w:styleId="normaltextrun">
    <w:name w:val="normaltextrun"/>
    <w:basedOn w:val="DefaultParagraphFont"/>
    <w:rsid w:val="004D11A1"/>
  </w:style>
  <w:style w:type="character" w:customStyle="1" w:styleId="eop">
    <w:name w:val="eop"/>
    <w:basedOn w:val="DefaultParagraphFont"/>
    <w:rsid w:val="004D11A1"/>
  </w:style>
  <w:style w:type="paragraph" w:styleId="Subtitl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13">
    <w:name w:val="13"/>
    <w:basedOn w:val="TableNormal"/>
    <w:tblPr>
      <w:tblStyleRowBandSize w:val="1"/>
      <w:tblStyleColBandSize w:val="1"/>
    </w:tblPr>
  </w:style>
  <w:style w:type="table" w:customStyle="1" w:styleId="12">
    <w:name w:val="12"/>
    <w:basedOn w:val="TableNormal"/>
    <w:tblPr>
      <w:tblStyleRowBandSize w:val="1"/>
      <w:tblStyleColBandSize w:val="1"/>
    </w:tblPr>
  </w:style>
  <w:style w:type="table" w:customStyle="1" w:styleId="11">
    <w:name w:val="11"/>
    <w:basedOn w:val="TableNormal"/>
    <w:tblPr>
      <w:tblStyleRowBandSize w:val="1"/>
      <w:tblStyleColBandSize w:val="1"/>
    </w:tblPr>
  </w:style>
  <w:style w:type="table" w:customStyle="1" w:styleId="10">
    <w:name w:val="10"/>
    <w:basedOn w:val="TableNormal"/>
    <w:tblPr>
      <w:tblStyleRowBandSize w:val="1"/>
      <w:tblStyleColBandSize w:val="1"/>
    </w:tblPr>
  </w:style>
  <w:style w:type="table" w:customStyle="1" w:styleId="9">
    <w:name w:val="9"/>
    <w:basedOn w:val="TableNormal"/>
    <w:tblPr>
      <w:tblStyleRowBandSize w:val="1"/>
      <w:tblStyleColBandSize w:val="1"/>
    </w:tblPr>
  </w:style>
  <w:style w:type="table" w:customStyle="1" w:styleId="8">
    <w:name w:val="8"/>
    <w:basedOn w:val="TableNormal"/>
    <w:tblPr>
      <w:tblStyleRowBandSize w:val="1"/>
      <w:tblStyleColBandSize w:val="1"/>
    </w:tblPr>
  </w:style>
  <w:style w:type="table" w:customStyle="1" w:styleId="7">
    <w:name w:val="7"/>
    <w:basedOn w:val="TableNormal"/>
    <w:tblPr>
      <w:tblStyleRowBandSize w:val="1"/>
      <w:tblStyleColBandSize w:val="1"/>
    </w:tblPr>
  </w:style>
  <w:style w:type="table" w:customStyle="1" w:styleId="6">
    <w:name w:val="6"/>
    <w:basedOn w:val="TableNormal"/>
    <w:tblPr>
      <w:tblStyleRowBandSize w:val="1"/>
      <w:tblStyleColBandSize w:val="1"/>
    </w:tblPr>
  </w:style>
  <w:style w:type="table" w:customStyle="1" w:styleId="5">
    <w:name w:val="5"/>
    <w:basedOn w:val="TableNormal"/>
    <w:tblPr>
      <w:tblStyleRowBandSize w:val="1"/>
      <w:tblStyleColBandSize w:val="1"/>
    </w:tblPr>
  </w:style>
  <w:style w:type="table" w:customStyle="1" w:styleId="4">
    <w:name w:val="4"/>
    <w:basedOn w:val="TableNormal"/>
    <w:tblPr>
      <w:tblStyleRowBandSize w:val="1"/>
      <w:tblStyleColBandSize w:val="1"/>
    </w:tblPr>
  </w:style>
  <w:style w:type="table" w:customStyle="1" w:styleId="3">
    <w:name w:val="3"/>
    <w:basedOn w:val="TableNormal"/>
    <w:tblPr>
      <w:tblStyleRowBandSize w:val="1"/>
      <w:tblStyleColBandSize w:val="1"/>
    </w:tblPr>
  </w:style>
  <w:style w:type="table" w:customStyle="1" w:styleId="2">
    <w:name w:val="2"/>
    <w:basedOn w:val="TableNormal"/>
    <w:tblPr>
      <w:tblStyleRowBandSize w:val="1"/>
      <w:tblStyleColBandSize w:val="1"/>
    </w:tblPr>
  </w:style>
  <w:style w:type="table" w:customStyle="1" w:styleId="1">
    <w:name w:val="1"/>
    <w:basedOn w:val="TableNormal"/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unhideWhenUsed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Pr>
      <w:sz w:val="20"/>
      <w:szCs w:val="20"/>
      <w:lang w:val="en-US"/>
    </w:rPr>
  </w:style>
  <w:style w:type="character" w:styleId="CommentReference">
    <w:name w:val="annotation reference"/>
    <w:basedOn w:val="DefaultParagraphFont"/>
    <w:uiPriority w:val="99"/>
    <w:semiHidden/>
    <w:unhideWhenUsed/>
    <w:rPr>
      <w:sz w:val="16"/>
      <w:szCs w:val="16"/>
    </w:rPr>
  </w:style>
  <w:style w:type="character" w:styleId="Hyperlink">
    <w:name w:val="Hyperlink"/>
    <w:basedOn w:val="DefaultParagraphFont"/>
    <w:uiPriority w:val="99"/>
    <w:unhideWhenUsed/>
    <w:rsid w:val="005617DF"/>
    <w:rPr>
      <w:color w:val="0563C1" w:themeColor="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997F53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97F53"/>
    <w:rPr>
      <w:rFonts w:ascii="Helvetica" w:hAnsi="Helvetica"/>
      <w:sz w:val="22"/>
      <w:lang w:val="en-US"/>
    </w:rPr>
  </w:style>
  <w:style w:type="paragraph" w:styleId="Footer">
    <w:name w:val="footer"/>
    <w:basedOn w:val="Normal"/>
    <w:link w:val="FooterChar"/>
    <w:uiPriority w:val="99"/>
    <w:unhideWhenUsed/>
    <w:rsid w:val="00997F53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97F53"/>
    <w:rPr>
      <w:rFonts w:ascii="Helvetica" w:hAnsi="Helvetica"/>
      <w:sz w:val="22"/>
      <w:lang w:val="en-US"/>
    </w:rPr>
  </w:style>
  <w:style w:type="paragraph" w:styleId="NoSpacing">
    <w:name w:val="No Spacing"/>
    <w:uiPriority w:val="1"/>
    <w:qFormat/>
    <w:rsid w:val="00E441F1"/>
    <w:pPr>
      <w:jc w:val="both"/>
    </w:pPr>
    <w:rPr>
      <w:rFonts w:ascii="Helvetica" w:hAnsi="Helvetica"/>
      <w:sz w:val="22"/>
      <w:lang w:val="en-US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E441F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E441F1"/>
    <w:rPr>
      <w:rFonts w:ascii="Helvetica" w:hAnsi="Helvetica"/>
      <w:b/>
      <w:bCs/>
      <w:sz w:val="20"/>
      <w:szCs w:val="20"/>
      <w:lang w:val="en-US"/>
    </w:rPr>
  </w:style>
  <w:style w:type="character" w:styleId="UnresolvedMention">
    <w:name w:val="Unresolved Mention"/>
    <w:basedOn w:val="DefaultParagraphFont"/>
    <w:uiPriority w:val="99"/>
    <w:unhideWhenUsed/>
    <w:rsid w:val="00E441F1"/>
    <w:rPr>
      <w:color w:val="605E5C"/>
      <w:shd w:val="clear" w:color="auto" w:fill="E1DFDD"/>
    </w:rPr>
  </w:style>
  <w:style w:type="character" w:styleId="Mention">
    <w:name w:val="Mention"/>
    <w:basedOn w:val="DefaultParagraphFont"/>
    <w:uiPriority w:val="99"/>
    <w:unhideWhenUsed/>
    <w:rsid w:val="00E441F1"/>
    <w:rPr>
      <w:color w:val="2B579A"/>
      <w:shd w:val="clear" w:color="auto" w:fill="E1DFDD"/>
    </w:rPr>
  </w:style>
  <w:style w:type="paragraph" w:styleId="Revision">
    <w:name w:val="Revision"/>
    <w:hidden/>
    <w:uiPriority w:val="99"/>
    <w:semiHidden/>
    <w:rsid w:val="005548A2"/>
    <w:rPr>
      <w:rFonts w:ascii="Helvetica" w:hAnsi="Helvetica"/>
      <w:sz w:val="22"/>
      <w:lang w:val="en-US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3C58B1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C58B1"/>
    <w:rPr>
      <w:rFonts w:ascii="Times New Roman" w:hAnsi="Times New Roman" w:cs="Times New Roman"/>
      <w:sz w:val="18"/>
      <w:szCs w:val="18"/>
      <w:lang w:val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tiff"/><Relationship Id="rId18" Type="http://schemas.openxmlformats.org/officeDocument/2006/relationships/image" Target="media/image9.png"/><Relationship Id="rId26" Type="http://schemas.openxmlformats.org/officeDocument/2006/relationships/image" Target="media/image17.tiff"/><Relationship Id="rId3" Type="http://schemas.openxmlformats.org/officeDocument/2006/relationships/styles" Target="styles.xml"/><Relationship Id="rId21" Type="http://schemas.openxmlformats.org/officeDocument/2006/relationships/image" Target="media/image12.tiff"/><Relationship Id="rId7" Type="http://schemas.openxmlformats.org/officeDocument/2006/relationships/endnotes" Target="endnotes.xml"/><Relationship Id="rId12" Type="http://schemas.openxmlformats.org/officeDocument/2006/relationships/image" Target="media/image3.tiff"/><Relationship Id="rId17" Type="http://schemas.openxmlformats.org/officeDocument/2006/relationships/image" Target="media/image8.png"/><Relationship Id="rId25" Type="http://schemas.openxmlformats.org/officeDocument/2006/relationships/image" Target="media/image16.tiff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tiff"/><Relationship Id="rId24" Type="http://schemas.openxmlformats.org/officeDocument/2006/relationships/image" Target="media/image15.tiff"/><Relationship Id="rId32" Type="http://schemas.openxmlformats.org/officeDocument/2006/relationships/glossaryDocument" Target="glossary/document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tiff"/><Relationship Id="rId28" Type="http://schemas.openxmlformats.org/officeDocument/2006/relationships/image" Target="media/image19.tiff"/><Relationship Id="rId10" Type="http://schemas.openxmlformats.org/officeDocument/2006/relationships/image" Target="media/image1.tiff"/><Relationship Id="rId19" Type="http://schemas.openxmlformats.org/officeDocument/2006/relationships/image" Target="media/image10.png"/><Relationship Id="rId31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mailto:willem.mulder@radboudumc.nl" TargetMode="External"/><Relationship Id="rId14" Type="http://schemas.openxmlformats.org/officeDocument/2006/relationships/image" Target="media/image5.png"/><Relationship Id="rId22" Type="http://schemas.openxmlformats.org/officeDocument/2006/relationships/image" Target="media/image13.tiff"/><Relationship Id="rId27" Type="http://schemas.openxmlformats.org/officeDocument/2006/relationships/image" Target="media/image18.tiff"/><Relationship Id="rId30" Type="http://schemas.openxmlformats.org/officeDocument/2006/relationships/footer" Target="footer1.xml"/><Relationship Id="rId8" Type="http://schemas.openxmlformats.org/officeDocument/2006/relationships/hyperlink" Target="mailto:r.v.d.meel@tue.nl" TargetMode="Externa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DefaultPlaceholder_108186857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2EA60C-2D6B-4ECF-9906-D1F07F5B093E}"/>
      </w:docPartPr>
      <w:docPartBody>
        <w:p w:rsidR="009D55A8" w:rsidRDefault="009D55A8"/>
      </w:docPartBody>
    </w:docPart>
    <w:docPart>
      <w:docPartPr>
        <w:name w:val="2E8CF61A0B3C4547A22286BB2F3B3CA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23AF002-1F5F-E74C-9DD4-B4ABEA215AC7}"/>
      </w:docPartPr>
      <w:docPartBody>
        <w:p w:rsidR="00DF6FED" w:rsidRDefault="00DF6FED"/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Raleway">
    <w:panose1 w:val="020B0604020202020204"/>
    <w:charset w:val="4D"/>
    <w:family w:val="auto"/>
    <w:pitch w:val="variable"/>
    <w:sig w:usb0="A00002FF" w:usb1="5000205B" w:usb2="00000000" w:usb3="00000000" w:csb0="00000197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Aptos Display">
    <w:panose1 w:val="020B0004020202020204"/>
    <w:charset w:val="00"/>
    <w:family w:val="swiss"/>
    <w:notTrueType/>
    <w:pitch w:val="variable"/>
    <w:sig w:usb0="20000287" w:usb1="00000003" w:usb2="00000000" w:usb3="00000000" w:csb0="000001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revisionView w:inkAnnotations="0"/>
  <w:defaultTabStop w:val="720"/>
  <w:characterSpacingControl w:val="doNotCompress"/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9D55A8"/>
    <w:rsid w:val="003524B4"/>
    <w:rsid w:val="003D788E"/>
    <w:rsid w:val="00437B21"/>
    <w:rsid w:val="004E387A"/>
    <w:rsid w:val="00797C99"/>
    <w:rsid w:val="008236FC"/>
    <w:rsid w:val="00871440"/>
    <w:rsid w:val="009D55A8"/>
    <w:rsid w:val="00A5706F"/>
    <w:rsid w:val="00A721B0"/>
    <w:rsid w:val="00A96C28"/>
    <w:rsid w:val="00D84D5E"/>
    <w:rsid w:val="00DF6FED"/>
    <w:rsid w:val="00E1697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,"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4"/>
        <w:lang w:val="en-US" w:eastAsia="en-GB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lb+1JkVO94DOhlg82HAUKrFeTyQ==">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16</Pages>
  <Words>1144</Words>
  <Characters>6524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7653</CharactersWithSpaces>
  <SharedDoc>false</SharedDoc>
  <HLinks>
    <vt:vector size="6" baseType="variant">
      <vt:variant>
        <vt:i4>8192018</vt:i4>
      </vt:variant>
      <vt:variant>
        <vt:i4>0</vt:i4>
      </vt:variant>
      <vt:variant>
        <vt:i4>0</vt:i4>
      </vt:variant>
      <vt:variant>
        <vt:i4>5</vt:i4>
      </vt:variant>
      <vt:variant>
        <vt:lpwstr>mailto:r.v.d.meel@tue.nl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Hofstraat, Stijn</dc:creator>
  <cp:keywords/>
  <cp:lastModifiedBy>Meel, Roy van der</cp:lastModifiedBy>
  <cp:revision>3</cp:revision>
  <dcterms:created xsi:type="dcterms:W3CDTF">2023-10-17T08:46:00Z</dcterms:created>
  <dcterms:modified xsi:type="dcterms:W3CDTF">2023-10-17T13:19:00Z</dcterms:modified>
</cp:coreProperties>
</file>