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0D31" w:rsidRPr="00892877" w:rsidRDefault="00120E7F" w:rsidP="00892877">
      <w:pPr>
        <w:jc w:val="center"/>
        <w:rPr>
          <w:b/>
        </w:rPr>
      </w:pPr>
      <w:r>
        <w:rPr>
          <w:b/>
        </w:rPr>
        <w:t>Additional File</w:t>
      </w:r>
      <w:r w:rsidR="00FC79BE">
        <w:rPr>
          <w:b/>
        </w:rPr>
        <w:t>s</w:t>
      </w:r>
    </w:p>
    <w:p w:rsidR="00E3536B" w:rsidRPr="006F7AF5" w:rsidRDefault="00E3536B" w:rsidP="00892877">
      <w:pPr>
        <w:jc w:val="center"/>
        <w:rPr>
          <w:b/>
        </w:rPr>
      </w:pPr>
      <w:bookmarkStart w:id="0" w:name="_GoBack"/>
      <w:r w:rsidRPr="006F7AF5">
        <w:rPr>
          <w:b/>
        </w:rPr>
        <w:t>Study 1</w:t>
      </w:r>
    </w:p>
    <w:bookmarkEnd w:id="0"/>
    <w:p w:rsidR="00E3536B" w:rsidRPr="00892877" w:rsidRDefault="00120E7F">
      <w:r>
        <w:rPr>
          <w:b/>
        </w:rPr>
        <w:t>AF1</w:t>
      </w:r>
      <w:r w:rsidR="00E3536B" w:rsidRPr="00892877">
        <w:rPr>
          <w:b/>
        </w:rPr>
        <w:t xml:space="preserve">. </w:t>
      </w:r>
      <w:r w:rsidR="00E3536B" w:rsidRPr="00892877">
        <w:t>Number of fixations (control variable measuring task engagement)</w:t>
      </w:r>
    </w:p>
    <w:p w:rsidR="00E3536B" w:rsidRDefault="00E3536B">
      <w:r>
        <w:t>Follow-up pairwise comparisons were conducted to evaluate the interaction of Condition*Autism, to identify whether within Condition (</w:t>
      </w:r>
      <w:r w:rsidR="00FF5E56">
        <w:t xml:space="preserve">Non-Social </w:t>
      </w:r>
      <w:r>
        <w:t xml:space="preserve">Simple, </w:t>
      </w:r>
      <w:r w:rsidR="00FF5E56">
        <w:t xml:space="preserve">Non-Social </w:t>
      </w:r>
      <w:r>
        <w:t>Complex, Social), there were differences between groups with and without Autism in number of fixations to the screen. At each level of Condition, there were no significant differences between groups on this variable:</w:t>
      </w:r>
    </w:p>
    <w:p w:rsidR="00E3536B" w:rsidRDefault="00FF5E56">
      <w:pPr>
        <w:rPr>
          <w:rFonts w:cstheme="minorHAnsi"/>
        </w:rPr>
      </w:pPr>
      <w:r>
        <w:t xml:space="preserve">Non-Social </w:t>
      </w:r>
      <w:r w:rsidR="00E3536B">
        <w:t xml:space="preserve">Simple Condition: Groups with Autism (Mean </w:t>
      </w:r>
      <w:r w:rsidR="00E3536B">
        <w:rPr>
          <w:rFonts w:cstheme="minorHAnsi"/>
        </w:rPr>
        <w:t xml:space="preserve">± </w:t>
      </w:r>
      <w:r w:rsidR="00E3536B">
        <w:t xml:space="preserve">S.E. = 79.09 </w:t>
      </w:r>
      <w:r w:rsidR="00E3536B">
        <w:rPr>
          <w:rFonts w:cstheme="minorHAnsi"/>
        </w:rPr>
        <w:t>± 2.71)</w:t>
      </w:r>
      <w:r w:rsidR="00E3536B">
        <w:t xml:space="preserve"> demonstrated similar number of fixations to the screen as those without Autism (Mean </w:t>
      </w:r>
      <w:r w:rsidR="00E3536B">
        <w:rPr>
          <w:rFonts w:cstheme="minorHAnsi"/>
        </w:rPr>
        <w:t>± S.E. = 81.52 ± 2.55</w:t>
      </w:r>
      <w:r w:rsidR="00A15F86">
        <w:rPr>
          <w:rFonts w:cstheme="minorHAnsi"/>
        </w:rPr>
        <w:t>)</w:t>
      </w:r>
      <w:proofErr w:type="gramStart"/>
      <w:r w:rsidR="00A15F86">
        <w:rPr>
          <w:rFonts w:cstheme="minorHAnsi"/>
        </w:rPr>
        <w:t>;</w:t>
      </w:r>
      <w:proofErr w:type="gramEnd"/>
      <w:r w:rsidR="00A15F86">
        <w:rPr>
          <w:rFonts w:cstheme="minorHAnsi"/>
        </w:rPr>
        <w:t xml:space="preserve"> p= .52</w:t>
      </w:r>
      <w:r w:rsidR="00E3536B">
        <w:rPr>
          <w:rFonts w:cstheme="minorHAnsi"/>
        </w:rPr>
        <w:t>.</w:t>
      </w:r>
    </w:p>
    <w:p w:rsidR="00E3536B" w:rsidRDefault="00E3536B" w:rsidP="00E3536B">
      <w:pPr>
        <w:rPr>
          <w:rFonts w:cstheme="minorHAnsi"/>
        </w:rPr>
      </w:pPr>
      <w:r>
        <w:t xml:space="preserve">Non-Social </w:t>
      </w:r>
      <w:r w:rsidR="00FF5E56">
        <w:t xml:space="preserve">Complex </w:t>
      </w:r>
      <w:r>
        <w:t xml:space="preserve">Condition: Groups with Autism (Mean </w:t>
      </w:r>
      <w:r>
        <w:rPr>
          <w:rFonts w:cstheme="minorHAnsi"/>
        </w:rPr>
        <w:t xml:space="preserve">± </w:t>
      </w:r>
      <w:r>
        <w:t xml:space="preserve">S.E. = 73.63 </w:t>
      </w:r>
      <w:r>
        <w:rPr>
          <w:rFonts w:cstheme="minorHAnsi"/>
        </w:rPr>
        <w:t>± 3.11)</w:t>
      </w:r>
      <w:r>
        <w:t xml:space="preserve"> demonstrated similar number of fixations to the screen as those without Autism (Mean </w:t>
      </w:r>
      <w:r>
        <w:rPr>
          <w:rFonts w:cstheme="minorHAnsi"/>
        </w:rPr>
        <w:t>± S.E. = 76.64 ± 2.92</w:t>
      </w:r>
      <w:r w:rsidR="00A15F86">
        <w:rPr>
          <w:rFonts w:cstheme="minorHAnsi"/>
        </w:rPr>
        <w:t>)</w:t>
      </w:r>
      <w:proofErr w:type="gramStart"/>
      <w:r w:rsidR="00A15F86">
        <w:rPr>
          <w:rFonts w:cstheme="minorHAnsi"/>
        </w:rPr>
        <w:t>;</w:t>
      </w:r>
      <w:proofErr w:type="gramEnd"/>
      <w:r w:rsidR="00A15F86">
        <w:rPr>
          <w:rFonts w:cstheme="minorHAnsi"/>
        </w:rPr>
        <w:t xml:space="preserve"> p= .48</w:t>
      </w:r>
      <w:r>
        <w:rPr>
          <w:rFonts w:cstheme="minorHAnsi"/>
        </w:rPr>
        <w:t>.</w:t>
      </w:r>
    </w:p>
    <w:p w:rsidR="00E3536B" w:rsidRDefault="00E3536B" w:rsidP="00E3536B">
      <w:pPr>
        <w:rPr>
          <w:rFonts w:cstheme="minorHAnsi"/>
        </w:rPr>
      </w:pPr>
      <w:r>
        <w:t xml:space="preserve">Social Condition: Groups with Autism (Mean </w:t>
      </w:r>
      <w:r>
        <w:rPr>
          <w:rFonts w:cstheme="minorHAnsi"/>
        </w:rPr>
        <w:t xml:space="preserve">± </w:t>
      </w:r>
      <w:r>
        <w:t xml:space="preserve">S.E. = </w:t>
      </w:r>
      <w:r w:rsidR="00A15F86">
        <w:t>88.95</w:t>
      </w:r>
      <w:r>
        <w:t xml:space="preserve"> </w:t>
      </w:r>
      <w:r>
        <w:rPr>
          <w:rFonts w:cstheme="minorHAnsi"/>
        </w:rPr>
        <w:t>± 2.</w:t>
      </w:r>
      <w:r w:rsidR="00A15F86">
        <w:rPr>
          <w:rFonts w:cstheme="minorHAnsi"/>
        </w:rPr>
        <w:t>86</w:t>
      </w:r>
      <w:r>
        <w:rPr>
          <w:rFonts w:cstheme="minorHAnsi"/>
        </w:rPr>
        <w:t>)</w:t>
      </w:r>
      <w:r>
        <w:t xml:space="preserve"> demonstrated similar number of fixations to the screen as those without Autism (Mean </w:t>
      </w:r>
      <w:r>
        <w:rPr>
          <w:rFonts w:cstheme="minorHAnsi"/>
        </w:rPr>
        <w:t xml:space="preserve">± S.E. = </w:t>
      </w:r>
      <w:r w:rsidR="00A15F86">
        <w:rPr>
          <w:rFonts w:cstheme="minorHAnsi"/>
        </w:rPr>
        <w:t>82.66</w:t>
      </w:r>
      <w:r>
        <w:rPr>
          <w:rFonts w:cstheme="minorHAnsi"/>
        </w:rPr>
        <w:t xml:space="preserve"> ± </w:t>
      </w:r>
      <w:r w:rsidR="00A15F86">
        <w:rPr>
          <w:rFonts w:cstheme="minorHAnsi"/>
        </w:rPr>
        <w:t>2.69)</w:t>
      </w:r>
      <w:proofErr w:type="gramStart"/>
      <w:r w:rsidR="00A15F86">
        <w:rPr>
          <w:rFonts w:cstheme="minorHAnsi"/>
        </w:rPr>
        <w:t>;</w:t>
      </w:r>
      <w:proofErr w:type="gramEnd"/>
      <w:r w:rsidR="00A15F86">
        <w:rPr>
          <w:rFonts w:cstheme="minorHAnsi"/>
        </w:rPr>
        <w:t xml:space="preserve"> p= .11</w:t>
      </w:r>
      <w:r>
        <w:rPr>
          <w:rFonts w:cstheme="minorHAnsi"/>
        </w:rPr>
        <w:t>.</w:t>
      </w:r>
    </w:p>
    <w:p w:rsidR="00E3536B" w:rsidRPr="006F7AF5" w:rsidRDefault="00A15F86" w:rsidP="00892877">
      <w:pPr>
        <w:jc w:val="center"/>
        <w:rPr>
          <w:b/>
        </w:rPr>
      </w:pPr>
      <w:r w:rsidRPr="006F7AF5">
        <w:rPr>
          <w:b/>
        </w:rPr>
        <w:t>Study 2</w:t>
      </w:r>
    </w:p>
    <w:p w:rsidR="00A15F86" w:rsidRDefault="00120E7F">
      <w:r>
        <w:rPr>
          <w:b/>
        </w:rPr>
        <w:t>AF</w:t>
      </w:r>
      <w:r w:rsidR="00A15F86" w:rsidRPr="00892877">
        <w:rPr>
          <w:b/>
        </w:rPr>
        <w:t>2.</w:t>
      </w:r>
      <w:r w:rsidR="00A15F86">
        <w:t xml:space="preserve"> Bias-corrected and accelerated bootstrapped correlations of BPVS and Age with AQ and Rate of change in look durations to repeating </w:t>
      </w:r>
      <w:r w:rsidR="00990194">
        <w:t>and</w:t>
      </w:r>
      <w:r w:rsidR="00A15F86">
        <w:t xml:space="preserve"> changing stimuli in </w:t>
      </w:r>
      <w:r w:rsidR="00990194">
        <w:t>Non-</w:t>
      </w:r>
      <w:proofErr w:type="spellStart"/>
      <w:r w:rsidR="00990194">
        <w:t>Social</w:t>
      </w:r>
      <w:r w:rsidR="00A15F86">
        <w:t>Complex</w:t>
      </w:r>
      <w:proofErr w:type="spellEnd"/>
      <w:r w:rsidR="00A15F86">
        <w:t xml:space="preserve"> and Social Conditions</w:t>
      </w:r>
    </w:p>
    <w:tbl>
      <w:tblPr>
        <w:tblStyle w:val="PlainTable2"/>
        <w:tblW w:w="5000" w:type="pct"/>
        <w:tblLook w:val="04A0" w:firstRow="1" w:lastRow="0" w:firstColumn="1" w:lastColumn="0" w:noHBand="0" w:noVBand="1"/>
      </w:tblPr>
      <w:tblGrid>
        <w:gridCol w:w="1503"/>
        <w:gridCol w:w="1503"/>
        <w:gridCol w:w="1506"/>
        <w:gridCol w:w="1506"/>
        <w:gridCol w:w="1506"/>
        <w:gridCol w:w="1502"/>
      </w:tblGrid>
      <w:tr w:rsidR="00FF5E56" w:rsidTr="00FC79B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3" w:type="pct"/>
            <w:vMerge w:val="restart"/>
          </w:tcPr>
          <w:p w:rsidR="00FF5E56" w:rsidRDefault="00FF5E56" w:rsidP="00A15F86"/>
        </w:tc>
        <w:tc>
          <w:tcPr>
            <w:tcW w:w="833" w:type="pct"/>
            <w:vMerge w:val="restart"/>
          </w:tcPr>
          <w:p w:rsidR="00FF5E56" w:rsidRDefault="00FF5E56" w:rsidP="00A15F86">
            <w:pPr>
              <w:cnfStyle w:val="100000000000" w:firstRow="1" w:lastRow="0" w:firstColumn="0" w:lastColumn="0" w:oddVBand="0" w:evenVBand="0" w:oddHBand="0" w:evenHBand="0" w:firstRowFirstColumn="0" w:firstRowLastColumn="0" w:lastRowFirstColumn="0" w:lastRowLastColumn="0"/>
            </w:pPr>
            <w:r>
              <w:t>AQ-Child</w:t>
            </w:r>
          </w:p>
        </w:tc>
        <w:tc>
          <w:tcPr>
            <w:tcW w:w="3334" w:type="pct"/>
            <w:gridSpan w:val="4"/>
          </w:tcPr>
          <w:p w:rsidR="00FF5E56" w:rsidRDefault="00FF5E56" w:rsidP="00FF5E56">
            <w:pPr>
              <w:jc w:val="center"/>
              <w:cnfStyle w:val="100000000000" w:firstRow="1" w:lastRow="0" w:firstColumn="0" w:lastColumn="0" w:oddVBand="0" w:evenVBand="0" w:oddHBand="0" w:evenHBand="0" w:firstRowFirstColumn="0" w:firstRowLastColumn="0" w:lastRowFirstColumn="0" w:lastRowLastColumn="0"/>
            </w:pPr>
            <w:r>
              <w:t>Rate of Change in Look Durations over Trials</w:t>
            </w:r>
          </w:p>
        </w:tc>
      </w:tr>
      <w:tr w:rsidR="00FF5E56" w:rsidTr="00FC79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3" w:type="pct"/>
            <w:vMerge/>
          </w:tcPr>
          <w:p w:rsidR="00FF5E56" w:rsidRDefault="00FF5E56" w:rsidP="00A15F86"/>
        </w:tc>
        <w:tc>
          <w:tcPr>
            <w:tcW w:w="833" w:type="pct"/>
            <w:vMerge/>
          </w:tcPr>
          <w:p w:rsidR="00FF5E56" w:rsidRDefault="00FF5E56" w:rsidP="00A15F86">
            <w:pPr>
              <w:cnfStyle w:val="000000100000" w:firstRow="0" w:lastRow="0" w:firstColumn="0" w:lastColumn="0" w:oddVBand="0" w:evenVBand="0" w:oddHBand="1" w:evenHBand="0" w:firstRowFirstColumn="0" w:firstRowLastColumn="0" w:lastRowFirstColumn="0" w:lastRowLastColumn="0"/>
            </w:pPr>
          </w:p>
        </w:tc>
        <w:tc>
          <w:tcPr>
            <w:tcW w:w="834" w:type="pct"/>
          </w:tcPr>
          <w:p w:rsidR="00FF5E56" w:rsidRDefault="00FF5E56" w:rsidP="00A15F86">
            <w:pPr>
              <w:cnfStyle w:val="000000100000" w:firstRow="0" w:lastRow="0" w:firstColumn="0" w:lastColumn="0" w:oddVBand="0" w:evenVBand="0" w:oddHBand="1" w:evenHBand="0" w:firstRowFirstColumn="0" w:firstRowLastColumn="0" w:lastRowFirstColumn="0" w:lastRowLastColumn="0"/>
            </w:pPr>
            <w:r>
              <w:t>Non-Social Complex Repeating Stimulus</w:t>
            </w:r>
          </w:p>
        </w:tc>
        <w:tc>
          <w:tcPr>
            <w:tcW w:w="834" w:type="pct"/>
          </w:tcPr>
          <w:p w:rsidR="00FF5E56" w:rsidRDefault="00FF5E56" w:rsidP="00A15F86">
            <w:pPr>
              <w:cnfStyle w:val="000000100000" w:firstRow="0" w:lastRow="0" w:firstColumn="0" w:lastColumn="0" w:oddVBand="0" w:evenVBand="0" w:oddHBand="1" w:evenHBand="0" w:firstRowFirstColumn="0" w:firstRowLastColumn="0" w:lastRowFirstColumn="0" w:lastRowLastColumn="0"/>
            </w:pPr>
            <w:r>
              <w:t>Non-Social Complex Changing Stimulus</w:t>
            </w:r>
          </w:p>
        </w:tc>
        <w:tc>
          <w:tcPr>
            <w:tcW w:w="834" w:type="pct"/>
          </w:tcPr>
          <w:p w:rsidR="00FF5E56" w:rsidRDefault="00FF5E56" w:rsidP="00A15F86">
            <w:pPr>
              <w:cnfStyle w:val="000000100000" w:firstRow="0" w:lastRow="0" w:firstColumn="0" w:lastColumn="0" w:oddVBand="0" w:evenVBand="0" w:oddHBand="1" w:evenHBand="0" w:firstRowFirstColumn="0" w:firstRowLastColumn="0" w:lastRowFirstColumn="0" w:lastRowLastColumn="0"/>
            </w:pPr>
            <w:r>
              <w:t>Social Repeating Stimulus</w:t>
            </w:r>
          </w:p>
        </w:tc>
        <w:tc>
          <w:tcPr>
            <w:tcW w:w="834" w:type="pct"/>
          </w:tcPr>
          <w:p w:rsidR="00FF5E56" w:rsidRDefault="00FF5E56" w:rsidP="00A15F86">
            <w:pPr>
              <w:cnfStyle w:val="000000100000" w:firstRow="0" w:lastRow="0" w:firstColumn="0" w:lastColumn="0" w:oddVBand="0" w:evenVBand="0" w:oddHBand="1" w:evenHBand="0" w:firstRowFirstColumn="0" w:firstRowLastColumn="0" w:lastRowFirstColumn="0" w:lastRowLastColumn="0"/>
            </w:pPr>
            <w:r>
              <w:t>Social Changing Stimulus</w:t>
            </w:r>
          </w:p>
        </w:tc>
      </w:tr>
      <w:tr w:rsidR="00FF5E56" w:rsidTr="00FC79BE">
        <w:tc>
          <w:tcPr>
            <w:cnfStyle w:val="001000000000" w:firstRow="0" w:lastRow="0" w:firstColumn="1" w:lastColumn="0" w:oddVBand="0" w:evenVBand="0" w:oddHBand="0" w:evenHBand="0" w:firstRowFirstColumn="0" w:firstRowLastColumn="0" w:lastRowFirstColumn="0" w:lastRowLastColumn="0"/>
            <w:tcW w:w="833" w:type="pct"/>
          </w:tcPr>
          <w:p w:rsidR="00FF5E56" w:rsidRDefault="00FF5E56" w:rsidP="00A15F86">
            <w:r>
              <w:t>BPVS standard score</w:t>
            </w:r>
          </w:p>
        </w:tc>
        <w:tc>
          <w:tcPr>
            <w:tcW w:w="833" w:type="pct"/>
          </w:tcPr>
          <w:p w:rsidR="00FF5E56" w:rsidRDefault="00FF5E56" w:rsidP="00A15F86">
            <w:pPr>
              <w:cnfStyle w:val="000000000000" w:firstRow="0" w:lastRow="0" w:firstColumn="0" w:lastColumn="0" w:oddVBand="0" w:evenVBand="0" w:oddHBand="0" w:evenHBand="0" w:firstRowFirstColumn="0" w:firstRowLastColumn="0" w:lastRowFirstColumn="0" w:lastRowLastColumn="0"/>
            </w:pPr>
            <w:r>
              <w:t>r = -.02, p = .88, [-.28, .25]</w:t>
            </w:r>
          </w:p>
        </w:tc>
        <w:tc>
          <w:tcPr>
            <w:tcW w:w="834" w:type="pct"/>
          </w:tcPr>
          <w:p w:rsidR="00FF5E56" w:rsidRDefault="00FF5E56" w:rsidP="00A15F86">
            <w:pPr>
              <w:cnfStyle w:val="000000000000" w:firstRow="0" w:lastRow="0" w:firstColumn="0" w:lastColumn="0" w:oddVBand="0" w:evenVBand="0" w:oddHBand="0" w:evenHBand="0" w:firstRowFirstColumn="0" w:firstRowLastColumn="0" w:lastRowFirstColumn="0" w:lastRowLastColumn="0"/>
            </w:pPr>
            <w:r>
              <w:t>r = -.08, p = .55, [-.37, .24]</w:t>
            </w:r>
          </w:p>
        </w:tc>
        <w:tc>
          <w:tcPr>
            <w:tcW w:w="834" w:type="pct"/>
          </w:tcPr>
          <w:p w:rsidR="00FF5E56" w:rsidRDefault="00FF5E56" w:rsidP="00A15F86">
            <w:pPr>
              <w:cnfStyle w:val="000000000000" w:firstRow="0" w:lastRow="0" w:firstColumn="0" w:lastColumn="0" w:oddVBand="0" w:evenVBand="0" w:oddHBand="0" w:evenHBand="0" w:firstRowFirstColumn="0" w:firstRowLastColumn="0" w:lastRowFirstColumn="0" w:lastRowLastColumn="0"/>
            </w:pPr>
            <w:r>
              <w:t>r = .16, p = .21, [-.08, .38]</w:t>
            </w:r>
          </w:p>
        </w:tc>
        <w:tc>
          <w:tcPr>
            <w:tcW w:w="834" w:type="pct"/>
          </w:tcPr>
          <w:p w:rsidR="00FF5E56" w:rsidRDefault="00FF5E56" w:rsidP="00A15F86">
            <w:pPr>
              <w:cnfStyle w:val="000000000000" w:firstRow="0" w:lastRow="0" w:firstColumn="0" w:lastColumn="0" w:oddVBand="0" w:evenVBand="0" w:oddHBand="0" w:evenHBand="0" w:firstRowFirstColumn="0" w:firstRowLastColumn="0" w:lastRowFirstColumn="0" w:lastRowLastColumn="0"/>
            </w:pPr>
            <w:r>
              <w:t>r = -.02, p = .87, [-.2, .15]</w:t>
            </w:r>
          </w:p>
        </w:tc>
        <w:tc>
          <w:tcPr>
            <w:tcW w:w="834" w:type="pct"/>
          </w:tcPr>
          <w:p w:rsidR="00FF5E56" w:rsidRDefault="00FF5E56" w:rsidP="00A15F86">
            <w:pPr>
              <w:cnfStyle w:val="000000000000" w:firstRow="0" w:lastRow="0" w:firstColumn="0" w:lastColumn="0" w:oddVBand="0" w:evenVBand="0" w:oddHBand="0" w:evenHBand="0" w:firstRowFirstColumn="0" w:firstRowLastColumn="0" w:lastRowFirstColumn="0" w:lastRowLastColumn="0"/>
            </w:pPr>
            <w:r>
              <w:t>r = -.02, p = .89, [-.26, .23]</w:t>
            </w:r>
          </w:p>
        </w:tc>
      </w:tr>
      <w:tr w:rsidR="00FF5E56" w:rsidTr="00FC79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3" w:type="pct"/>
          </w:tcPr>
          <w:p w:rsidR="00FF5E56" w:rsidRDefault="00FF5E56" w:rsidP="00A15F86">
            <w:r>
              <w:t>Age (in months)</w:t>
            </w:r>
          </w:p>
        </w:tc>
        <w:tc>
          <w:tcPr>
            <w:tcW w:w="833" w:type="pct"/>
          </w:tcPr>
          <w:p w:rsidR="00FF5E56" w:rsidRDefault="00FF5E56" w:rsidP="00A15F86">
            <w:pPr>
              <w:cnfStyle w:val="000000100000" w:firstRow="0" w:lastRow="0" w:firstColumn="0" w:lastColumn="0" w:oddVBand="0" w:evenVBand="0" w:oddHBand="1" w:evenHBand="0" w:firstRowFirstColumn="0" w:firstRowLastColumn="0" w:lastRowFirstColumn="0" w:lastRowLastColumn="0"/>
            </w:pPr>
            <w:r>
              <w:t>r = -.12, p = .35, [-.39, .19]</w:t>
            </w:r>
          </w:p>
        </w:tc>
        <w:tc>
          <w:tcPr>
            <w:tcW w:w="834" w:type="pct"/>
          </w:tcPr>
          <w:p w:rsidR="00FF5E56" w:rsidRDefault="00FF5E56" w:rsidP="00A15F86">
            <w:pPr>
              <w:cnfStyle w:val="000000100000" w:firstRow="0" w:lastRow="0" w:firstColumn="0" w:lastColumn="0" w:oddVBand="0" w:evenVBand="0" w:oddHBand="1" w:evenHBand="0" w:firstRowFirstColumn="0" w:firstRowLastColumn="0" w:lastRowFirstColumn="0" w:lastRowLastColumn="0"/>
            </w:pPr>
            <w:r>
              <w:t>r = -.09, p = .51, [-.31, .2]</w:t>
            </w:r>
          </w:p>
        </w:tc>
        <w:tc>
          <w:tcPr>
            <w:tcW w:w="834" w:type="pct"/>
          </w:tcPr>
          <w:p w:rsidR="00FF5E56" w:rsidRDefault="00FF5E56" w:rsidP="00A15F86">
            <w:pPr>
              <w:cnfStyle w:val="000000100000" w:firstRow="0" w:lastRow="0" w:firstColumn="0" w:lastColumn="0" w:oddVBand="0" w:evenVBand="0" w:oddHBand="1" w:evenHBand="0" w:firstRowFirstColumn="0" w:firstRowLastColumn="0" w:lastRowFirstColumn="0" w:lastRowLastColumn="0"/>
            </w:pPr>
            <w:r>
              <w:t>r = .01, p = .94, [-.25, .26]</w:t>
            </w:r>
          </w:p>
        </w:tc>
        <w:tc>
          <w:tcPr>
            <w:tcW w:w="834" w:type="pct"/>
          </w:tcPr>
          <w:p w:rsidR="00FF5E56" w:rsidRDefault="00FF5E56" w:rsidP="00A15F86">
            <w:pPr>
              <w:cnfStyle w:val="000000100000" w:firstRow="0" w:lastRow="0" w:firstColumn="0" w:lastColumn="0" w:oddVBand="0" w:evenVBand="0" w:oddHBand="1" w:evenHBand="0" w:firstRowFirstColumn="0" w:firstRowLastColumn="0" w:lastRowFirstColumn="0" w:lastRowLastColumn="0"/>
            </w:pPr>
            <w:r>
              <w:t>r = .08, p = .53, [-.18, .34]</w:t>
            </w:r>
          </w:p>
        </w:tc>
        <w:tc>
          <w:tcPr>
            <w:tcW w:w="834" w:type="pct"/>
          </w:tcPr>
          <w:p w:rsidR="00FF5E56" w:rsidRDefault="00FF5E56" w:rsidP="00A15F86">
            <w:pPr>
              <w:cnfStyle w:val="000000100000" w:firstRow="0" w:lastRow="0" w:firstColumn="0" w:lastColumn="0" w:oddVBand="0" w:evenVBand="0" w:oddHBand="1" w:evenHBand="0" w:firstRowFirstColumn="0" w:firstRowLastColumn="0" w:lastRowFirstColumn="0" w:lastRowLastColumn="0"/>
            </w:pPr>
            <w:r>
              <w:t>r = -.1, p = .44, [-.36, .18]</w:t>
            </w:r>
          </w:p>
        </w:tc>
      </w:tr>
    </w:tbl>
    <w:p w:rsidR="00FF5E56" w:rsidRPr="00990194" w:rsidRDefault="00077A59" w:rsidP="00A15F86">
      <w:pPr>
        <w:rPr>
          <w:sz w:val="20"/>
        </w:rPr>
      </w:pPr>
      <w:r>
        <w:rPr>
          <w:sz w:val="20"/>
        </w:rPr>
        <w:t xml:space="preserve">BPVS: British Picture Vocabulary Scale, Third Edition, Standardized scores; AQ-Child: Autism-Spectrum Quotient- Child’s Version; </w:t>
      </w:r>
      <w:r w:rsidR="00990194">
        <w:rPr>
          <w:sz w:val="20"/>
        </w:rPr>
        <w:t>[</w:t>
      </w:r>
      <w:proofErr w:type="gramStart"/>
      <w:r w:rsidR="00990194">
        <w:rPr>
          <w:sz w:val="20"/>
        </w:rPr>
        <w:t>]=</w:t>
      </w:r>
      <w:proofErr w:type="gramEnd"/>
      <w:r w:rsidR="00990194">
        <w:rPr>
          <w:sz w:val="20"/>
        </w:rPr>
        <w:t xml:space="preserve"> Bootstrapped and bias-corrected 95% confidence intervals around the Pearson’s correlation r. </w:t>
      </w:r>
    </w:p>
    <w:p w:rsidR="00A15F86" w:rsidRDefault="00A15F86"/>
    <w:sectPr w:rsidR="00A15F8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536B"/>
    <w:rsid w:val="00077A59"/>
    <w:rsid w:val="00120E7F"/>
    <w:rsid w:val="006F7AF5"/>
    <w:rsid w:val="00857F73"/>
    <w:rsid w:val="00892877"/>
    <w:rsid w:val="00990194"/>
    <w:rsid w:val="00A15F86"/>
    <w:rsid w:val="00A72C67"/>
    <w:rsid w:val="00AD0D31"/>
    <w:rsid w:val="00E3536B"/>
    <w:rsid w:val="00FC79BE"/>
    <w:rsid w:val="00FF5E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27E458"/>
  <w15:chartTrackingRefBased/>
  <w15:docId w15:val="{6EA2181B-6BD1-48F5-8EC8-55E9CDC244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F5E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99019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1</Pages>
  <Words>300</Words>
  <Characters>1710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University of Nottingham</Company>
  <LinksUpToDate>false</LinksUpToDate>
  <CharactersWithSpaces>2006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Iti Arora Fedyushkin</dc:creator>
  <cp:keywords/>
  <dc:description/>
  <cp:lastModifiedBy>Iti Arora Fedyushkin</cp:lastModifiedBy>
  <cp:revision>7</cp:revision>
  <dcterms:created xsi:type="dcterms:W3CDTF">2020-05-04T10:34:00Z</dcterms:created>
  <dcterms:modified xsi:type="dcterms:W3CDTF">2020-05-18T18:40:00Z</dcterms:modified>
</cp:coreProperties>
</file>