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76587" w14:textId="3AAD8079" w:rsidR="00E344F1" w:rsidRDefault="00424C3C" w:rsidP="00E344F1">
      <w:pPr>
        <w:tabs>
          <w:tab w:val="left" w:pos="6663"/>
        </w:tabs>
        <w:spacing w:line="480" w:lineRule="auto"/>
        <w:jc w:val="center"/>
        <w:rPr>
          <w:rFonts w:ascii="Times New Roman" w:hAnsi="Times New Roman"/>
          <w:b/>
          <w:sz w:val="28"/>
          <w:szCs w:val="28"/>
          <w:lang w:val="en-US"/>
        </w:rPr>
      </w:pPr>
      <w:r w:rsidRPr="00AF723B">
        <w:rPr>
          <w:rFonts w:ascii="Times New Roman" w:hAnsi="Times New Roman"/>
          <w:b/>
          <w:sz w:val="28"/>
          <w:szCs w:val="28"/>
          <w:lang w:val="en-US"/>
        </w:rPr>
        <w:t>Supporting information for “</w:t>
      </w:r>
      <w:r w:rsidR="00E344F1" w:rsidRPr="00AF723B">
        <w:rPr>
          <w:rFonts w:ascii="Times New Roman" w:hAnsi="Times New Roman"/>
          <w:b/>
          <w:sz w:val="28"/>
          <w:szCs w:val="28"/>
          <w:lang w:val="en-US"/>
        </w:rPr>
        <w:t>Food-web complexity, consumer behavior and diet specialism: impacts on ecosystem stability</w:t>
      </w:r>
      <w:r w:rsidRPr="00AF723B">
        <w:rPr>
          <w:rFonts w:ascii="Times New Roman" w:hAnsi="Times New Roman"/>
          <w:b/>
          <w:sz w:val="28"/>
          <w:szCs w:val="28"/>
          <w:lang w:val="en-US"/>
        </w:rPr>
        <w:t>”</w:t>
      </w:r>
    </w:p>
    <w:p w14:paraId="569511E5" w14:textId="77777777" w:rsidR="00662060" w:rsidRDefault="00662060" w:rsidP="00662060">
      <w:pPr>
        <w:tabs>
          <w:tab w:val="left" w:pos="6663"/>
        </w:tabs>
        <w:spacing w:line="480" w:lineRule="auto"/>
        <w:jc w:val="center"/>
        <w:rPr>
          <w:rFonts w:ascii="Times New Roman" w:hAnsi="Times New Roman"/>
          <w:sz w:val="20"/>
          <w:szCs w:val="20"/>
          <w:vertAlign w:val="superscript"/>
        </w:rPr>
      </w:pPr>
      <w:r w:rsidRPr="003C5E78">
        <w:rPr>
          <w:rFonts w:ascii="Times New Roman" w:hAnsi="Times New Roman"/>
          <w:sz w:val="20"/>
          <w:szCs w:val="20"/>
        </w:rPr>
        <w:t>Tommi Perälä</w:t>
      </w:r>
      <w:r w:rsidRPr="003C5E78">
        <w:rPr>
          <w:rFonts w:ascii="Times New Roman" w:hAnsi="Times New Roman"/>
          <w:sz w:val="20"/>
          <w:szCs w:val="20"/>
          <w:vertAlign w:val="superscript"/>
        </w:rPr>
        <w:t>1*</w:t>
      </w:r>
      <w:r w:rsidRPr="003C5E78">
        <w:rPr>
          <w:rFonts w:ascii="Times New Roman" w:hAnsi="Times New Roman"/>
          <w:sz w:val="20"/>
          <w:szCs w:val="20"/>
        </w:rPr>
        <w:t>, Mikael Kuisma</w:t>
      </w:r>
      <w:r w:rsidRPr="003C5E78">
        <w:rPr>
          <w:rFonts w:ascii="Times New Roman" w:hAnsi="Times New Roman"/>
          <w:sz w:val="20"/>
          <w:szCs w:val="20"/>
          <w:vertAlign w:val="superscript"/>
        </w:rPr>
        <w:t>2</w:t>
      </w:r>
      <w:r w:rsidRPr="003C5E78">
        <w:rPr>
          <w:rFonts w:ascii="Times New Roman" w:hAnsi="Times New Roman"/>
          <w:sz w:val="20"/>
          <w:szCs w:val="20"/>
        </w:rPr>
        <w:t xml:space="preserve">, Silva </w:t>
      </w:r>
      <w:r w:rsidRPr="003C5E78">
        <w:rPr>
          <w:rFonts w:ascii="Times New Roman" w:hAnsi="Times New Roman"/>
          <w:sz w:val="20"/>
          <w:szCs w:val="20"/>
        </w:rPr>
        <w:softHyphen/>
      </w:r>
      <w:r w:rsidRPr="003C5E78">
        <w:rPr>
          <w:rFonts w:ascii="Times New Roman" w:hAnsi="Times New Roman"/>
          <w:sz w:val="20"/>
          <w:szCs w:val="20"/>
        </w:rPr>
        <w:softHyphen/>
        <w:t>Uusi-Heikkilä</w:t>
      </w:r>
      <w:r w:rsidRPr="003C5E78">
        <w:rPr>
          <w:rFonts w:ascii="Times New Roman" w:hAnsi="Times New Roman"/>
          <w:sz w:val="20"/>
          <w:szCs w:val="20"/>
          <w:vertAlign w:val="superscript"/>
        </w:rPr>
        <w:t>1</w:t>
      </w:r>
      <w:r w:rsidRPr="003C5E78">
        <w:rPr>
          <w:rFonts w:ascii="Times New Roman" w:hAnsi="Times New Roman"/>
          <w:sz w:val="20"/>
          <w:szCs w:val="20"/>
        </w:rPr>
        <w:t xml:space="preserve"> and Anna Kuparinen</w:t>
      </w:r>
      <w:r w:rsidRPr="003C5E78">
        <w:rPr>
          <w:rFonts w:ascii="Times New Roman" w:hAnsi="Times New Roman"/>
          <w:sz w:val="20"/>
          <w:szCs w:val="20"/>
          <w:vertAlign w:val="superscript"/>
        </w:rPr>
        <w:t>1</w:t>
      </w:r>
    </w:p>
    <w:p w14:paraId="4E726FE0" w14:textId="49E71EB4" w:rsidR="00C76A96" w:rsidRPr="00C76A96" w:rsidRDefault="00C76A96" w:rsidP="00662060">
      <w:pPr>
        <w:tabs>
          <w:tab w:val="left" w:pos="6663"/>
        </w:tabs>
        <w:spacing w:line="480" w:lineRule="auto"/>
        <w:jc w:val="center"/>
        <w:rPr>
          <w:rFonts w:ascii="Times New Roman" w:hAnsi="Times New Roman"/>
          <w:sz w:val="20"/>
          <w:szCs w:val="20"/>
        </w:rPr>
      </w:pPr>
      <w:r w:rsidRPr="00C76A96">
        <w:rPr>
          <w:rFonts w:ascii="Times New Roman" w:hAnsi="Times New Roman"/>
          <w:sz w:val="20"/>
          <w:szCs w:val="20"/>
        </w:rPr>
        <w:t>in ”</w:t>
      </w:r>
      <w:proofErr w:type="spellStart"/>
      <w:r w:rsidRPr="00C76A96">
        <w:rPr>
          <w:rFonts w:ascii="Times New Roman" w:hAnsi="Times New Roman"/>
          <w:sz w:val="20"/>
          <w:szCs w:val="20"/>
        </w:rPr>
        <w:t>Theoretical</w:t>
      </w:r>
      <w:proofErr w:type="spellEnd"/>
      <w:r w:rsidRPr="00C76A96">
        <w:rPr>
          <w:rFonts w:ascii="Times New Roman" w:hAnsi="Times New Roman"/>
          <w:sz w:val="20"/>
          <w:szCs w:val="20"/>
        </w:rPr>
        <w:t xml:space="preserve"> </w:t>
      </w:r>
      <w:proofErr w:type="spellStart"/>
      <w:r w:rsidRPr="00C76A96">
        <w:rPr>
          <w:rFonts w:ascii="Times New Roman" w:hAnsi="Times New Roman"/>
          <w:sz w:val="20"/>
          <w:szCs w:val="20"/>
        </w:rPr>
        <w:t>Ecology</w:t>
      </w:r>
      <w:proofErr w:type="spellEnd"/>
      <w:r w:rsidRPr="00C76A96">
        <w:rPr>
          <w:rFonts w:ascii="Times New Roman" w:hAnsi="Times New Roman"/>
          <w:sz w:val="20"/>
          <w:szCs w:val="20"/>
        </w:rPr>
        <w:t>”</w:t>
      </w:r>
    </w:p>
    <w:p w14:paraId="2FDC5389" w14:textId="77777777" w:rsidR="00662060" w:rsidRPr="003C5E78" w:rsidRDefault="00662060" w:rsidP="00662060">
      <w:pPr>
        <w:tabs>
          <w:tab w:val="left" w:pos="6663"/>
        </w:tabs>
        <w:jc w:val="both"/>
        <w:rPr>
          <w:rFonts w:ascii="Times New Roman" w:hAnsi="Times New Roman"/>
          <w:sz w:val="20"/>
          <w:szCs w:val="20"/>
          <w:lang w:val="en-US"/>
        </w:rPr>
      </w:pPr>
      <w:r w:rsidRPr="003C5E78">
        <w:rPr>
          <w:rFonts w:ascii="Times New Roman" w:hAnsi="Times New Roman"/>
          <w:sz w:val="20"/>
          <w:szCs w:val="20"/>
          <w:vertAlign w:val="superscript"/>
          <w:lang w:val="en-US"/>
        </w:rPr>
        <w:t xml:space="preserve">1 </w:t>
      </w:r>
      <w:r w:rsidRPr="003C5E78">
        <w:rPr>
          <w:rFonts w:ascii="Times New Roman" w:hAnsi="Times New Roman"/>
          <w:sz w:val="20"/>
          <w:szCs w:val="20"/>
          <w:lang w:val="en-US"/>
        </w:rPr>
        <w:t xml:space="preserve">Department of Biological and Environmental Science, University of Jyväskylä, Finland </w:t>
      </w:r>
    </w:p>
    <w:p w14:paraId="327D8457" w14:textId="77777777" w:rsidR="00662060" w:rsidRPr="003C5E78" w:rsidRDefault="00662060" w:rsidP="00662060">
      <w:pPr>
        <w:tabs>
          <w:tab w:val="left" w:pos="6663"/>
        </w:tabs>
        <w:spacing w:line="480" w:lineRule="auto"/>
        <w:jc w:val="both"/>
        <w:rPr>
          <w:rFonts w:ascii="Times New Roman" w:hAnsi="Times New Roman"/>
          <w:sz w:val="20"/>
          <w:szCs w:val="20"/>
          <w:lang w:val="en-US"/>
        </w:rPr>
      </w:pPr>
      <w:r w:rsidRPr="003C5E78">
        <w:rPr>
          <w:rFonts w:ascii="Times New Roman" w:hAnsi="Times New Roman"/>
          <w:sz w:val="20"/>
          <w:szCs w:val="20"/>
          <w:vertAlign w:val="superscript"/>
          <w:lang w:val="en-US"/>
        </w:rPr>
        <w:t xml:space="preserve">2 </w:t>
      </w:r>
      <w:r w:rsidRPr="003C5E78">
        <w:rPr>
          <w:rFonts w:ascii="Times New Roman" w:hAnsi="Times New Roman"/>
          <w:sz w:val="20"/>
          <w:szCs w:val="20"/>
          <w:lang w:val="en-US"/>
        </w:rPr>
        <w:t>Department of Physics, Technical University of Denmark, Denmark</w:t>
      </w:r>
    </w:p>
    <w:p w14:paraId="1303A8DA" w14:textId="0433672D" w:rsidR="00173686" w:rsidRPr="003C5E78" w:rsidRDefault="00173686" w:rsidP="00E344F1">
      <w:pPr>
        <w:tabs>
          <w:tab w:val="left" w:pos="6663"/>
        </w:tabs>
        <w:spacing w:line="480" w:lineRule="auto"/>
        <w:jc w:val="both"/>
        <w:rPr>
          <w:rFonts w:ascii="Times New Roman" w:hAnsi="Times New Roman"/>
          <w:sz w:val="20"/>
          <w:szCs w:val="20"/>
          <w:lang w:val="en-US"/>
        </w:rPr>
      </w:pPr>
      <w:r w:rsidRPr="003C5E78">
        <w:rPr>
          <w:rFonts w:ascii="Times New Roman" w:hAnsi="Times New Roman"/>
          <w:b/>
          <w:bCs/>
          <w:sz w:val="20"/>
          <w:szCs w:val="20"/>
          <w:lang w:val="en-US"/>
        </w:rPr>
        <w:t>*Corresponding author</w:t>
      </w:r>
      <w:r w:rsidRPr="003C5E78">
        <w:rPr>
          <w:rFonts w:ascii="Times New Roman" w:hAnsi="Times New Roman"/>
          <w:sz w:val="20"/>
          <w:szCs w:val="20"/>
          <w:lang w:val="en-US"/>
        </w:rPr>
        <w:t xml:space="preserve">: </w:t>
      </w:r>
      <w:r w:rsidR="002D4FC9" w:rsidRPr="003C5E78">
        <w:rPr>
          <w:rFonts w:ascii="Times New Roman" w:hAnsi="Times New Roman"/>
          <w:sz w:val="20"/>
          <w:szCs w:val="20"/>
          <w:lang w:val="en-US"/>
        </w:rPr>
        <w:t xml:space="preserve">Tommi Perälä, </w:t>
      </w:r>
      <w:hyperlink r:id="rId4" w:history="1">
        <w:r w:rsidR="002D4FC9" w:rsidRPr="003C5E78">
          <w:rPr>
            <w:rStyle w:val="Hyperlink"/>
            <w:rFonts w:ascii="Times New Roman" w:hAnsi="Times New Roman"/>
            <w:sz w:val="20"/>
            <w:szCs w:val="20"/>
            <w:lang w:val="en-US"/>
          </w:rPr>
          <w:t>tommi.a.perala@jyu.fi</w:t>
        </w:r>
      </w:hyperlink>
      <w:r w:rsidR="002D4FC9" w:rsidRPr="003C5E78">
        <w:rPr>
          <w:rFonts w:ascii="Times New Roman" w:hAnsi="Times New Roman"/>
          <w:sz w:val="20"/>
          <w:szCs w:val="20"/>
          <w:lang w:val="en-US"/>
        </w:rPr>
        <w:t xml:space="preserve">, </w:t>
      </w:r>
      <w:bdo w:val="ltr">
        <w:r w:rsidR="002D4FC9" w:rsidRPr="003C5E78">
          <w:rPr>
            <w:rFonts w:ascii="Times New Roman" w:hAnsi="Times New Roman"/>
            <w:sz w:val="20"/>
            <w:szCs w:val="20"/>
            <w:lang w:val="en-US"/>
          </w:rPr>
          <w:t>+358 40 805 3692</w:t>
        </w:r>
        <w:r w:rsidR="00000000" w:rsidRPr="003C5E78">
          <w:rPr>
            <w:rFonts w:ascii="Times New Roman" w:hAnsi="Times New Roman"/>
            <w:sz w:val="20"/>
            <w:szCs w:val="20"/>
          </w:rPr>
          <w:t>‬</w:t>
        </w:r>
      </w:bdo>
    </w:p>
    <w:p w14:paraId="503788AB" w14:textId="77777777" w:rsidR="00173686" w:rsidRPr="00AF723B" w:rsidRDefault="00173686">
      <w:pPr>
        <w:spacing w:after="160" w:line="259" w:lineRule="auto"/>
        <w:rPr>
          <w:rFonts w:ascii="Times New Roman" w:hAnsi="Times New Roman"/>
          <w:b/>
          <w:bCs/>
          <w:lang w:val="en-US"/>
        </w:rPr>
      </w:pPr>
      <w:r w:rsidRPr="00AF723B">
        <w:rPr>
          <w:rFonts w:ascii="Times New Roman" w:hAnsi="Times New Roman"/>
          <w:b/>
          <w:bCs/>
          <w:lang w:val="en-US"/>
        </w:rPr>
        <w:br w:type="page"/>
      </w:r>
    </w:p>
    <w:p w14:paraId="31AD2CF0" w14:textId="5FBC272B" w:rsidR="00173686" w:rsidRPr="00AF723B" w:rsidRDefault="00173686" w:rsidP="00E344F1">
      <w:pPr>
        <w:tabs>
          <w:tab w:val="left" w:pos="6663"/>
        </w:tabs>
        <w:spacing w:line="480" w:lineRule="auto"/>
        <w:jc w:val="both"/>
        <w:rPr>
          <w:rFonts w:ascii="Times New Roman" w:hAnsi="Times New Roman"/>
          <w:b/>
          <w:bCs/>
          <w:lang w:val="en-US"/>
        </w:rPr>
      </w:pPr>
      <w:r w:rsidRPr="00AF723B">
        <w:rPr>
          <w:rFonts w:ascii="Times New Roman" w:hAnsi="Times New Roman"/>
          <w:b/>
          <w:bCs/>
          <w:lang w:val="en-US"/>
        </w:rPr>
        <w:lastRenderedPageBreak/>
        <w:t>Additional Figures</w:t>
      </w:r>
    </w:p>
    <w:p w14:paraId="64211DFC" w14:textId="77777777" w:rsidR="00B368C7" w:rsidRPr="00AF723B" w:rsidRDefault="00B368C7" w:rsidP="003E5103">
      <w:pPr>
        <w:spacing w:line="480" w:lineRule="auto"/>
        <w:jc w:val="center"/>
        <w:rPr>
          <w:rFonts w:ascii="Times New Roman" w:hAnsi="Times New Roman"/>
          <w:lang w:val="en-US"/>
        </w:rPr>
      </w:pPr>
    </w:p>
    <w:p w14:paraId="662C579E" w14:textId="17885492" w:rsidR="003E5103" w:rsidRPr="00AF723B" w:rsidRDefault="003E5103" w:rsidP="003E5103">
      <w:pPr>
        <w:spacing w:line="480" w:lineRule="auto"/>
        <w:jc w:val="center"/>
        <w:rPr>
          <w:rFonts w:ascii="Times New Roman" w:hAnsi="Times New Roman"/>
          <w:lang w:val="en-US"/>
        </w:rPr>
      </w:pPr>
      <w:r w:rsidRPr="00AF723B">
        <w:rPr>
          <w:rFonts w:ascii="Times New Roman" w:hAnsi="Times New Roman"/>
          <w:noProof/>
          <w:lang w:val="en-US"/>
        </w:rPr>
        <w:drawing>
          <wp:inline distT="0" distB="0" distL="0" distR="0" wp14:anchorId="450DE630" wp14:editId="0E22C314">
            <wp:extent cx="5724524" cy="457961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724524" cy="4579619"/>
                    </a:xfrm>
                    <a:prstGeom prst="rect">
                      <a:avLst/>
                    </a:prstGeom>
                    <a:noFill/>
                    <a:ln>
                      <a:noFill/>
                    </a:ln>
                  </pic:spPr>
                </pic:pic>
              </a:graphicData>
            </a:graphic>
          </wp:inline>
        </w:drawing>
      </w:r>
    </w:p>
    <w:p w14:paraId="4A47656E" w14:textId="0DA1D7A9" w:rsidR="003E5103" w:rsidRPr="00AF723B" w:rsidRDefault="003E5103" w:rsidP="00173686">
      <w:pPr>
        <w:spacing w:line="480" w:lineRule="auto"/>
        <w:jc w:val="both"/>
        <w:rPr>
          <w:rFonts w:ascii="Times New Roman" w:hAnsi="Times New Roman"/>
          <w:b/>
          <w:lang w:val="en-US"/>
        </w:rPr>
      </w:pPr>
      <w:r w:rsidRPr="00C76A96">
        <w:rPr>
          <w:rFonts w:ascii="Times New Roman" w:hAnsi="Times New Roman"/>
          <w:b/>
          <w:bCs/>
          <w:sz w:val="20"/>
          <w:szCs w:val="20"/>
          <w:lang w:val="en-US"/>
        </w:rPr>
        <w:t>Fig S1</w:t>
      </w:r>
      <w:r w:rsidRPr="00C76A96">
        <w:rPr>
          <w:rFonts w:ascii="Times New Roman" w:hAnsi="Times New Roman"/>
          <w:sz w:val="20"/>
          <w:szCs w:val="20"/>
          <w:lang w:val="en-US"/>
        </w:rPr>
        <w:t xml:space="preserve"> Food-web oscillation measure </w:t>
      </w:r>
      <m:oMath>
        <m:sSub>
          <m:sSubPr>
            <m:ctrlPr>
              <w:rPr>
                <w:rFonts w:ascii="Cambria Math" w:hAnsi="Cambria Math"/>
                <w:i/>
                <w:sz w:val="20"/>
                <w:szCs w:val="20"/>
              </w:rPr>
            </m:ctrlPr>
          </m:sSubPr>
          <m:e>
            <m:r>
              <w:rPr>
                <w:rFonts w:ascii="Cambria Math" w:hAnsi="Cambria Math"/>
                <w:sz w:val="20"/>
                <w:szCs w:val="20"/>
              </w:rPr>
              <m:t>O</m:t>
            </m:r>
          </m:e>
          <m:sub>
            <m:r>
              <m:rPr>
                <m:sty m:val="p"/>
              </m:rPr>
              <w:rPr>
                <w:rFonts w:ascii="Cambria Math" w:hAnsi="Cambria Math"/>
                <w:sz w:val="20"/>
                <w:szCs w:val="20"/>
              </w:rPr>
              <m:t>tot</m:t>
            </m:r>
          </m:sub>
        </m:sSub>
      </m:oMath>
      <w:r w:rsidRPr="00C76A96">
        <w:rPr>
          <w:rFonts w:ascii="Times New Roman" w:hAnsi="Times New Roman"/>
          <w:sz w:val="20"/>
          <w:szCs w:val="20"/>
          <w:lang w:val="en-US"/>
        </w:rPr>
        <w:t xml:space="preserve"> as a function of the second Extended Niche model parameter </w:t>
      </w:r>
      <m:oMath>
        <m:r>
          <w:rPr>
            <w:rFonts w:ascii="Cambria Math" w:hAnsi="Cambria Math"/>
            <w:sz w:val="20"/>
            <w:szCs w:val="20"/>
            <w:lang w:val="en-US"/>
          </w:rPr>
          <m:t>χ</m:t>
        </m:r>
      </m:oMath>
      <w:r w:rsidRPr="00C76A96">
        <w:rPr>
          <w:rFonts w:ascii="Times New Roman" w:hAnsi="Times New Roman"/>
          <w:sz w:val="20"/>
          <w:szCs w:val="20"/>
          <w:lang w:val="en-US"/>
        </w:rPr>
        <w:t xml:space="preserve"> and intraspecific consumer interference parameter </w:t>
      </w:r>
      <m:oMath>
        <m:r>
          <w:rPr>
            <w:rFonts w:ascii="Cambria Math" w:hAnsi="Cambria Math"/>
            <w:sz w:val="20"/>
            <w:szCs w:val="20"/>
            <w:lang w:val="en-US"/>
          </w:rPr>
          <m:t>d</m:t>
        </m:r>
      </m:oMath>
      <w:r w:rsidRPr="00C76A96">
        <w:rPr>
          <w:rFonts w:ascii="Times New Roman" w:hAnsi="Times New Roman"/>
          <w:sz w:val="20"/>
          <w:szCs w:val="20"/>
          <w:lang w:val="en-US"/>
        </w:rPr>
        <w:t xml:space="preserve"> for small, intermediate and large network sizes </w:t>
      </w:r>
      <m:oMath>
        <m:r>
          <w:rPr>
            <w:rFonts w:ascii="Cambria Math" w:hAnsi="Cambria Math"/>
            <w:sz w:val="20"/>
            <w:szCs w:val="20"/>
            <w:lang w:val="en-US"/>
          </w:rPr>
          <m:t>S</m:t>
        </m:r>
      </m:oMath>
      <w:r w:rsidRPr="00C76A96">
        <w:rPr>
          <w:rFonts w:ascii="Times New Roman" w:hAnsi="Times New Roman"/>
          <w:sz w:val="20"/>
          <w:szCs w:val="20"/>
          <w:lang w:val="en-US"/>
        </w:rPr>
        <w:t xml:space="preserve">, five values of network connectance </w:t>
      </w:r>
      <m:oMath>
        <m:r>
          <w:rPr>
            <w:rFonts w:ascii="Cambria Math" w:hAnsi="Cambria Math"/>
            <w:sz w:val="20"/>
            <w:szCs w:val="20"/>
            <w:lang w:val="en-US"/>
          </w:rPr>
          <m:t>C∈{0.10, 0.15,0.20,0.25,0.30}</m:t>
        </m:r>
      </m:oMath>
      <w:r w:rsidRPr="00C76A96">
        <w:rPr>
          <w:rFonts w:ascii="Times New Roman" w:hAnsi="Times New Roman"/>
          <w:sz w:val="20"/>
          <w:szCs w:val="20"/>
          <w:lang w:val="en-US"/>
        </w:rPr>
        <w:t>, and two metabolic types of consumers (ectotherm vertebrates, inverte</w:t>
      </w:r>
      <w:proofErr w:type="spellStart"/>
      <w:r w:rsidRPr="00C76A96">
        <w:rPr>
          <w:rFonts w:ascii="Times New Roman" w:hAnsi="Times New Roman"/>
          <w:sz w:val="20"/>
          <w:szCs w:val="20"/>
          <w:lang w:val="en-US"/>
        </w:rPr>
        <w:t>brate</w:t>
      </w:r>
      <w:proofErr w:type="spellEnd"/>
      <w:r w:rsidRPr="00C76A96">
        <w:rPr>
          <w:rFonts w:ascii="Times New Roman" w:hAnsi="Times New Roman"/>
          <w:sz w:val="20"/>
          <w:szCs w:val="20"/>
          <w:lang w:val="en-US"/>
        </w:rPr>
        <w:t xml:space="preserve"> </w:t>
      </w:r>
      <w:r w:rsidR="005C4878" w:rsidRPr="00C76A96">
        <w:rPr>
          <w:rFonts w:ascii="Times New Roman" w:hAnsi="Times New Roman"/>
          <w:sz w:val="20"/>
          <w:szCs w:val="20"/>
          <w:lang w:val="en-US"/>
        </w:rPr>
        <w:t>consumers</w:t>
      </w:r>
      <w:r w:rsidRPr="00C76A96">
        <w:rPr>
          <w:rFonts w:ascii="Times New Roman" w:hAnsi="Times New Roman"/>
          <w:sz w:val="20"/>
          <w:szCs w:val="20"/>
          <w:lang w:val="en-US"/>
        </w:rPr>
        <w:t xml:space="preserve">). The lighter the color the higher the average </w:t>
      </w:r>
      <m:oMath>
        <m:sSub>
          <m:sSubPr>
            <m:ctrlPr>
              <w:rPr>
                <w:rFonts w:ascii="Cambria Math" w:hAnsi="Cambria Math"/>
                <w:i/>
                <w:sz w:val="20"/>
                <w:szCs w:val="20"/>
                <w:lang w:val="en-US"/>
              </w:rPr>
            </m:ctrlPr>
          </m:sSubPr>
          <m:e>
            <m:r>
              <w:rPr>
                <w:rFonts w:ascii="Cambria Math" w:hAnsi="Cambria Math"/>
                <w:sz w:val="20"/>
                <w:szCs w:val="20"/>
                <w:lang w:val="en-US"/>
              </w:rPr>
              <m:t>O</m:t>
            </m:r>
          </m:e>
          <m:sub>
            <m:r>
              <m:rPr>
                <m:sty m:val="p"/>
              </m:rPr>
              <w:rPr>
                <w:rFonts w:ascii="Cambria Math" w:hAnsi="Cambria Math"/>
                <w:sz w:val="20"/>
                <w:szCs w:val="20"/>
                <w:lang w:val="en-US"/>
              </w:rPr>
              <m:t>tot</m:t>
            </m:r>
          </m:sub>
        </m:sSub>
      </m:oMath>
      <w:r w:rsidRPr="00C76A96">
        <w:rPr>
          <w:rFonts w:ascii="Times New Roman" w:hAnsi="Times New Roman"/>
          <w:sz w:val="20"/>
          <w:szCs w:val="20"/>
          <w:lang w:val="en-US"/>
        </w:rPr>
        <w:t xml:space="preserve"> for the food webs generated with the corresponding parameter value 5-tuple </w:t>
      </w:r>
      <m:oMath>
        <m:r>
          <w:rPr>
            <w:rFonts w:ascii="Cambria Math" w:hAnsi="Cambria Math"/>
            <w:sz w:val="20"/>
            <w:szCs w:val="20"/>
            <w:lang w:val="en-US"/>
          </w:rPr>
          <m:t>(</m:t>
        </m:r>
        <m:r>
          <m:rPr>
            <m:sty m:val="p"/>
          </m:rPr>
          <w:rPr>
            <w:rFonts w:ascii="Cambria Math" w:hAnsi="Cambria Math"/>
            <w:sz w:val="20"/>
            <w:szCs w:val="20"/>
            <w:lang w:val="en-US"/>
          </w:rPr>
          <m:t>MType</m:t>
        </m:r>
        <m:r>
          <w:rPr>
            <w:rFonts w:ascii="Cambria Math" w:hAnsi="Cambria Math"/>
            <w:sz w:val="20"/>
            <w:szCs w:val="20"/>
            <w:lang w:val="en-US"/>
          </w:rPr>
          <m:t>, S,C,χ, d)</m:t>
        </m:r>
      </m:oMath>
      <w:r w:rsidRPr="00C76A96">
        <w:rPr>
          <w:rFonts w:ascii="Times New Roman" w:hAnsi="Times New Roman"/>
          <w:sz w:val="20"/>
          <w:szCs w:val="20"/>
          <w:lang w:val="en-US"/>
        </w:rPr>
        <w:t>. For the figure, we filtered out those parameter combinations that had less than 200 replicate food webs</w:t>
      </w:r>
      <w:r w:rsidRPr="00AF723B">
        <w:rPr>
          <w:rFonts w:ascii="Times New Roman" w:hAnsi="Times New Roman"/>
          <w:b/>
          <w:lang w:val="en-US"/>
        </w:rPr>
        <w:br w:type="page"/>
      </w:r>
    </w:p>
    <w:p w14:paraId="5EC32E82" w14:textId="77777777" w:rsidR="003E5103" w:rsidRPr="00AF723B" w:rsidRDefault="003E5103" w:rsidP="003E5103">
      <w:pPr>
        <w:spacing w:line="480" w:lineRule="auto"/>
        <w:jc w:val="center"/>
        <w:rPr>
          <w:rFonts w:ascii="Times New Roman" w:hAnsi="Times New Roman"/>
          <w:b/>
          <w:bCs/>
          <w:lang w:val="en-US"/>
        </w:rPr>
      </w:pPr>
      <w:r w:rsidRPr="00AF723B">
        <w:rPr>
          <w:rFonts w:ascii="Times New Roman" w:hAnsi="Times New Roman"/>
          <w:b/>
          <w:bCs/>
          <w:noProof/>
          <w:lang w:val="en-US"/>
        </w:rPr>
        <w:lastRenderedPageBreak/>
        <w:drawing>
          <wp:inline distT="0" distB="0" distL="0" distR="0" wp14:anchorId="16398A7C" wp14:editId="05BF1203">
            <wp:extent cx="5724524" cy="457961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724524" cy="4579619"/>
                    </a:xfrm>
                    <a:prstGeom prst="rect">
                      <a:avLst/>
                    </a:prstGeom>
                    <a:noFill/>
                    <a:ln>
                      <a:noFill/>
                    </a:ln>
                  </pic:spPr>
                </pic:pic>
              </a:graphicData>
            </a:graphic>
          </wp:inline>
        </w:drawing>
      </w:r>
    </w:p>
    <w:p w14:paraId="5CD72E96" w14:textId="1B38E345" w:rsidR="00B22E1B" w:rsidRPr="00C76A96" w:rsidRDefault="003E5103" w:rsidP="00173686">
      <w:pPr>
        <w:spacing w:line="480" w:lineRule="auto"/>
        <w:jc w:val="both"/>
        <w:rPr>
          <w:rFonts w:ascii="Times New Roman" w:hAnsi="Times New Roman"/>
          <w:b/>
          <w:bCs/>
          <w:iCs/>
          <w:sz w:val="20"/>
          <w:szCs w:val="20"/>
          <w:lang w:val="en-US"/>
        </w:rPr>
      </w:pPr>
      <w:r w:rsidRPr="00C76A96">
        <w:rPr>
          <w:rFonts w:ascii="Times New Roman" w:hAnsi="Times New Roman"/>
          <w:b/>
          <w:bCs/>
          <w:sz w:val="20"/>
          <w:szCs w:val="20"/>
          <w:lang w:val="en-US"/>
        </w:rPr>
        <w:t>Fig S2</w:t>
      </w:r>
      <w:r w:rsidRPr="00C76A96">
        <w:rPr>
          <w:rFonts w:ascii="Times New Roman" w:hAnsi="Times New Roman"/>
          <w:sz w:val="20"/>
          <w:szCs w:val="20"/>
          <w:lang w:val="en-US"/>
        </w:rPr>
        <w:t xml:space="preserve"> Food-web oscillation measure </w:t>
      </w:r>
      <m:oMath>
        <m:sSub>
          <m:sSubPr>
            <m:ctrlPr>
              <w:rPr>
                <w:rFonts w:ascii="Cambria Math" w:hAnsi="Cambria Math"/>
                <w:i/>
                <w:sz w:val="20"/>
                <w:szCs w:val="20"/>
              </w:rPr>
            </m:ctrlPr>
          </m:sSubPr>
          <m:e>
            <m:r>
              <w:rPr>
                <w:rFonts w:ascii="Cambria Math" w:hAnsi="Cambria Math"/>
                <w:sz w:val="20"/>
                <w:szCs w:val="20"/>
              </w:rPr>
              <m:t>O</m:t>
            </m:r>
          </m:e>
          <m:sub>
            <m:r>
              <m:rPr>
                <m:sty m:val="p"/>
              </m:rPr>
              <w:rPr>
                <w:rFonts w:ascii="Cambria Math" w:hAnsi="Cambria Math"/>
                <w:sz w:val="20"/>
                <w:szCs w:val="20"/>
              </w:rPr>
              <m:t>tot</m:t>
            </m:r>
          </m:sub>
        </m:sSub>
      </m:oMath>
      <w:r w:rsidRPr="00C76A96">
        <w:rPr>
          <w:rFonts w:ascii="Times New Roman" w:hAnsi="Times New Roman"/>
          <w:sz w:val="20"/>
          <w:szCs w:val="20"/>
          <w:lang w:val="en-US"/>
        </w:rPr>
        <w:t xml:space="preserve"> as a function of the number of specialists and intraspecific consumer interference parameter </w:t>
      </w:r>
      <m:oMath>
        <m:r>
          <w:rPr>
            <w:rFonts w:ascii="Cambria Math" w:hAnsi="Cambria Math"/>
            <w:sz w:val="20"/>
            <w:szCs w:val="20"/>
            <w:lang w:val="en-US"/>
          </w:rPr>
          <m:t>d</m:t>
        </m:r>
      </m:oMath>
      <w:r w:rsidRPr="00C76A96">
        <w:rPr>
          <w:rFonts w:ascii="Times New Roman" w:hAnsi="Times New Roman"/>
          <w:sz w:val="20"/>
          <w:szCs w:val="20"/>
          <w:lang w:val="en-US"/>
        </w:rPr>
        <w:t xml:space="preserve"> for small, intermediate and large network sizes, five values of network connec</w:t>
      </w:r>
      <w:proofErr w:type="spellStart"/>
      <w:r w:rsidRPr="00C76A96">
        <w:rPr>
          <w:rFonts w:ascii="Times New Roman" w:hAnsi="Times New Roman"/>
          <w:sz w:val="20"/>
          <w:szCs w:val="20"/>
          <w:lang w:val="en-US"/>
        </w:rPr>
        <w:t>tance</w:t>
      </w:r>
      <w:proofErr w:type="spellEnd"/>
      <w:r w:rsidRPr="00C76A96">
        <w:rPr>
          <w:rFonts w:ascii="Times New Roman" w:hAnsi="Times New Roman"/>
          <w:sz w:val="20"/>
          <w:szCs w:val="20"/>
          <w:lang w:val="en-US"/>
        </w:rPr>
        <w:t xml:space="preserve"> </w:t>
      </w:r>
      <m:oMath>
        <m:r>
          <w:rPr>
            <w:rFonts w:ascii="Cambria Math" w:hAnsi="Cambria Math"/>
            <w:sz w:val="20"/>
            <w:szCs w:val="20"/>
            <w:lang w:val="en-US"/>
          </w:rPr>
          <m:t>C∈{0.10, 0.15,0.20,0.25,0.30}</m:t>
        </m:r>
      </m:oMath>
      <w:r w:rsidRPr="00C76A96">
        <w:rPr>
          <w:rFonts w:ascii="Times New Roman" w:hAnsi="Times New Roman"/>
          <w:sz w:val="20"/>
          <w:szCs w:val="20"/>
          <w:lang w:val="en-US"/>
        </w:rPr>
        <w:t xml:space="preserve">, and two types of consumers (ectotherm vertebrates, invertebrate </w:t>
      </w:r>
      <w:r w:rsidR="005C4878" w:rsidRPr="00C76A96">
        <w:rPr>
          <w:rFonts w:ascii="Times New Roman" w:hAnsi="Times New Roman"/>
          <w:sz w:val="20"/>
          <w:szCs w:val="20"/>
          <w:lang w:val="en-US"/>
        </w:rPr>
        <w:t>consumers</w:t>
      </w:r>
      <w:r w:rsidRPr="00C76A96">
        <w:rPr>
          <w:rFonts w:ascii="Times New Roman" w:hAnsi="Times New Roman"/>
          <w:sz w:val="20"/>
          <w:szCs w:val="20"/>
          <w:lang w:val="en-US"/>
        </w:rPr>
        <w:t xml:space="preserve">). The lighter the color the higher average </w:t>
      </w:r>
      <m:oMath>
        <m:sSub>
          <m:sSubPr>
            <m:ctrlPr>
              <w:rPr>
                <w:rFonts w:ascii="Cambria Math" w:hAnsi="Cambria Math"/>
                <w:i/>
                <w:sz w:val="20"/>
                <w:szCs w:val="20"/>
              </w:rPr>
            </m:ctrlPr>
          </m:sSubPr>
          <m:e>
            <m:r>
              <w:rPr>
                <w:rFonts w:ascii="Cambria Math" w:hAnsi="Cambria Math"/>
                <w:sz w:val="20"/>
                <w:szCs w:val="20"/>
              </w:rPr>
              <m:t>O</m:t>
            </m:r>
          </m:e>
          <m:sub>
            <m:r>
              <m:rPr>
                <m:sty m:val="p"/>
              </m:rPr>
              <w:rPr>
                <w:rFonts w:ascii="Cambria Math" w:hAnsi="Cambria Math"/>
                <w:sz w:val="20"/>
                <w:szCs w:val="20"/>
              </w:rPr>
              <m:t>tot</m:t>
            </m:r>
          </m:sub>
        </m:sSub>
      </m:oMath>
      <w:r w:rsidRPr="00C76A96">
        <w:rPr>
          <w:rFonts w:ascii="Times New Roman" w:hAnsi="Times New Roman"/>
          <w:sz w:val="20"/>
          <w:szCs w:val="20"/>
          <w:lang w:val="en-US"/>
        </w:rPr>
        <w:t xml:space="preserve"> for the corresponding food-web property – food-web dynamics parameter value pair </w:t>
      </w:r>
      <m:oMath>
        <m:r>
          <w:rPr>
            <w:rFonts w:ascii="Cambria Math" w:hAnsi="Cambria Math"/>
            <w:sz w:val="20"/>
            <w:szCs w:val="20"/>
            <w:lang w:val="en-US"/>
          </w:rPr>
          <m:t>(</m:t>
        </m:r>
        <m:r>
          <m:rPr>
            <m:sty m:val="p"/>
          </m:rPr>
          <w:rPr>
            <w:rFonts w:ascii="Cambria Math" w:hAnsi="Cambria Math"/>
            <w:sz w:val="20"/>
            <w:szCs w:val="20"/>
            <w:lang w:val="en-US"/>
          </w:rPr>
          <m:t>Specialists</m:t>
        </m:r>
        <m:r>
          <w:rPr>
            <w:rFonts w:ascii="Cambria Math" w:hAnsi="Cambria Math"/>
            <w:sz w:val="20"/>
            <w:szCs w:val="20"/>
            <w:lang w:val="en-US"/>
          </w:rPr>
          <m:t>, d)</m:t>
        </m:r>
      </m:oMath>
      <w:r w:rsidRPr="00C76A96">
        <w:rPr>
          <w:rFonts w:ascii="Times New Roman" w:hAnsi="Times New Roman"/>
          <w:sz w:val="20"/>
          <w:szCs w:val="20"/>
          <w:lang w:val="en-US"/>
        </w:rPr>
        <w:t xml:space="preserve">. A species was considered a specialist when it had at most 10% of the species in the original food web on its diet. Each panel has its own scale, and as the figure attempts to highlight the relative effect of specialism within each panel, the color bars are not shown. Moreover, only those </w:t>
      </w:r>
      <m:oMath>
        <m:r>
          <w:rPr>
            <w:rFonts w:ascii="Cambria Math" w:hAnsi="Cambria Math"/>
            <w:sz w:val="20"/>
            <w:szCs w:val="20"/>
            <w:lang w:val="en-US"/>
          </w:rPr>
          <m:t>(</m:t>
        </m:r>
        <m:r>
          <m:rPr>
            <m:sty m:val="p"/>
          </m:rPr>
          <w:rPr>
            <w:rFonts w:ascii="Cambria Math" w:hAnsi="Cambria Math"/>
            <w:sz w:val="20"/>
            <w:szCs w:val="20"/>
            <w:lang w:val="en-US"/>
          </w:rPr>
          <m:t xml:space="preserve">Specialists, </m:t>
        </m:r>
        <m:r>
          <w:rPr>
            <w:rFonts w:ascii="Cambria Math" w:hAnsi="Cambria Math"/>
            <w:sz w:val="20"/>
            <w:szCs w:val="20"/>
            <w:lang w:val="en-US"/>
          </w:rPr>
          <m:t>d</m:t>
        </m:r>
        <m:r>
          <m:rPr>
            <m:sty m:val="p"/>
          </m:rPr>
          <w:rPr>
            <w:rFonts w:ascii="Cambria Math" w:hAnsi="Cambria Math"/>
            <w:sz w:val="20"/>
            <w:szCs w:val="20"/>
            <w:lang w:val="en-US"/>
          </w:rPr>
          <m:t>)</m:t>
        </m:r>
      </m:oMath>
      <w:r w:rsidRPr="00C76A96">
        <w:rPr>
          <w:rFonts w:ascii="Times New Roman" w:hAnsi="Times New Roman"/>
          <w:iCs/>
          <w:sz w:val="20"/>
          <w:szCs w:val="20"/>
          <w:lang w:val="en-US"/>
        </w:rPr>
        <w:t xml:space="preserve"> pairs are shown that had data from at least 400 simulations. Furthermore, for aesthetic reasons, a robust mean estimator was used, which ignored outliers whose distance to the mean was more than 4 standard </w:t>
      </w:r>
      <w:proofErr w:type="gramStart"/>
      <w:r w:rsidRPr="00C76A96">
        <w:rPr>
          <w:rFonts w:ascii="Times New Roman" w:hAnsi="Times New Roman"/>
          <w:iCs/>
          <w:sz w:val="20"/>
          <w:szCs w:val="20"/>
          <w:lang w:val="en-US"/>
        </w:rPr>
        <w:t>deviations</w:t>
      </w:r>
      <w:proofErr w:type="gramEnd"/>
    </w:p>
    <w:p w14:paraId="06C133C4" w14:textId="77777777" w:rsidR="00173686" w:rsidRPr="00AF723B" w:rsidRDefault="00173686" w:rsidP="00173686">
      <w:pPr>
        <w:spacing w:line="480" w:lineRule="auto"/>
        <w:jc w:val="both"/>
        <w:rPr>
          <w:rFonts w:ascii="Times New Roman" w:hAnsi="Times New Roman"/>
          <w:b/>
          <w:lang w:val="en-US"/>
        </w:rPr>
      </w:pPr>
    </w:p>
    <w:p w14:paraId="32E84BF4" w14:textId="74052CC4" w:rsidR="003E5103" w:rsidRPr="00AF723B" w:rsidRDefault="006D3D2B" w:rsidP="003E5103">
      <w:pPr>
        <w:spacing w:line="480" w:lineRule="auto"/>
        <w:jc w:val="both"/>
        <w:rPr>
          <w:rFonts w:ascii="Times New Roman" w:hAnsi="Times New Roman"/>
          <w:b/>
          <w:lang w:val="en-US"/>
        </w:rPr>
      </w:pPr>
      <w:r w:rsidRPr="00AF723B">
        <w:rPr>
          <w:rFonts w:ascii="Times New Roman" w:hAnsi="Times New Roman"/>
          <w:b/>
          <w:noProof/>
          <w:lang w:val="en-US"/>
        </w:rPr>
        <w:lastRenderedPageBreak/>
        <w:drawing>
          <wp:inline distT="0" distB="0" distL="0" distR="0" wp14:anchorId="457E33DE" wp14:editId="775C253C">
            <wp:extent cx="6321425" cy="284670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21425" cy="2846705"/>
                    </a:xfrm>
                    <a:prstGeom prst="rect">
                      <a:avLst/>
                    </a:prstGeom>
                    <a:noFill/>
                    <a:ln>
                      <a:noFill/>
                    </a:ln>
                  </pic:spPr>
                </pic:pic>
              </a:graphicData>
            </a:graphic>
          </wp:inline>
        </w:drawing>
      </w:r>
      <w:r w:rsidR="00443C01" w:rsidRPr="00C76A96">
        <w:rPr>
          <w:rFonts w:ascii="Times New Roman" w:hAnsi="Times New Roman"/>
          <w:b/>
          <w:sz w:val="20"/>
          <w:szCs w:val="20"/>
          <w:lang w:val="en-US"/>
        </w:rPr>
        <w:t>Fig S3</w:t>
      </w:r>
      <w:r w:rsidR="00443C01" w:rsidRPr="00C76A96">
        <w:rPr>
          <w:rFonts w:ascii="Times New Roman" w:hAnsi="Times New Roman"/>
          <w:bCs/>
          <w:sz w:val="20"/>
          <w:szCs w:val="20"/>
          <w:lang w:val="en-US"/>
        </w:rPr>
        <w:t xml:space="preserve"> Average fraction of persisting species </w:t>
      </w:r>
      <w:r w:rsidR="00EE180F" w:rsidRPr="00C76A96">
        <w:rPr>
          <w:rFonts w:ascii="Times New Roman" w:hAnsi="Times New Roman"/>
          <w:bCs/>
          <w:sz w:val="20"/>
          <w:szCs w:val="20"/>
          <w:lang w:val="en-US"/>
        </w:rPr>
        <w:t xml:space="preserve">in the food webs generated randomly using the Extended Niche model, </w:t>
      </w:r>
      <m:oMath>
        <m:sSub>
          <m:sSubPr>
            <m:ctrlPr>
              <w:rPr>
                <w:rFonts w:ascii="Cambria Math" w:hAnsi="Cambria Math"/>
                <w:bCs/>
                <w:i/>
                <w:sz w:val="20"/>
                <w:szCs w:val="20"/>
                <w:lang w:val="en-US"/>
              </w:rPr>
            </m:ctrlPr>
          </m:sSubPr>
          <m:e>
            <m:r>
              <m:rPr>
                <m:sty m:val="p"/>
              </m:rPr>
              <w:rPr>
                <w:rFonts w:ascii="Cambria Math" w:hAnsi="Cambria Math"/>
                <w:sz w:val="20"/>
                <w:szCs w:val="20"/>
                <w:lang w:val="en-US"/>
              </w:rPr>
              <m:t>NICHE</m:t>
            </m:r>
          </m:e>
          <m:sub>
            <m:r>
              <w:rPr>
                <w:rFonts w:ascii="Cambria Math" w:hAnsi="Cambria Math"/>
                <w:sz w:val="20"/>
                <w:szCs w:val="20"/>
                <w:lang w:val="en-US"/>
              </w:rPr>
              <m:t>3</m:t>
            </m:r>
          </m:sub>
        </m:sSub>
        <m:r>
          <w:rPr>
            <w:rFonts w:ascii="Cambria Math" w:hAnsi="Cambria Math"/>
            <w:sz w:val="20"/>
            <w:szCs w:val="20"/>
            <w:lang w:val="en-US"/>
          </w:rPr>
          <m:t>(S,C,χ)</m:t>
        </m:r>
      </m:oMath>
      <w:r w:rsidR="00EE45A5" w:rsidRPr="00C76A96">
        <w:rPr>
          <w:rFonts w:ascii="Times New Roman" w:hAnsi="Times New Roman"/>
          <w:bCs/>
          <w:sz w:val="20"/>
          <w:szCs w:val="20"/>
          <w:lang w:val="en-US"/>
        </w:rPr>
        <w:t xml:space="preserve"> </w:t>
      </w:r>
      <w:r w:rsidR="00E86A95" w:rsidRPr="00C76A96">
        <w:rPr>
          <w:rFonts w:ascii="Times New Roman" w:hAnsi="Times New Roman"/>
          <w:bCs/>
          <w:sz w:val="20"/>
          <w:szCs w:val="20"/>
          <w:lang w:val="en-US"/>
        </w:rPr>
        <w:t xml:space="preserve">plotted against </w:t>
      </w:r>
      <w:r w:rsidR="00EE45A5" w:rsidRPr="00C76A96">
        <w:rPr>
          <w:rFonts w:ascii="Times New Roman" w:hAnsi="Times New Roman"/>
          <w:bCs/>
          <w:sz w:val="20"/>
          <w:szCs w:val="20"/>
          <w:lang w:val="en-US"/>
        </w:rPr>
        <w:t>connectance</w:t>
      </w:r>
      <w:r w:rsidR="003D39B5" w:rsidRPr="00C76A96">
        <w:rPr>
          <w:rFonts w:ascii="Times New Roman" w:hAnsi="Times New Roman"/>
          <w:bCs/>
          <w:sz w:val="20"/>
          <w:szCs w:val="20"/>
          <w:lang w:val="en-US"/>
        </w:rPr>
        <w:t xml:space="preserve"> </w:t>
      </w:r>
      <w:r w:rsidR="00EE45A5" w:rsidRPr="00C76A96">
        <w:rPr>
          <w:rFonts w:ascii="Times New Roman" w:hAnsi="Times New Roman"/>
          <w:bCs/>
          <w:sz w:val="20"/>
          <w:szCs w:val="20"/>
          <w:lang w:val="en-US"/>
        </w:rPr>
        <w:t>(</w:t>
      </w:r>
      <w:r w:rsidR="003D39B5" w:rsidRPr="00C76A96">
        <w:rPr>
          <w:rFonts w:ascii="Times New Roman" w:hAnsi="Times New Roman"/>
          <w:bCs/>
          <w:sz w:val="20"/>
          <w:szCs w:val="20"/>
          <w:lang w:val="en-US"/>
        </w:rPr>
        <w:t>panel a)</w:t>
      </w:r>
      <w:r w:rsidR="00EE45A5" w:rsidRPr="00C76A96">
        <w:rPr>
          <w:rFonts w:ascii="Times New Roman" w:hAnsi="Times New Roman"/>
          <w:bCs/>
          <w:sz w:val="20"/>
          <w:szCs w:val="20"/>
          <w:lang w:val="en-US"/>
        </w:rPr>
        <w:t xml:space="preserve"> and food-web size (panel b)</w:t>
      </w:r>
      <w:r w:rsidR="00145205" w:rsidRPr="00C76A96">
        <w:rPr>
          <w:rFonts w:ascii="Times New Roman" w:hAnsi="Times New Roman"/>
          <w:bCs/>
          <w:sz w:val="20"/>
          <w:szCs w:val="20"/>
          <w:lang w:val="en-US"/>
        </w:rPr>
        <w:t xml:space="preserve">. The line </w:t>
      </w:r>
      <w:r w:rsidR="00AD4BD3" w:rsidRPr="00C76A96">
        <w:rPr>
          <w:rFonts w:ascii="Times New Roman" w:hAnsi="Times New Roman"/>
          <w:bCs/>
          <w:sz w:val="20"/>
          <w:szCs w:val="20"/>
          <w:lang w:val="en-US"/>
        </w:rPr>
        <w:t xml:space="preserve">style and </w:t>
      </w:r>
      <w:r w:rsidR="00145205" w:rsidRPr="00C76A96">
        <w:rPr>
          <w:rFonts w:ascii="Times New Roman" w:hAnsi="Times New Roman"/>
          <w:bCs/>
          <w:sz w:val="20"/>
          <w:szCs w:val="20"/>
          <w:lang w:val="en-US"/>
        </w:rPr>
        <w:t>color</w:t>
      </w:r>
      <w:r w:rsidR="00AD4BD3" w:rsidRPr="00C76A96">
        <w:rPr>
          <w:rFonts w:ascii="Times New Roman" w:hAnsi="Times New Roman"/>
          <w:bCs/>
          <w:sz w:val="20"/>
          <w:szCs w:val="20"/>
          <w:lang w:val="en-US"/>
        </w:rPr>
        <w:t xml:space="preserve"> denote different pairs of</w:t>
      </w:r>
      <w:r w:rsidR="00AB026B" w:rsidRPr="00C76A96">
        <w:rPr>
          <w:rFonts w:ascii="Times New Roman" w:hAnsi="Times New Roman"/>
          <w:bCs/>
          <w:sz w:val="20"/>
          <w:szCs w:val="20"/>
          <w:lang w:val="en-US"/>
        </w:rPr>
        <w:t xml:space="preserve"> metabolic type</w:t>
      </w:r>
      <w:r w:rsidR="00EB1430" w:rsidRPr="00C76A96">
        <w:rPr>
          <w:rFonts w:ascii="Times New Roman" w:hAnsi="Times New Roman"/>
          <w:bCs/>
          <w:sz w:val="20"/>
          <w:szCs w:val="20"/>
          <w:lang w:val="en-US"/>
        </w:rPr>
        <w:t xml:space="preserve"> (1 = ectotherm vertebrates, 2 = invertebrate </w:t>
      </w:r>
      <w:r w:rsidR="005C4878" w:rsidRPr="00C76A96">
        <w:rPr>
          <w:rFonts w:ascii="Times New Roman" w:hAnsi="Times New Roman"/>
          <w:bCs/>
          <w:sz w:val="20"/>
          <w:szCs w:val="20"/>
          <w:lang w:val="en-US"/>
        </w:rPr>
        <w:t>consumers</w:t>
      </w:r>
      <w:r w:rsidR="00EB1430" w:rsidRPr="00C76A96">
        <w:rPr>
          <w:rFonts w:ascii="Times New Roman" w:hAnsi="Times New Roman"/>
          <w:bCs/>
          <w:sz w:val="20"/>
          <w:szCs w:val="20"/>
          <w:lang w:val="en-US"/>
        </w:rPr>
        <w:t>)</w:t>
      </w:r>
      <w:r w:rsidR="00AB026B" w:rsidRPr="00C76A96">
        <w:rPr>
          <w:rFonts w:ascii="Times New Roman" w:hAnsi="Times New Roman"/>
          <w:bCs/>
          <w:sz w:val="20"/>
          <w:szCs w:val="20"/>
          <w:lang w:val="en-US"/>
        </w:rPr>
        <w:t xml:space="preserve"> and </w:t>
      </w:r>
      <m:oMath>
        <m:r>
          <w:rPr>
            <w:rFonts w:ascii="Cambria Math" w:hAnsi="Cambria Math"/>
            <w:sz w:val="20"/>
            <w:szCs w:val="20"/>
            <w:lang w:val="en-US"/>
          </w:rPr>
          <m:t>S</m:t>
        </m:r>
      </m:oMath>
      <w:r w:rsidR="00AD4BD3" w:rsidRPr="00C76A96">
        <w:rPr>
          <w:rFonts w:ascii="Times New Roman" w:hAnsi="Times New Roman"/>
          <w:bCs/>
          <w:sz w:val="20"/>
          <w:szCs w:val="20"/>
          <w:lang w:val="en-US"/>
        </w:rPr>
        <w:t xml:space="preserve"> </w:t>
      </w:r>
      <w:r w:rsidR="00DA6E4D" w:rsidRPr="00C76A96">
        <w:rPr>
          <w:rFonts w:ascii="Times New Roman" w:hAnsi="Times New Roman"/>
          <w:bCs/>
          <w:sz w:val="20"/>
          <w:szCs w:val="20"/>
          <w:lang w:val="en-US"/>
        </w:rPr>
        <w:t>(</w:t>
      </w:r>
      <w:r w:rsidR="00EB1430" w:rsidRPr="00C76A96">
        <w:rPr>
          <w:rFonts w:ascii="Times New Roman" w:hAnsi="Times New Roman"/>
          <w:bCs/>
          <w:sz w:val="20"/>
          <w:szCs w:val="20"/>
          <w:lang w:val="en-US"/>
        </w:rPr>
        <w:t>panel a</w:t>
      </w:r>
      <w:r w:rsidR="00DA6E4D" w:rsidRPr="00C76A96">
        <w:rPr>
          <w:rFonts w:ascii="Times New Roman" w:hAnsi="Times New Roman"/>
          <w:bCs/>
          <w:sz w:val="20"/>
          <w:szCs w:val="20"/>
          <w:lang w:val="en-US"/>
        </w:rPr>
        <w:t>),</w:t>
      </w:r>
      <w:r w:rsidR="00EB1430" w:rsidRPr="00C76A96">
        <w:rPr>
          <w:rFonts w:ascii="Times New Roman" w:hAnsi="Times New Roman"/>
          <w:bCs/>
          <w:sz w:val="20"/>
          <w:szCs w:val="20"/>
          <w:lang w:val="en-US"/>
        </w:rPr>
        <w:t xml:space="preserve"> and metabolic type and </w:t>
      </w:r>
      <m:oMath>
        <m:r>
          <w:rPr>
            <w:rFonts w:ascii="Cambria Math" w:hAnsi="Cambria Math"/>
            <w:sz w:val="20"/>
            <w:szCs w:val="20"/>
            <w:lang w:val="en-US"/>
          </w:rPr>
          <m:t>C</m:t>
        </m:r>
      </m:oMath>
      <w:r w:rsidR="00EB1430" w:rsidRPr="00C76A96">
        <w:rPr>
          <w:rFonts w:ascii="Times New Roman" w:hAnsi="Times New Roman"/>
          <w:bCs/>
          <w:sz w:val="20"/>
          <w:szCs w:val="20"/>
          <w:lang w:val="en-US"/>
        </w:rPr>
        <w:t xml:space="preserve"> </w:t>
      </w:r>
      <w:r w:rsidR="00DA6E4D" w:rsidRPr="00C76A96">
        <w:rPr>
          <w:rFonts w:ascii="Times New Roman" w:hAnsi="Times New Roman"/>
          <w:bCs/>
          <w:sz w:val="20"/>
          <w:szCs w:val="20"/>
          <w:lang w:val="en-US"/>
        </w:rPr>
        <w:t>(</w:t>
      </w:r>
      <w:r w:rsidR="00EB1430" w:rsidRPr="00C76A96">
        <w:rPr>
          <w:rFonts w:ascii="Times New Roman" w:hAnsi="Times New Roman"/>
          <w:bCs/>
          <w:sz w:val="20"/>
          <w:szCs w:val="20"/>
          <w:lang w:val="en-US"/>
        </w:rPr>
        <w:t>panel b</w:t>
      </w:r>
      <w:r w:rsidR="00DA6E4D" w:rsidRPr="00C76A96">
        <w:rPr>
          <w:rFonts w:ascii="Times New Roman" w:hAnsi="Times New Roman"/>
          <w:bCs/>
          <w:sz w:val="20"/>
          <w:szCs w:val="20"/>
          <w:lang w:val="en-US"/>
        </w:rPr>
        <w:t>)</w:t>
      </w:r>
    </w:p>
    <w:p w14:paraId="6198BE59" w14:textId="77777777" w:rsidR="00CF3205" w:rsidRPr="00AF723B" w:rsidRDefault="00CF3205">
      <w:pPr>
        <w:rPr>
          <w:rFonts w:ascii="Times New Roman" w:hAnsi="Times New Roman"/>
        </w:rPr>
      </w:pPr>
    </w:p>
    <w:sectPr w:rsidR="00CF3205" w:rsidRPr="00AF723B" w:rsidSect="00DE126A">
      <w:pgSz w:w="12240" w:h="15840"/>
      <w:pgMar w:top="1417" w:right="1134" w:bottom="141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103"/>
    <w:rsid w:val="00145205"/>
    <w:rsid w:val="00173686"/>
    <w:rsid w:val="001A6AE1"/>
    <w:rsid w:val="002A344A"/>
    <w:rsid w:val="002D4FC9"/>
    <w:rsid w:val="003C5E78"/>
    <w:rsid w:val="003D39B5"/>
    <w:rsid w:val="003E5103"/>
    <w:rsid w:val="00424C3C"/>
    <w:rsid w:val="00443C01"/>
    <w:rsid w:val="0045269A"/>
    <w:rsid w:val="004D50B7"/>
    <w:rsid w:val="005C4878"/>
    <w:rsid w:val="00662060"/>
    <w:rsid w:val="006A52B5"/>
    <w:rsid w:val="006D3D2B"/>
    <w:rsid w:val="00783639"/>
    <w:rsid w:val="00795B5D"/>
    <w:rsid w:val="00806EBC"/>
    <w:rsid w:val="008C7563"/>
    <w:rsid w:val="00AB026B"/>
    <w:rsid w:val="00AD4BD3"/>
    <w:rsid w:val="00AF723B"/>
    <w:rsid w:val="00B22E1B"/>
    <w:rsid w:val="00B368C7"/>
    <w:rsid w:val="00C76A96"/>
    <w:rsid w:val="00CF3205"/>
    <w:rsid w:val="00DA6E4D"/>
    <w:rsid w:val="00DE126A"/>
    <w:rsid w:val="00E344F1"/>
    <w:rsid w:val="00E86A95"/>
    <w:rsid w:val="00EB1430"/>
    <w:rsid w:val="00EB737C"/>
    <w:rsid w:val="00EE180F"/>
    <w:rsid w:val="00EE45A5"/>
    <w:rsid w:val="3F0D5284"/>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CBC03"/>
  <w15:chartTrackingRefBased/>
  <w15:docId w15:val="{F799A328-5A6F-4020-B504-20B2143F7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103"/>
    <w:pPr>
      <w:spacing w:after="0" w:line="240" w:lineRule="auto"/>
    </w:pPr>
    <w:rPr>
      <w:rFonts w:eastAsiaTheme="minorEastAsia" w:cs="Times New Roman"/>
      <w:sz w:val="24"/>
      <w:szCs w:val="24"/>
      <w:lang w:val="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E5103"/>
    <w:rPr>
      <w:sz w:val="16"/>
      <w:szCs w:val="16"/>
    </w:rPr>
  </w:style>
  <w:style w:type="paragraph" w:styleId="CommentText">
    <w:name w:val="annotation text"/>
    <w:basedOn w:val="Normal"/>
    <w:link w:val="CommentTextChar"/>
    <w:uiPriority w:val="99"/>
    <w:unhideWhenUsed/>
    <w:rsid w:val="003E5103"/>
    <w:rPr>
      <w:sz w:val="20"/>
      <w:szCs w:val="20"/>
    </w:rPr>
  </w:style>
  <w:style w:type="character" w:customStyle="1" w:styleId="CommentTextChar">
    <w:name w:val="Comment Text Char"/>
    <w:basedOn w:val="DefaultParagraphFont"/>
    <w:link w:val="CommentText"/>
    <w:uiPriority w:val="99"/>
    <w:rsid w:val="003E5103"/>
    <w:rPr>
      <w:rFonts w:eastAsiaTheme="minorEastAsia" w:cs="Times New Roman"/>
      <w:sz w:val="20"/>
      <w:szCs w:val="20"/>
      <w:lang w:val="fi-FI"/>
    </w:rPr>
  </w:style>
  <w:style w:type="character" w:styleId="PlaceholderText">
    <w:name w:val="Placeholder Text"/>
    <w:basedOn w:val="DefaultParagraphFont"/>
    <w:uiPriority w:val="99"/>
    <w:semiHidden/>
    <w:rsid w:val="00EE180F"/>
    <w:rPr>
      <w:color w:val="808080"/>
    </w:rPr>
  </w:style>
  <w:style w:type="character" w:styleId="Hyperlink">
    <w:name w:val="Hyperlink"/>
    <w:basedOn w:val="DefaultParagraphFont"/>
    <w:uiPriority w:val="99"/>
    <w:unhideWhenUsed/>
    <w:rsid w:val="00E344F1"/>
    <w:rPr>
      <w:color w:val="0563C1" w:themeColor="hyperlink"/>
      <w:u w:val="single"/>
    </w:rPr>
  </w:style>
  <w:style w:type="character" w:styleId="UnresolvedMention">
    <w:name w:val="Unresolved Mention"/>
    <w:basedOn w:val="DefaultParagraphFont"/>
    <w:uiPriority w:val="99"/>
    <w:semiHidden/>
    <w:unhideWhenUsed/>
    <w:rsid w:val="001736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510719">
      <w:bodyDiv w:val="1"/>
      <w:marLeft w:val="0"/>
      <w:marRight w:val="0"/>
      <w:marTop w:val="0"/>
      <w:marBottom w:val="0"/>
      <w:divBdr>
        <w:top w:val="none" w:sz="0" w:space="0" w:color="auto"/>
        <w:left w:val="none" w:sz="0" w:space="0" w:color="auto"/>
        <w:bottom w:val="none" w:sz="0" w:space="0" w:color="auto"/>
        <w:right w:val="none" w:sz="0" w:space="0" w:color="auto"/>
      </w:divBdr>
    </w:div>
    <w:div w:id="1063676337">
      <w:bodyDiv w:val="1"/>
      <w:marLeft w:val="0"/>
      <w:marRight w:val="0"/>
      <w:marTop w:val="0"/>
      <w:marBottom w:val="0"/>
      <w:divBdr>
        <w:top w:val="none" w:sz="0" w:space="0" w:color="auto"/>
        <w:left w:val="none" w:sz="0" w:space="0" w:color="auto"/>
        <w:bottom w:val="none" w:sz="0" w:space="0" w:color="auto"/>
        <w:right w:val="none" w:sz="0" w:space="0" w:color="auto"/>
      </w:divBdr>
      <w:divsChild>
        <w:div w:id="1819689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tommi.a.perala@jyu.fia"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378</Words>
  <Characters>2155</Characters>
  <Application>Microsoft Office Word</Application>
  <DocSecurity>0</DocSecurity>
  <Lines>17</Lines>
  <Paragraphs>5</Paragraphs>
  <ScaleCrop>false</ScaleCrop>
  <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Perälä, Tommi</dc:creator>
  <cp:keywords/>
  <dc:description/>
  <cp:lastModifiedBy>Perälä, Tommi</cp:lastModifiedBy>
  <cp:revision>33</cp:revision>
  <dcterms:created xsi:type="dcterms:W3CDTF">2023-03-01T11:41:00Z</dcterms:created>
  <dcterms:modified xsi:type="dcterms:W3CDTF">2023-10-17T07:44:00Z</dcterms:modified>
</cp:coreProperties>
</file>