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54C1311" w14:textId="77777777" w:rsidR="00C07944" w:rsidRPr="006B592F" w:rsidRDefault="00C07944" w:rsidP="00C07944">
      <w:pPr>
        <w:spacing w:line="360" w:lineRule="auto"/>
        <w:jc w:val="both"/>
        <w:rPr>
          <w:rFonts w:ascii="Times New Roman" w:hAnsi="Times New Roman" w:cs="Times New Roman"/>
          <w:b/>
          <w:bCs/>
          <w:i/>
          <w:iCs/>
          <w:sz w:val="20"/>
          <w:szCs w:val="20"/>
        </w:rPr>
      </w:pPr>
      <w:r w:rsidRPr="006B592F">
        <w:rPr>
          <w:rFonts w:ascii="Times New Roman" w:hAnsi="Times New Roman" w:cs="Times New Roman"/>
          <w:b/>
          <w:bCs/>
          <w:i/>
          <w:iCs/>
          <w:sz w:val="20"/>
          <w:szCs w:val="20"/>
        </w:rPr>
        <w:t>Data</w:t>
      </w:r>
    </w:p>
    <w:p w14:paraId="1284406F" w14:textId="77777777" w:rsidR="00C07944" w:rsidRPr="00DB0285" w:rsidRDefault="00C07944" w:rsidP="00C07944">
      <w:pPr>
        <w:spacing w:line="360" w:lineRule="auto"/>
        <w:jc w:val="both"/>
        <w:rPr>
          <w:rFonts w:ascii="Times New Roman" w:hAnsi="Times New Roman" w:cs="Times New Roman"/>
          <w:sz w:val="20"/>
          <w:szCs w:val="20"/>
        </w:rPr>
      </w:pPr>
      <w:r w:rsidRPr="00DB0285">
        <w:rPr>
          <w:rFonts w:ascii="Times New Roman" w:hAnsi="Times New Roman" w:cs="Times New Roman"/>
          <w:sz w:val="20"/>
          <w:szCs w:val="20"/>
        </w:rPr>
        <w:t xml:space="preserve">For the validation and analysis of the proposed study, the prevalence of COVID-19 cases was taken from the </w:t>
      </w:r>
      <w:r w:rsidRPr="00DB0285">
        <w:rPr>
          <w:rFonts w:ascii="Times New Roman" w:hAnsi="Times New Roman" w:cs="Times New Roman"/>
          <w:sz w:val="20"/>
          <w:szCs w:val="20"/>
        </w:rPr>
        <w:fldChar w:fldCharType="begin" w:fldLock="1"/>
      </w:r>
      <w:r w:rsidRPr="00DB0285">
        <w:rPr>
          <w:rFonts w:ascii="Times New Roman" w:hAnsi="Times New Roman" w:cs="Times New Roman"/>
          <w:sz w:val="20"/>
          <w:szCs w:val="20"/>
        </w:rPr>
        <w:instrText>ADDIN CSL_CITATION {"citationItems":[{"id":"ITEM-1","itemData":{"URL":"https://www.covid19india.org/","accessed":{"date-parts":[["2020","5","18"]]},"author":[{"dropping-particle":"","family":"Covid19.in","given":"","non-dropping-particle":"","parse-names":false,"suffix":""}],"id":"ITEM-1","issued":{"date-parts":[["2020"]]},"title":"Covid19 India","type":"webpage"},"uris":["http://www.mendeley.com/documents/?uuid=0f6ca88a-0b66-431e-b799-2d4fa1ec74a5"]}],"mendeley":{"formattedCitation":"(Covid19.in, 2020)","plainTextFormattedCitation":"(Covid19.in, 2020)","previouslyFormattedCitation":"(Covid19.in, 2020)"},"properties":{"noteIndex":0},"schema":"https://github.com/citation-style-language/schema/raw/master/csl-citation.json"}</w:instrText>
      </w:r>
      <w:r w:rsidRPr="00DB0285">
        <w:rPr>
          <w:rFonts w:ascii="Times New Roman" w:hAnsi="Times New Roman" w:cs="Times New Roman"/>
          <w:sz w:val="20"/>
          <w:szCs w:val="20"/>
        </w:rPr>
        <w:fldChar w:fldCharType="separate"/>
      </w:r>
      <w:r w:rsidRPr="00DB0285">
        <w:rPr>
          <w:rFonts w:ascii="Times New Roman" w:hAnsi="Times New Roman" w:cs="Times New Roman"/>
          <w:noProof/>
          <w:sz w:val="20"/>
          <w:szCs w:val="20"/>
        </w:rPr>
        <w:t>(Covid19 2020)</w:t>
      </w:r>
      <w:r w:rsidRPr="00DB0285">
        <w:rPr>
          <w:rFonts w:ascii="Times New Roman" w:hAnsi="Times New Roman" w:cs="Times New Roman"/>
          <w:sz w:val="20"/>
          <w:szCs w:val="20"/>
        </w:rPr>
        <w:fldChar w:fldCharType="end"/>
      </w:r>
      <w:r w:rsidRPr="00DB0285">
        <w:rPr>
          <w:rFonts w:ascii="Times New Roman" w:hAnsi="Times New Roman" w:cs="Times New Roman"/>
          <w:sz w:val="20"/>
          <w:szCs w:val="20"/>
        </w:rPr>
        <w:t xml:space="preserve">, and Microsoft Excel was used to build a time-series database. The minimum sample size required for time series forecasting is 30 observations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{"citationItems":[{"id":"ITEM-1","itemData":{"ISSN":"01488589","abstract":"The field of time series analysis is explored from its logical foundations to the most modern data analysis techniques. The presentation is developed, as far as possible, for continuous data, so that the inevitable use of discrete mathematics is postponed until the reader has gained some familiarity with the concepts. The monograph seeks to provide the reader with both the theoretical overview and the practical details necessary to correctly apply the full range of these powerful techniques. In addition, the last chapter introduces many specialized areas where research is currently in progress.","author":[{"dropping-particle":"","family":"Yaffee","given":"Robert A.","non-dropping-particle":"","parse-names":false,"suffix":""},{"dropping-particle":"","family":"McGee","given":"Monnie","non-dropping-particle":"","parse-names":false,"suffix":""}],"edition":"1","id":"ITEM-1","issued":{"date-parts":[["2000"]]},"publisher":"Academic Press","title":"Introduction To Time Series Analysis and Forecasting with application of SAS and SPSS","type":"book"},"uris":["http://www.mendeley.com/documents/?uuid=433710f4-9112-4e90-821c-0bd7f7402b7d"]}],"mendeley":{"formattedCitation":"(Yaffee &amp; McGee, 2000)","manualFormatting":"(Yaffee and McGee, 2000)","plainTextFormattedCitation":"(Yaffee &amp; McGee, 2000)","previouslyFormattedCitation":"(Yaffee &amp; McGee, 2000)"},"properties":{"noteIndex":0},"schema":"https://github.com/citation-style-language/schema/raw/master/csl-citation.json"}</w:instrText>
      </w:r>
      <w:r w:rsidRPr="00DB0285">
        <w:rPr>
          <w:rFonts w:ascii="Times New Roman" w:hAnsi="Times New Roman" w:cs="Times New Roman"/>
          <w:sz w:val="20"/>
          <w:szCs w:val="20"/>
        </w:rPr>
        <w:fldChar w:fldCharType="separate"/>
      </w:r>
      <w:r w:rsidRPr="00DB0285">
        <w:rPr>
          <w:rFonts w:ascii="Times New Roman" w:hAnsi="Times New Roman" w:cs="Times New Roman"/>
          <w:noProof/>
          <w:sz w:val="20"/>
          <w:szCs w:val="20"/>
        </w:rPr>
        <w:t xml:space="preserve">(Yaffee </w:t>
      </w:r>
      <w:r>
        <w:rPr>
          <w:rFonts w:ascii="Times New Roman" w:hAnsi="Times New Roman" w:cs="Times New Roman"/>
          <w:noProof/>
          <w:sz w:val="20"/>
          <w:szCs w:val="20"/>
        </w:rPr>
        <w:t>and</w:t>
      </w:r>
      <w:r w:rsidRPr="00DB0285">
        <w:rPr>
          <w:rFonts w:ascii="Times New Roman" w:hAnsi="Times New Roman" w:cs="Times New Roman"/>
          <w:noProof/>
          <w:sz w:val="20"/>
          <w:szCs w:val="20"/>
        </w:rPr>
        <w:t xml:space="preserve"> McGee 2000)</w:t>
      </w:r>
      <w:r w:rsidRPr="00DB0285">
        <w:rPr>
          <w:rFonts w:ascii="Times New Roman" w:hAnsi="Times New Roman" w:cs="Times New Roman"/>
          <w:sz w:val="20"/>
          <w:szCs w:val="20"/>
        </w:rPr>
        <w:fldChar w:fldCharType="end"/>
      </w:r>
      <w:r w:rsidRPr="00DB0285">
        <w:rPr>
          <w:rFonts w:ascii="Times New Roman" w:hAnsi="Times New Roman" w:cs="Times New Roman"/>
          <w:sz w:val="20"/>
          <w:szCs w:val="20"/>
        </w:rPr>
        <w:t xml:space="preserve">. Hence in this study, 63 time-series observations between 16 March 2020 and 17 May 2020 were used to predict the prevalence of COVID-19 cases over the next 20 days with a 95% confidence interval limit. All analyses were performed using </w:t>
      </w:r>
      <w:proofErr w:type="spellStart"/>
      <w:r w:rsidRPr="00DB0285">
        <w:rPr>
          <w:rFonts w:ascii="Times New Roman" w:hAnsi="Times New Roman" w:cs="Times New Roman"/>
          <w:sz w:val="20"/>
          <w:szCs w:val="20"/>
        </w:rPr>
        <w:t>Statgraphics</w:t>
      </w:r>
      <w:proofErr w:type="spellEnd"/>
      <w:r w:rsidRPr="00DB0285">
        <w:rPr>
          <w:rFonts w:ascii="Times New Roman" w:hAnsi="Times New Roman" w:cs="Times New Roman"/>
          <w:sz w:val="20"/>
          <w:szCs w:val="20"/>
        </w:rPr>
        <w:t xml:space="preserve"> Centurion XVII.II software, with p-value&lt;0.</w:t>
      </w:r>
      <w:r>
        <w:rPr>
          <w:rFonts w:ascii="Times New Roman" w:hAnsi="Times New Roman" w:cs="Times New Roman"/>
          <w:sz w:val="20"/>
          <w:szCs w:val="20"/>
        </w:rPr>
        <w:t>0</w:t>
      </w:r>
      <w:r w:rsidRPr="00DB0285">
        <w:rPr>
          <w:rFonts w:ascii="Times New Roman" w:hAnsi="Times New Roman" w:cs="Times New Roman"/>
          <w:sz w:val="20"/>
          <w:szCs w:val="20"/>
        </w:rPr>
        <w:t>5 as the statistical level of significance.</w:t>
      </w:r>
    </w:p>
    <w:p w14:paraId="76A890DA" w14:textId="77777777" w:rsidR="00C07944" w:rsidRPr="001B3E8B" w:rsidRDefault="00C07944" w:rsidP="00C07944">
      <w:pPr>
        <w:spacing w:line="360" w:lineRule="auto"/>
        <w:jc w:val="both"/>
        <w:rPr>
          <w:rFonts w:ascii="Times New Roman" w:hAnsi="Times New Roman" w:cs="Times New Roman"/>
          <w:b/>
          <w:bCs/>
          <w:i/>
          <w:iCs/>
          <w:sz w:val="20"/>
          <w:szCs w:val="20"/>
        </w:rPr>
      </w:pPr>
      <w:r w:rsidRPr="001B3E8B">
        <w:rPr>
          <w:rFonts w:ascii="Times New Roman" w:hAnsi="Times New Roman" w:cs="Times New Roman"/>
          <w:b/>
          <w:bCs/>
          <w:i/>
          <w:iCs/>
          <w:sz w:val="20"/>
          <w:szCs w:val="20"/>
        </w:rPr>
        <w:t xml:space="preserve">ARIMA Model  </w:t>
      </w:r>
    </w:p>
    <w:p w14:paraId="3BC9F3AE" w14:textId="0E67C3C1" w:rsidR="00C07944" w:rsidRDefault="00C07944" w:rsidP="00C07944">
      <w:pPr>
        <w:spacing w:line="360" w:lineRule="auto"/>
        <w:jc w:val="both"/>
        <w:rPr>
          <w:rFonts w:ascii="Times New Roman" w:hAnsi="Times New Roman" w:cs="Times New Roman"/>
          <w:sz w:val="20"/>
          <w:szCs w:val="20"/>
        </w:rPr>
      </w:pPr>
      <w:r w:rsidRPr="00DB0285">
        <w:rPr>
          <w:rFonts w:ascii="Times New Roman" w:hAnsi="Times New Roman" w:cs="Times New Roman"/>
          <w:sz w:val="20"/>
          <w:szCs w:val="20"/>
        </w:rPr>
        <w:t xml:space="preserve">A time series is a sequence of observations, each one being recorded at a specific time; it may be measured continuously or discretely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{"citationItems":[{"id":"ITEM-1","itemData":{"ISSN":"01488589","abstract":"The field of time series analysis is explored from its logical foundations to the most modern data analysis techniques. The presentation is developed, as far as possible, for continuous data, so that the inevitable use of discrete mathematics is postponed until the reader has gained some familiarity with the concepts. The monograph seeks to provide the reader with both the theoretical overview and the practical details necessary to correctly apply the full range of these powerful techniques. In addition, the last chapter introduces many specialized areas where research is currently in progress.","author":[{"dropping-particle":"","family":"Yaffee","given":"Robert A.","non-dropping-particle":"","parse-names":false,"suffix":""},{"dropping-particle":"","family":"McGee","given":"Monnie","non-dropping-particle":"","parse-names":false,"suffix":""}],"edition":"1","id":"ITEM-1","issued":{"date-parts":[["2000"]]},"publisher":"Academic Press","title":"Introduction To Time Series Analysis and Forecasting with application of SAS and SPSS","type":"book"},"uris":["http://www.mendeley.com/documents/?uuid=433710f4-9112-4e90-821c-0bd7f7402b7d"]}],"mendeley":{"formattedCitation":"(Yaffee &amp; McGee, 2000)","manualFormatting":"(Yaffee and McGee 2000)","plainTextFormattedCitation":"(Yaffee &amp; McGee, 2000)","previouslyFormattedCitation":"(Yaffee &amp; McGee, 2000)"},"properties":{"noteIndex":0},"schema":"https://github.com/citation-style-language/schema/raw/master/csl-citation.json"}</w:instrText>
      </w:r>
      <w:r w:rsidRPr="00DB0285">
        <w:rPr>
          <w:rFonts w:ascii="Times New Roman" w:hAnsi="Times New Roman" w:cs="Times New Roman"/>
          <w:sz w:val="20"/>
          <w:szCs w:val="20"/>
        </w:rPr>
        <w:fldChar w:fldCharType="separate"/>
      </w:r>
      <w:r w:rsidRPr="00DB0285">
        <w:rPr>
          <w:rFonts w:ascii="Times New Roman" w:hAnsi="Times New Roman" w:cs="Times New Roman"/>
          <w:noProof/>
          <w:sz w:val="20"/>
          <w:szCs w:val="20"/>
        </w:rPr>
        <w:t xml:space="preserve">(Yaffee </w:t>
      </w:r>
      <w:r>
        <w:rPr>
          <w:rFonts w:ascii="Times New Roman" w:hAnsi="Times New Roman" w:cs="Times New Roman"/>
          <w:noProof/>
          <w:sz w:val="20"/>
          <w:szCs w:val="20"/>
        </w:rPr>
        <w:t>and</w:t>
      </w:r>
      <w:r w:rsidRPr="00DB0285">
        <w:rPr>
          <w:rFonts w:ascii="Times New Roman" w:hAnsi="Times New Roman" w:cs="Times New Roman"/>
          <w:noProof/>
          <w:sz w:val="20"/>
          <w:szCs w:val="20"/>
        </w:rPr>
        <w:t xml:space="preserve"> McGee 2000)</w:t>
      </w:r>
      <w:r w:rsidRPr="00DB0285">
        <w:rPr>
          <w:rFonts w:ascii="Times New Roman" w:hAnsi="Times New Roman" w:cs="Times New Roman"/>
          <w:sz w:val="20"/>
          <w:szCs w:val="20"/>
        </w:rPr>
        <w:fldChar w:fldCharType="end"/>
      </w:r>
      <w:r w:rsidRPr="00DB0285">
        <w:rPr>
          <w:rFonts w:ascii="Times New Roman" w:hAnsi="Times New Roman" w:cs="Times New Roman"/>
          <w:sz w:val="20"/>
          <w:szCs w:val="20"/>
        </w:rPr>
        <w:t>. The main aim of a time series is to study past observations and develop an appropriate model to forecast future values. The ARIMA model, first introduced by Box and Jenkins in the 1970s, is the most used time series model if the data show no seasonality pattern. The ARIMA model – generally represented as ARIMA(</w:t>
      </w:r>
      <w:proofErr w:type="spellStart"/>
      <w:r w:rsidRPr="00DB0285">
        <w:rPr>
          <w:rFonts w:ascii="Times New Roman" w:hAnsi="Times New Roman" w:cs="Times New Roman"/>
          <w:sz w:val="20"/>
          <w:szCs w:val="20"/>
        </w:rPr>
        <w:t>p,d,q</w:t>
      </w:r>
      <w:proofErr w:type="spellEnd"/>
      <w:r w:rsidRPr="00DB0285">
        <w:rPr>
          <w:rFonts w:ascii="Times New Roman" w:hAnsi="Times New Roman" w:cs="Times New Roman"/>
          <w:sz w:val="20"/>
          <w:szCs w:val="20"/>
        </w:rPr>
        <w:t>) – is an extension of autoregressive AR(p), moving average MA(q), and ARMA(</w:t>
      </w:r>
      <w:proofErr w:type="spellStart"/>
      <w:r w:rsidRPr="00DB0285">
        <w:rPr>
          <w:rFonts w:ascii="Times New Roman" w:hAnsi="Times New Roman" w:cs="Times New Roman"/>
          <w:sz w:val="20"/>
          <w:szCs w:val="20"/>
        </w:rPr>
        <w:t>p,q</w:t>
      </w:r>
      <w:proofErr w:type="spellEnd"/>
      <w:r w:rsidRPr="00DB0285">
        <w:rPr>
          <w:rFonts w:ascii="Times New Roman" w:hAnsi="Times New Roman" w:cs="Times New Roman"/>
          <w:sz w:val="20"/>
          <w:szCs w:val="20"/>
        </w:rPr>
        <w:t xml:space="preserve">) models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{"citationItems":[{"id":"ITEM-1","itemData":{"DOI":"10.1016/j.ijid.2018.07.003","ISSN":"18783511","abstract":"Objective: Influenza is a common childhood disease and protecting children by predicting the positive rate of influenza virus is important as vaccines are not routinely administered in China. Our study aims to describe the epidemiology of influenza viruses among children in Wuhan, China during the past nine influenza seasons (2007–2015) and to predict the positive rate of different types of influenza virus in the future. Methods: During the last nine influenza seasons (2007–2015), a total of 10,232 nasopharyngeal swabs collected from pediatric outpatients (age &lt;15 years) with influenza-like illness (ILI) infections in two sentinel children's hospitals were examined for influenza A and B by real-time one step RT-PCR. An autoregressive integrated moving average (ARIMA) model was used to fit the time series and to predict the future (first half of 2016) positive rates of different types of influenza virus. Results: A total of 1,341 specimens were positive for influenza A and 490 for influenza B. The majority of infected patients were 1–11 years old (87.7%). The ARIMA model could effectively predict the positive rate of influenza virus in a short time. ARIMA(0,0,11), SARIMA(1,0,0)(0,1,1)12, ARIMA(0,0,1) and SARIMA(0,0,1)(1,0,1)12 were suitable for B(Victoria), B(Yamagata), A(H1N1)pdm09, and A(H3N2), respectively. Conclusion: Additional policies must be formulated to prevent and control influenza. The wide use of influenza vaccines, especially for influenza B, especially for influenza B(Yamagata) and B(Victoria), can potentially reduce the effects of influenza on children of China.","author":[{"dropping-particle":"","family":"He","given":"Zhirui","non-dropping-particle":"","parse-names":false,"suffix":""},{"dropping-particle":"","family":"Tao","given":"Hongbing","non-dropping-particle":"","parse-names":false,"suffix":""}],"container-title":"International Journal of Infectious Diseases","id":"ITEM-1","issued":{"date-parts":[["2018"]]},"page":"61-70","publisher":"International Society for Infectious Diseases","title":"Epidemiology and ARIMA model of positive-rate of influenza viruses among children in Wuhan, China: A nine-year retrospective study","type":"article-journal","volume":"74"},"uris":["http://www.mendeley.com/documents/?uuid=01e64d0f-001b-4f59-9e96-f5391ab43c87"]}],"mendeley":{"formattedCitation":"(He &amp; Tao, 2018)","manualFormatting":"(He and Tao 2018)","plainTextFormattedCitation":"(He &amp; Tao, 2018)","previouslyFormattedCitation":"(He &amp; Tao, 2018)"},"properties":{"noteIndex":0},"schema":"https://github.com/citation-style-language/schema/raw/master/csl-citation.json"}</w:instrText>
      </w:r>
      <w:r w:rsidRPr="00DB0285">
        <w:rPr>
          <w:rFonts w:ascii="Times New Roman" w:hAnsi="Times New Roman" w:cs="Times New Roman"/>
          <w:sz w:val="20"/>
          <w:szCs w:val="20"/>
        </w:rPr>
        <w:fldChar w:fldCharType="separate"/>
      </w:r>
      <w:r w:rsidRPr="00DB0285">
        <w:rPr>
          <w:rFonts w:ascii="Times New Roman" w:hAnsi="Times New Roman" w:cs="Times New Roman"/>
          <w:noProof/>
          <w:sz w:val="20"/>
          <w:szCs w:val="20"/>
        </w:rPr>
        <w:t xml:space="preserve">(He </w:t>
      </w:r>
      <w:r>
        <w:rPr>
          <w:rFonts w:ascii="Times New Roman" w:hAnsi="Times New Roman" w:cs="Times New Roman"/>
          <w:noProof/>
          <w:sz w:val="20"/>
          <w:szCs w:val="20"/>
        </w:rPr>
        <w:t>and</w:t>
      </w:r>
      <w:r w:rsidRPr="00DB0285">
        <w:rPr>
          <w:rFonts w:ascii="Times New Roman" w:hAnsi="Times New Roman" w:cs="Times New Roman"/>
          <w:noProof/>
          <w:sz w:val="20"/>
          <w:szCs w:val="20"/>
        </w:rPr>
        <w:t xml:space="preserve"> Tao 2018)</w:t>
      </w:r>
      <w:r w:rsidRPr="00DB0285">
        <w:rPr>
          <w:rFonts w:ascii="Times New Roman" w:hAnsi="Times New Roman" w:cs="Times New Roman"/>
          <w:sz w:val="20"/>
          <w:szCs w:val="20"/>
        </w:rPr>
        <w:fldChar w:fldCharType="end"/>
      </w:r>
      <w:r w:rsidRPr="00DB0285">
        <w:rPr>
          <w:rFonts w:ascii="Times New Roman" w:hAnsi="Times New Roman" w:cs="Times New Roman"/>
          <w:sz w:val="20"/>
          <w:szCs w:val="20"/>
        </w:rPr>
        <w:t xml:space="preserve">. The letters p, d, and q correspond to order of autoregression, degree of difference, and order of moving average respectively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{"citationItems":[{"id":"ITEM-1","itemData":{"ISSN":"01488589","abstract":"The field of time series analysis is explored from its logical foundations to the most modern data analysis techniques. The presentation is developed, as far as possible, for continuous data, so that the inevitable use of discrete mathematics is postponed until the reader has gained some familiarity with the concepts. The monograph seeks to provide the reader with both the theoretical overview and the practical details necessary to correctly apply the full range of these powerful techniques. In addition, the last chapter introduces many specialized areas where research is currently in progress.","author":[{"dropping-particle":"","family":"Yaffee","given":"Robert A.","non-dropping-particle":"","parse-names":false,"suffix":""},{"dropping-particle":"","family":"McGee","given":"Monnie","non-dropping-particle":"","parse-names":false,"suffix":""}],"edition":"1","id":"ITEM-1","issued":{"date-parts":[["2000"]]},"publisher":"Academic Press","title":"Introduction To Time Series Analysis and Forecasting with application of SAS and SPSS","type":"book"},"uris":["http://www.mendeley.com/documents/?uuid=433710f4-9112-4e90-821c-0bd7f7402b7d"]}],"mendeley":{"formattedCitation":"(Yaffee &amp; McGee, 2000)","manualFormatting":"(Yaffee and McGee 2000)","plainTextFormattedCitation":"(Yaffee &amp; McGee, 2000)","previouslyFormattedCitation":"(Yaffee &amp; McGee, 2000)"},"properties":{"noteIndex":0},"schema":"https://github.com/citation-style-language/schema/raw/master/csl-citation.json"}</w:instrText>
      </w:r>
      <w:r w:rsidRPr="00DB0285">
        <w:rPr>
          <w:rFonts w:ascii="Times New Roman" w:hAnsi="Times New Roman" w:cs="Times New Roman"/>
          <w:sz w:val="20"/>
          <w:szCs w:val="20"/>
        </w:rPr>
        <w:fldChar w:fldCharType="separate"/>
      </w:r>
      <w:r w:rsidRPr="00DB0285">
        <w:rPr>
          <w:rFonts w:ascii="Times New Roman" w:hAnsi="Times New Roman" w:cs="Times New Roman"/>
          <w:noProof/>
          <w:sz w:val="20"/>
          <w:szCs w:val="20"/>
        </w:rPr>
        <w:t xml:space="preserve">(Yaffee </w:t>
      </w:r>
      <w:r>
        <w:rPr>
          <w:rFonts w:ascii="Times New Roman" w:hAnsi="Times New Roman" w:cs="Times New Roman"/>
          <w:noProof/>
          <w:sz w:val="20"/>
          <w:szCs w:val="20"/>
        </w:rPr>
        <w:t>and</w:t>
      </w:r>
      <w:r w:rsidRPr="00DB0285">
        <w:rPr>
          <w:rFonts w:ascii="Times New Roman" w:hAnsi="Times New Roman" w:cs="Times New Roman"/>
          <w:noProof/>
          <w:sz w:val="20"/>
          <w:szCs w:val="20"/>
        </w:rPr>
        <w:t xml:space="preserve"> McGee 2000)</w:t>
      </w:r>
      <w:r w:rsidRPr="00DB0285">
        <w:rPr>
          <w:rFonts w:ascii="Times New Roman" w:hAnsi="Times New Roman" w:cs="Times New Roman"/>
          <w:sz w:val="20"/>
          <w:szCs w:val="20"/>
        </w:rPr>
        <w:fldChar w:fldCharType="end"/>
      </w:r>
      <w:r w:rsidRPr="00DB0285">
        <w:rPr>
          <w:rFonts w:ascii="Times New Roman" w:hAnsi="Times New Roman" w:cs="Times New Roman"/>
          <w:sz w:val="20"/>
          <w:szCs w:val="20"/>
        </w:rPr>
        <w:t xml:space="preserve">. In an AR(p) model, the current time series value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is expressed as a linear combination of p past observations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t-1</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t-2</m:t>
            </m:r>
          </m:sub>
        </m:sSub>
      </m:oMath>
      <w:r w:rsidRPr="00FF2B8D">
        <w:rPr>
          <w:rFonts w:ascii="Times New Roman" w:hAnsi="Times New Roman" w:cs="Times New Roman"/>
          <w:sz w:val="20"/>
          <w:szCs w:val="20"/>
        </w:rPr>
        <w:t>……</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t-p</m:t>
            </m:r>
          </m:sub>
        </m:sSub>
      </m:oMath>
      <w:r w:rsidRPr="00FF2B8D">
        <w:rPr>
          <w:rFonts w:ascii="Times New Roman" w:hAnsi="Times New Roman" w:cs="Times New Roman"/>
          <w:sz w:val="20"/>
          <w:szCs w:val="20"/>
        </w:rPr>
        <w:t xml:space="preserve"> and a random error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m:t>
            </m:r>
          </m:sub>
        </m:sSub>
      </m:oMath>
      <w:r w:rsidRPr="00DB0285">
        <w:rPr>
          <w:rFonts w:ascii="Times New Roman" w:hAnsi="Times New Roman" w:cs="Times New Roman"/>
          <w:sz w:val="20"/>
          <w:szCs w:val="20"/>
        </w:rPr>
        <w:t>,</w:t>
      </w:r>
      <w:r w:rsidRPr="00FF2B8D">
        <w:rPr>
          <w:rFonts w:ascii="Times New Roman" w:hAnsi="Times New Roman" w:cs="Times New Roman"/>
          <w:sz w:val="20"/>
          <w:szCs w:val="20"/>
        </w:rPr>
        <w:t xml:space="preserve">  together with a constant term. Similarly, in an MA(q) model, the current time series value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uses past q error terms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t-1</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t-2</m:t>
            </m:r>
          </m:sub>
        </m:sSub>
      </m:oMath>
      <w:r w:rsidRPr="00FF2B8D">
        <w:rPr>
          <w:rFonts w:ascii="Times New Roman" w:hAnsi="Times New Roman" w:cs="Times New Roman"/>
          <w:sz w:val="20"/>
          <w:szCs w:val="20"/>
        </w:rPr>
        <w:t>……</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as the explanatory vari</w:t>
      </w:r>
      <w:proofErr w:type="spellStart"/>
      <w:r w:rsidRPr="00FF2B8D">
        <w:rPr>
          <w:rFonts w:ascii="Times New Roman" w:hAnsi="Times New Roman" w:cs="Times New Roman"/>
          <w:sz w:val="20"/>
          <w:szCs w:val="20"/>
        </w:rPr>
        <w:t>ables</w:t>
      </w:r>
      <w:proofErr w:type="spellEnd"/>
      <w:r w:rsidRPr="00FF2B8D">
        <w:rPr>
          <w:rFonts w:ascii="Times New Roman" w:hAnsi="Times New Roman" w:cs="Times New Roman"/>
          <w:sz w:val="20"/>
          <w:szCs w:val="20"/>
        </w:rPr>
        <w:t xml:space="preserve">. The general formula of AR(p) and MA(q) models can be expressed as in Eq (1) and (2) respectively. </w:t>
      </w:r>
    </w:p>
    <w:p w14:paraId="4D96370C" w14:textId="77777777" w:rsidR="00C07944" w:rsidRPr="00FF2B8D" w:rsidRDefault="00C07944" w:rsidP="00C07944">
      <w:pPr>
        <w:spacing w:line="360" w:lineRule="auto"/>
        <w:jc w:val="both"/>
        <w:rPr>
          <w:rFonts w:ascii="Times New Roman" w:hAnsi="Times New Roman" w:cs="Times New Roman"/>
          <w:sz w:val="20"/>
          <w:szCs w:val="20"/>
        </w:rPr>
      </w:pPr>
    </w:p>
    <w:p w14:paraId="16CAA339" w14:textId="667561FD" w:rsidR="00C07944" w:rsidRPr="00FF2B8D" w:rsidRDefault="00C07944" w:rsidP="00C07944">
      <w:pPr>
        <w:spacing w:line="360" w:lineRule="auto"/>
        <w:ind w:firstLine="720"/>
        <w:rPr>
          <w:rFonts w:ascii="Times New Roman" w:hAnsi="Times New Roman" w:cs="Times New Roman"/>
          <w:sz w:val="20"/>
          <w:szCs w:val="20"/>
        </w:rPr>
      </w:pP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w:t>
      </w:r>
      <w:r w:rsidRPr="00FF2B8D">
        <w:rPr>
          <w:rFonts w:ascii="Times New Roman" w:hAnsi="Times New Roman" w:cs="Times New Roman"/>
          <w:i/>
          <w:iCs/>
          <w:sz w:val="20"/>
          <w:szCs w:val="20"/>
        </w:rPr>
        <w:t xml:space="preserve">C </w:t>
      </w:r>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1</m:t>
            </m:r>
          </m:sub>
        </m:sSub>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t-1</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2</m:t>
            </m:r>
          </m:sub>
        </m:sSub>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t-2</m:t>
            </m:r>
          </m:sub>
        </m:sSub>
      </m:oMath>
      <w:r w:rsidRPr="00FF2B8D">
        <w:rPr>
          <w:rFonts w:ascii="Times New Roman" w:hAnsi="Times New Roman" w:cs="Times New Roman"/>
          <w:sz w:val="20"/>
          <w:szCs w:val="20"/>
        </w:rPr>
        <w:t xml:space="preserve"> +……+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p</m:t>
            </m:r>
          </m:sub>
        </m:sSub>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t-p</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w:t>
      </w:r>
      <w:r w:rsidRPr="00FF2B8D">
        <w:rPr>
          <w:rFonts w:ascii="Times New Roman" w:hAnsi="Times New Roman" w:cs="Times New Roman"/>
          <w:sz w:val="20"/>
          <w:szCs w:val="20"/>
        </w:rPr>
        <w:tab/>
      </w:r>
      <w:r w:rsidRPr="00FF2B8D">
        <w:rPr>
          <w:rFonts w:ascii="Times New Roman" w:hAnsi="Times New Roman" w:cs="Times New Roman"/>
          <w:sz w:val="20"/>
          <w:szCs w:val="20"/>
        </w:rPr>
        <w:tab/>
      </w:r>
      <w:r w:rsidRPr="00FF2B8D">
        <w:rPr>
          <w:rFonts w:ascii="Times New Roman" w:hAnsi="Times New Roman" w:cs="Times New Roman"/>
          <w:sz w:val="20"/>
          <w:szCs w:val="20"/>
        </w:rPr>
        <w:tab/>
        <w:t>(1)</w:t>
      </w:r>
    </w:p>
    <w:p w14:paraId="76E48FB4" w14:textId="64D2EFB0" w:rsidR="00C07944" w:rsidRPr="00FF2B8D" w:rsidRDefault="00C07944" w:rsidP="00C07944">
      <w:pPr>
        <w:spacing w:line="360" w:lineRule="auto"/>
        <w:ind w:firstLine="720"/>
        <w:rPr>
          <w:rFonts w:ascii="Times New Roman" w:hAnsi="Times New Roman" w:cs="Times New Roman"/>
          <w:sz w:val="20"/>
          <w:szCs w:val="20"/>
        </w:rPr>
      </w:pP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w:t>
      </w:r>
      <w:r w:rsidRPr="00FF2B8D">
        <w:rPr>
          <w:rFonts w:ascii="Times New Roman" w:hAnsi="Times New Roman" w:cs="Times New Roman"/>
          <w:i/>
          <w:iCs/>
          <w:sz w:val="20"/>
          <w:szCs w:val="20"/>
        </w:rPr>
        <w:t xml:space="preserve">μ </w:t>
      </w:r>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1</m:t>
            </m:r>
          </m:sub>
        </m:sSub>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t-1</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2</m:t>
            </m:r>
          </m:sub>
        </m:sSub>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t-2</m:t>
            </m:r>
          </m:sub>
        </m:sSub>
      </m:oMath>
      <w:r w:rsidRPr="00FF2B8D">
        <w:rPr>
          <w:rFonts w:ascii="Times New Roman" w:hAnsi="Times New Roman" w:cs="Times New Roman"/>
          <w:sz w:val="20"/>
          <w:szCs w:val="20"/>
        </w:rPr>
        <w:t xml:space="preserve"> +……+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q</m:t>
            </m:r>
          </m:sub>
        </m:sSub>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t-q</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w:t>
      </w:r>
      <w:r w:rsidRPr="00FF2B8D">
        <w:rPr>
          <w:rFonts w:ascii="Times New Roman" w:hAnsi="Times New Roman" w:cs="Times New Roman"/>
          <w:sz w:val="20"/>
          <w:szCs w:val="20"/>
        </w:rPr>
        <w:tab/>
      </w:r>
      <w:r w:rsidRPr="00FF2B8D">
        <w:rPr>
          <w:rFonts w:ascii="Times New Roman" w:hAnsi="Times New Roman" w:cs="Times New Roman"/>
          <w:sz w:val="20"/>
          <w:szCs w:val="20"/>
        </w:rPr>
        <w:tab/>
      </w:r>
      <w:r w:rsidRPr="00FF2B8D">
        <w:rPr>
          <w:rFonts w:ascii="Times New Roman" w:hAnsi="Times New Roman" w:cs="Times New Roman"/>
          <w:sz w:val="20"/>
          <w:szCs w:val="20"/>
        </w:rPr>
        <w:tab/>
      </w:r>
      <w:r w:rsidRPr="00FF2B8D">
        <w:rPr>
          <w:rFonts w:ascii="Times New Roman" w:hAnsi="Times New Roman" w:cs="Times New Roman"/>
          <w:sz w:val="20"/>
          <w:szCs w:val="20"/>
        </w:rPr>
        <w:tab/>
        <w:t>(2)</w:t>
      </w:r>
    </w:p>
    <w:p w14:paraId="3969EFF7" w14:textId="2E2A9F44" w:rsidR="00C07944" w:rsidRPr="00FF2B8D" w:rsidRDefault="00C07944" w:rsidP="00C07944">
      <w:pPr>
        <w:spacing w:line="360" w:lineRule="auto"/>
        <w:jc w:val="both"/>
        <w:rPr>
          <w:rFonts w:ascii="Times New Roman" w:hAnsi="Times New Roman" w:cs="Times New Roman"/>
          <w:sz w:val="20"/>
          <w:szCs w:val="20"/>
        </w:rPr>
      </w:pPr>
      <w:r w:rsidRPr="00DB0285">
        <w:rPr>
          <w:rFonts w:ascii="Times New Roman" w:hAnsi="Times New Roman" w:cs="Times New Roman"/>
          <w:sz w:val="20"/>
          <w:szCs w:val="20"/>
        </w:rPr>
        <w:t xml:space="preserve">Here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i</m:t>
            </m:r>
          </m:sub>
        </m:sSub>
      </m:oMath>
      <w:r w:rsidRPr="00FF2B8D">
        <w:rPr>
          <w:rFonts w:ascii="Times New Roman" w:hAnsi="Times New Roman" w:cs="Times New Roman"/>
          <w:sz w:val="20"/>
          <w:szCs w:val="20"/>
        </w:rPr>
        <w:t xml:space="preserve"> (</w:t>
      </w:r>
      <w:proofErr w:type="spellStart"/>
      <w:r w:rsidRPr="00FF2B8D">
        <w:rPr>
          <w:rFonts w:ascii="Times New Roman" w:hAnsi="Times New Roman" w:cs="Times New Roman"/>
          <w:i/>
          <w:iCs/>
          <w:sz w:val="20"/>
          <w:szCs w:val="20"/>
        </w:rPr>
        <w:t>i</w:t>
      </w:r>
      <w:proofErr w:type="spellEnd"/>
      <w:r w:rsidRPr="00FF2B8D">
        <w:rPr>
          <w:rFonts w:ascii="Times New Roman" w:hAnsi="Times New Roman" w:cs="Times New Roman"/>
          <w:sz w:val="20"/>
          <w:szCs w:val="20"/>
        </w:rPr>
        <w:t xml:space="preserve">=1, 2...p) and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j</m:t>
            </m:r>
          </m:sub>
        </m:sSub>
      </m:oMath>
      <w:r w:rsidRPr="00FF2B8D">
        <w:rPr>
          <w:rFonts w:ascii="Times New Roman" w:hAnsi="Times New Roman" w:cs="Times New Roman"/>
          <w:sz w:val="20"/>
          <w:szCs w:val="20"/>
        </w:rPr>
        <w:t xml:space="preserve"> (</w:t>
      </w:r>
      <w:r w:rsidRPr="00FF2B8D">
        <w:rPr>
          <w:rFonts w:ascii="Times New Roman" w:hAnsi="Times New Roman" w:cs="Times New Roman"/>
          <w:i/>
          <w:iCs/>
          <w:sz w:val="20"/>
          <w:szCs w:val="20"/>
        </w:rPr>
        <w:t>j</w:t>
      </w:r>
      <w:r w:rsidRPr="00FF2B8D">
        <w:rPr>
          <w:rFonts w:ascii="Times New Roman" w:hAnsi="Times New Roman" w:cs="Times New Roman"/>
          <w:sz w:val="20"/>
          <w:szCs w:val="20"/>
        </w:rPr>
        <w:t xml:space="preserve">=1, 2...q) are the autoregressive and moving average </w:t>
      </w:r>
      <w:proofErr w:type="gramStart"/>
      <w:r w:rsidRPr="00FF2B8D">
        <w:rPr>
          <w:rFonts w:ascii="Times New Roman" w:hAnsi="Times New Roman" w:cs="Times New Roman"/>
          <w:sz w:val="20"/>
          <w:szCs w:val="20"/>
        </w:rPr>
        <w:t>parameters</w:t>
      </w:r>
      <w:proofErr w:type="gramEnd"/>
      <w:r w:rsidRPr="00FF2B8D">
        <w:rPr>
          <w:rFonts w:ascii="Times New Roman" w:hAnsi="Times New Roman" w:cs="Times New Roman"/>
          <w:sz w:val="20"/>
          <w:szCs w:val="20"/>
        </w:rPr>
        <w:t xml:space="preserve"> respectively.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is the observed value at time t and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the random error (or random shock) at time t. </w:t>
      </w:r>
      <w:r w:rsidRPr="00FF2B8D">
        <w:rPr>
          <w:rFonts w:ascii="Times New Roman" w:hAnsi="Times New Roman" w:cs="Times New Roman"/>
          <w:i/>
          <w:iCs/>
          <w:sz w:val="20"/>
          <w:szCs w:val="20"/>
        </w:rPr>
        <w:t>C</w:t>
      </w:r>
      <w:r w:rsidRPr="00FF2B8D">
        <w:rPr>
          <w:rFonts w:ascii="Times New Roman" w:hAnsi="Times New Roman" w:cs="Times New Roman"/>
          <w:sz w:val="20"/>
          <w:szCs w:val="20"/>
        </w:rPr>
        <w:t xml:space="preserve"> is the constant term, and </w:t>
      </w:r>
      <w:r w:rsidRPr="00FF2B8D">
        <w:rPr>
          <w:rFonts w:ascii="Times New Roman" w:hAnsi="Times New Roman" w:cs="Times New Roman"/>
          <w:i/>
          <w:iCs/>
          <w:sz w:val="20"/>
          <w:szCs w:val="20"/>
        </w:rPr>
        <w:t xml:space="preserve">μ is </w:t>
      </w:r>
      <w:r w:rsidRPr="00FF2B8D">
        <w:rPr>
          <w:rFonts w:ascii="Times New Roman" w:hAnsi="Times New Roman" w:cs="Times New Roman"/>
          <w:sz w:val="20"/>
          <w:szCs w:val="20"/>
        </w:rPr>
        <w:t>the mean of the series. The random shock is assumed to be a white noise process, that is, a sequence of independent and identically distributed (</w:t>
      </w:r>
      <w:proofErr w:type="spellStart"/>
      <w:r w:rsidRPr="00FF2B8D">
        <w:rPr>
          <w:rFonts w:ascii="Times New Roman" w:hAnsi="Times New Roman" w:cs="Times New Roman"/>
          <w:sz w:val="20"/>
          <w:szCs w:val="20"/>
        </w:rPr>
        <w:t>i.i.d</w:t>
      </w:r>
      <w:proofErr w:type="spellEnd"/>
      <w:r w:rsidRPr="00FF2B8D">
        <w:rPr>
          <w:rFonts w:ascii="Times New Roman" w:hAnsi="Times New Roman" w:cs="Times New Roman"/>
          <w:sz w:val="20"/>
          <w:szCs w:val="20"/>
        </w:rPr>
        <w:t xml:space="preserve">) random variables with mean zero and a constant variance </w:t>
      </w:r>
      <m:oMath>
        <m:sSup>
          <m:sSupPr>
            <m:ctrlPr>
              <w:rPr>
                <w:rFonts w:ascii="Cambria Math" w:hAnsi="Cambria Math" w:cs="Times New Roman"/>
                <w:sz w:val="20"/>
                <w:szCs w:val="20"/>
              </w:rPr>
            </m:ctrlPr>
          </m:sSupPr>
          <m:e>
            <m:r>
              <w:rPr>
                <w:rFonts w:ascii="Cambria Math" w:hAnsi="Cambria Math" w:cs="Times New Roman"/>
                <w:sz w:val="20"/>
                <w:szCs w:val="20"/>
              </w:rPr>
              <m:t>σ</m:t>
            </m:r>
          </m:e>
          <m:sup>
            <m:r>
              <w:rPr>
                <w:rFonts w:ascii="Cambria Math" w:hAnsi="Cambria Math" w:cs="Times New Roman"/>
                <w:sz w:val="20"/>
                <w:szCs w:val="20"/>
              </w:rPr>
              <m:t>2</m:t>
            </m:r>
          </m:sup>
        </m:sSup>
      </m:oMath>
      <w:r w:rsidRPr="00FF2B8D">
        <w:rPr>
          <w:rFonts w:ascii="Times New Roman" w:hAnsi="Times New Roman" w:cs="Times New Roman"/>
          <w:sz w:val="20"/>
          <w:szCs w:val="20"/>
        </w:rPr>
        <w:t xml:space="preserve">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{"citationItems":[{"id":"ITEM-1","itemData":{"ISSN":"01488589","abstract":"The field of time series analysis is explored from its logical foundations to the most modern data analysis techniques. The presentation is developed, as far as possible, for continuous data, so that the inevitable use of discrete mathematics is postponed until the reader has gained some familiarity with the concepts. The monograph seeks to provide the reader with both the theoretical overview and the practical details necessary to correctly apply the full range of these powerful techniques. In addition, the last chapter introduces many specialized areas where research is currently in progress.","author":[{"dropping-particle":"","family":"Yaffee","given":"Robert A.","non-dropping-particle":"","parse-names":false,"suffix":""},{"dropping-particle":"","family":"McGee","given":"Monnie","non-dropping-particle":"","parse-names":false,"suffix":""}],"edition":"1","id":"ITEM-1","issued":{"date-parts":[["2000"]]},"publisher":"Academic Press","title":"Introduction To Time Series Analysis and Forecasting with application of SAS and SPSS","type":"book"},"uris":["http://www.mendeley.com/documents/?uuid=433710f4-9112-4e90-821c-0bd7f7402b7d"]}],"mendeley":{"formattedCitation":"(Yaffee &amp; McGee, 2000)","manualFormatting":"(Yaffee and McGee 2000)","plainTextFormattedCitation":"(Yaffee &amp; McGee, 2000)","previouslyFormattedCitation":"(Yaffee &amp; McGee, 2000)"},"properties":{"noteIndex":0},"schema":"https://github.com/citation-style-language/schema/raw/master/csl-citation.json"}</w:instrText>
      </w:r>
      <w:r w:rsidRPr="00DB0285">
        <w:rPr>
          <w:rFonts w:ascii="Times New Roman" w:hAnsi="Times New Roman" w:cs="Times New Roman"/>
          <w:sz w:val="20"/>
          <w:szCs w:val="20"/>
        </w:rPr>
        <w:fldChar w:fldCharType="separate"/>
      </w:r>
      <w:r w:rsidRPr="00FF2B8D">
        <w:rPr>
          <w:rFonts w:ascii="Times New Roman" w:hAnsi="Times New Roman" w:cs="Times New Roman"/>
          <w:noProof/>
          <w:sz w:val="20"/>
          <w:szCs w:val="20"/>
        </w:rPr>
        <w:t>(Yaffee and McGee 2000)</w:t>
      </w:r>
      <w:r w:rsidRPr="00DB0285">
        <w:rPr>
          <w:rFonts w:ascii="Times New Roman" w:hAnsi="Times New Roman" w:cs="Times New Roman"/>
          <w:sz w:val="20"/>
          <w:szCs w:val="20"/>
        </w:rPr>
        <w:fldChar w:fldCharType="end"/>
      </w:r>
      <w:r w:rsidRPr="00FF2B8D">
        <w:rPr>
          <w:rFonts w:ascii="Times New Roman" w:hAnsi="Times New Roman" w:cs="Times New Roman"/>
          <w:sz w:val="20"/>
          <w:szCs w:val="20"/>
        </w:rPr>
        <w:t xml:space="preserve">. </w:t>
      </w:r>
    </w:p>
    <w:p w14:paraId="3027AF12" w14:textId="3B4C0811" w:rsidR="00C07944" w:rsidRPr="00FF2B8D" w:rsidRDefault="00C07944" w:rsidP="00C07944">
      <w:pPr>
        <w:spacing w:line="360" w:lineRule="auto"/>
        <w:ind w:firstLine="720"/>
        <w:jc w:val="both"/>
        <w:rPr>
          <w:rFonts w:ascii="Times New Roman" w:hAnsi="Times New Roman" w:cs="Times New Roman"/>
          <w:sz w:val="20"/>
          <w:szCs w:val="20"/>
        </w:rPr>
      </w:pPr>
      <w:r w:rsidRPr="00FF2B8D">
        <w:rPr>
          <w:rFonts w:ascii="Times New Roman" w:hAnsi="Times New Roman" w:cs="Times New Roman"/>
          <w:sz w:val="20"/>
          <w:szCs w:val="20"/>
        </w:rPr>
        <w:t>The ARMA(</w:t>
      </w:r>
      <w:proofErr w:type="spellStart"/>
      <w:r w:rsidRPr="00FF2B8D">
        <w:rPr>
          <w:rFonts w:ascii="Times New Roman" w:hAnsi="Times New Roman" w:cs="Times New Roman"/>
          <w:sz w:val="20"/>
          <w:szCs w:val="20"/>
        </w:rPr>
        <w:t>p,q</w:t>
      </w:r>
      <w:proofErr w:type="spellEnd"/>
      <w:r w:rsidRPr="00FF2B8D">
        <w:rPr>
          <w:rFonts w:ascii="Times New Roman" w:hAnsi="Times New Roman" w:cs="Times New Roman"/>
          <w:sz w:val="20"/>
          <w:szCs w:val="20"/>
        </w:rPr>
        <w:t xml:space="preserve">) model is a combination of AR(p) and MA(q) models in which the current time series value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is defined line</w:t>
      </w:r>
      <w:proofErr w:type="spellStart"/>
      <w:r w:rsidRPr="00FF2B8D">
        <w:rPr>
          <w:rFonts w:ascii="Times New Roman" w:hAnsi="Times New Roman" w:cs="Times New Roman"/>
          <w:sz w:val="20"/>
          <w:szCs w:val="20"/>
        </w:rPr>
        <w:t>arly</w:t>
      </w:r>
      <w:proofErr w:type="spellEnd"/>
      <w:r w:rsidRPr="00FF2B8D">
        <w:rPr>
          <w:rFonts w:ascii="Times New Roman" w:hAnsi="Times New Roman" w:cs="Times New Roman"/>
          <w:sz w:val="20"/>
          <w:szCs w:val="20"/>
        </w:rPr>
        <w:t xml:space="preserve"> in terms of its past p observations as well as the current and past q random shock, together with a constant term. The general formula of an ARMA(</w:t>
      </w:r>
      <w:proofErr w:type="spellStart"/>
      <w:proofErr w:type="gramStart"/>
      <w:r w:rsidRPr="00FF2B8D">
        <w:rPr>
          <w:rFonts w:ascii="Times New Roman" w:hAnsi="Times New Roman" w:cs="Times New Roman"/>
          <w:sz w:val="20"/>
          <w:szCs w:val="20"/>
        </w:rPr>
        <w:t>p,q</w:t>
      </w:r>
      <w:proofErr w:type="spellEnd"/>
      <w:proofErr w:type="gramEnd"/>
      <w:r w:rsidRPr="00FF2B8D">
        <w:rPr>
          <w:rFonts w:ascii="Times New Roman" w:hAnsi="Times New Roman" w:cs="Times New Roman"/>
          <w:sz w:val="20"/>
          <w:szCs w:val="20"/>
        </w:rPr>
        <w:t>) model can be expressed as in Eq (3).</w:t>
      </w:r>
    </w:p>
    <w:p w14:paraId="7D74254B" w14:textId="7F58CE25" w:rsidR="00C07944" w:rsidRPr="00DB0285" w:rsidRDefault="00C07944" w:rsidP="00C07944">
      <w:pPr>
        <w:spacing w:line="360" w:lineRule="auto"/>
        <w:ind w:firstLine="720"/>
        <w:jc w:val="both"/>
        <w:rPr>
          <w:rFonts w:ascii="Times New Roman" w:hAnsi="Times New Roman" w:cs="Times New Roman"/>
          <w:sz w:val="20"/>
          <w:szCs w:val="20"/>
        </w:rPr>
      </w:pP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w:t>
      </w:r>
      <w:r w:rsidRPr="00FF2B8D">
        <w:rPr>
          <w:rFonts w:ascii="Times New Roman" w:hAnsi="Times New Roman" w:cs="Times New Roman"/>
          <w:i/>
          <w:iCs/>
          <w:sz w:val="20"/>
          <w:szCs w:val="20"/>
        </w:rPr>
        <w:t xml:space="preserve">C </w:t>
      </w:r>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1</m:t>
            </m:r>
          </m:sub>
        </m:sSub>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t-1</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2</m:t>
            </m:r>
          </m:sub>
        </m:sSub>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t-2</m:t>
            </m:r>
          </m:sub>
        </m:sSub>
      </m:oMath>
      <w:r w:rsidRPr="00FF2B8D">
        <w:rPr>
          <w:rFonts w:ascii="Times New Roman" w:hAnsi="Times New Roman" w:cs="Times New Roman"/>
          <w:sz w:val="20"/>
          <w:szCs w:val="20"/>
        </w:rPr>
        <w:t xml:space="preserve"> +……+ </w:t>
      </w:r>
      <m:oMath>
        <m:sSub>
          <m:sSubPr>
            <m:ctrlPr>
              <w:rPr>
                <w:rFonts w:ascii="Cambria Math" w:hAnsi="Cambria Math" w:cs="Times New Roman"/>
                <w:sz w:val="20"/>
                <w:szCs w:val="20"/>
              </w:rPr>
            </m:ctrlPr>
          </m:sSubPr>
          <m:e>
            <m:r>
              <w:rPr>
                <w:rFonts w:ascii="Cambria Math" w:hAnsi="Cambria Math" w:cs="Times New Roman"/>
                <w:sz w:val="20"/>
                <w:szCs w:val="20"/>
              </w:rPr>
              <m:t>∅</m:t>
            </m:r>
          </m:e>
          <m:sub>
            <m:r>
              <w:rPr>
                <w:rFonts w:ascii="Cambria Math" w:hAnsi="Cambria Math" w:cs="Times New Roman"/>
                <w:sz w:val="20"/>
                <w:szCs w:val="20"/>
              </w:rPr>
              <m:t>p</m:t>
            </m:r>
          </m:sub>
        </m:sSub>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t-p</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1</m:t>
            </m:r>
          </m:sub>
        </m:sSub>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t-1</m:t>
            </m:r>
          </m:sub>
        </m:sSub>
      </m:oMath>
      <w:r w:rsidRPr="00FF2B8D">
        <w:rPr>
          <w:rFonts w:ascii="Times New Roman" w:hAnsi="Times New Roman" w:cs="Times New Roman"/>
          <w:sz w:val="20"/>
          <w:szCs w:val="20"/>
        </w:rPr>
        <w:t xml:space="preserve">+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2</m:t>
            </m:r>
          </m:sub>
        </m:sSub>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t-2</m:t>
            </m:r>
          </m:sub>
        </m:sSub>
      </m:oMath>
      <w:r w:rsidRPr="00FF2B8D">
        <w:rPr>
          <w:rFonts w:ascii="Times New Roman" w:hAnsi="Times New Roman" w:cs="Times New Roman"/>
          <w:sz w:val="20"/>
          <w:szCs w:val="20"/>
        </w:rPr>
        <w:t xml:space="preserve"> +……+ </w:t>
      </w:r>
      <m:oMath>
        <m:sSub>
          <m:sSubPr>
            <m:ctrlPr>
              <w:rPr>
                <w:rFonts w:ascii="Cambria Math" w:hAnsi="Cambria Math" w:cs="Times New Roman"/>
                <w:sz w:val="20"/>
                <w:szCs w:val="20"/>
              </w:rPr>
            </m:ctrlPr>
          </m:sSubPr>
          <m:e>
            <m:r>
              <w:rPr>
                <w:rFonts w:ascii="Cambria Math" w:hAnsi="Cambria Math" w:cs="Times New Roman"/>
                <w:sz w:val="20"/>
                <w:szCs w:val="20"/>
              </w:rPr>
              <m:t>θ</m:t>
            </m:r>
          </m:e>
          <m:sub>
            <m:r>
              <w:rPr>
                <w:rFonts w:ascii="Cambria Math" w:hAnsi="Cambria Math" w:cs="Times New Roman"/>
                <w:sz w:val="20"/>
                <w:szCs w:val="20"/>
              </w:rPr>
              <m:t>q</m:t>
            </m:r>
          </m:sub>
        </m:sSub>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t-q</m:t>
            </m:r>
          </m:sub>
        </m:sSub>
      </m:oMath>
      <w:r w:rsidRPr="00FF2B8D">
        <w:rPr>
          <w:rFonts w:ascii="Times New Roman" w:hAnsi="Times New Roman" w:cs="Times New Roman"/>
          <w:sz w:val="20"/>
          <w:szCs w:val="20"/>
        </w:rPr>
        <w:t xml:space="preserve">    (3)</w:t>
      </w:r>
    </w:p>
    <w:p w14:paraId="6BC7B3B1" w14:textId="5741DE41" w:rsidR="00C07944" w:rsidRPr="00DB0285" w:rsidRDefault="00C07944" w:rsidP="00C07944">
      <w:pPr>
        <w:spacing w:line="360" w:lineRule="auto"/>
        <w:jc w:val="both"/>
        <w:rPr>
          <w:rFonts w:ascii="Times New Roman" w:hAnsi="Times New Roman" w:cs="Times New Roman"/>
          <w:sz w:val="20"/>
          <w:szCs w:val="20"/>
        </w:rPr>
      </w:pPr>
      <w:r w:rsidRPr="00DB0285">
        <w:rPr>
          <w:rFonts w:ascii="Times New Roman" w:hAnsi="Times New Roman" w:cs="Times New Roman"/>
          <w:sz w:val="20"/>
          <w:szCs w:val="20"/>
        </w:rPr>
        <w:t xml:space="preserve">Where </w:t>
      </w:r>
      <w:r w:rsidRPr="00FF2B8D">
        <w:rPr>
          <w:rFonts w:ascii="Times New Roman" w:hAnsi="Times New Roman" w:cs="Times New Roman"/>
          <w:i/>
          <w:iCs/>
          <w:sz w:val="20"/>
          <w:szCs w:val="20"/>
        </w:rPr>
        <w:t xml:space="preserve">C </w:t>
      </w:r>
      <w:r w:rsidRPr="00FF2B8D">
        <w:rPr>
          <w:rFonts w:ascii="Times New Roman" w:hAnsi="Times New Roman" w:cs="Times New Roman"/>
          <w:sz w:val="20"/>
          <w:szCs w:val="20"/>
        </w:rPr>
        <w:t xml:space="preserve">is a constant and </w:t>
      </w:r>
      <m:oMath>
        <m:sSub>
          <m:sSubPr>
            <m:ctrlPr>
              <w:rPr>
                <w:rFonts w:ascii="Cambria Math" w:hAnsi="Cambria Math" w:cs="Times New Roman"/>
                <w:sz w:val="20"/>
                <w:szCs w:val="20"/>
              </w:rPr>
            </m:ctrlPr>
          </m:sSubPr>
          <m:e>
            <m:r>
              <w:rPr>
                <w:rFonts w:ascii="Cambria Math" w:hAnsi="Cambria Math" w:cs="Times New Roman"/>
                <w:sz w:val="20"/>
                <w:szCs w:val="20"/>
              </w:rPr>
              <m:t>ε</m:t>
            </m:r>
          </m:e>
          <m:sub>
            <m:r>
              <w:rPr>
                <w:rFonts w:ascii="Cambria Math" w:hAnsi="Cambria Math" w:cs="Times New Roman"/>
                <w:sz w:val="20"/>
                <w:szCs w:val="20"/>
              </w:rPr>
              <m:t>t-k</m:t>
            </m:r>
          </m:sub>
        </m:sSub>
      </m:oMath>
      <w:r w:rsidRPr="00FF2B8D">
        <w:rPr>
          <w:rFonts w:ascii="Times New Roman" w:hAnsi="Times New Roman" w:cs="Times New Roman"/>
          <w:sz w:val="20"/>
          <w:szCs w:val="20"/>
        </w:rPr>
        <w:t xml:space="preserve"> (</w:t>
      </w:r>
      <w:r w:rsidRPr="00FF2B8D">
        <w:rPr>
          <w:rFonts w:ascii="Times New Roman" w:hAnsi="Times New Roman" w:cs="Times New Roman"/>
          <w:i/>
          <w:iCs/>
          <w:sz w:val="20"/>
          <w:szCs w:val="20"/>
        </w:rPr>
        <w:t>k</w:t>
      </w:r>
      <w:r w:rsidRPr="00FF2B8D">
        <w:rPr>
          <w:rFonts w:ascii="Times New Roman" w:hAnsi="Times New Roman" w:cs="Times New Roman"/>
          <w:sz w:val="20"/>
          <w:szCs w:val="20"/>
        </w:rPr>
        <w:t xml:space="preserve">=1, 2…q) are the values of the previous random shock. Time series analysis requires a stationary time series, that is, the series shows no fluctuation or periodicity with time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{"citationItems":[{"id":"ITEM-1","itemData":{"DOI":"10.1371/journal.pone.0201987","ISBN":"1111111111","ISSN":"19326203","abstract":"Background Hepatitis B virus (HBV) infection is a major public health threat in China for China has a hepatitis B prevalence of more than one million people in 2017 year. Disease incidence prediction may help hepatitis B prevention and control. This study intends to build and compare 2 forecasting models for hepatitis B incidence in China. Methods Autoregressive integrated moving average (ARIMA) model and grey model GM(1,1) were adopted to fit the monthly incidence of hepatitis B in China from March 2010 to October 2017. The fitting and forecasting performances of the 2 models were evaluated. The better one was adopted to predict the incidence from November 2017 to March 2018. Database was built by Excel 2016 and statistical analysis was completed using R 3.4.3 software. Results Descriptive analysis showed that the incidence of hepatitis B in China has seasonal variation and has shown a downward trend from 2010 to 2017. We selected the ARIMA (3,1,1) (0,1,2)12 model among all the ARIMA models for it has the lowest AIC value. Model expression of GM (1,1) was X(1) (k + 1) = 3386876.7478e0.0249k − 3289206.7428. The root mean square error (RMSE), mean absolute error (MAE) and mean absolute percentage error (MAPE) of ARIMA(3,1,1)(0,1,2)12 model were lower than GM(1,1) model on fitting part and forecasting part. According to the forecast results, the incidence may have a slight fluctuation during the following months. Conclusions The ARIMA model showed better hepatitis B fitting and forecasting performance than GM (1,1) model. It is a potential decision supportive tool for controlling hepatitis B in China before a predictive hepatitis B outbreak.","author":[{"dropping-particle":"","family":"Wang","given":"Ya wen","non-dropping-particle":"","parse-names":false,"suffix":""},{"dropping-particle":"","family":"Shen","given":"Zhong zhou","non-dropping-particle":"","parse-names":false,"suffix":""},{"dropping-particle":"","family":"Jiang","given":"Yu","non-dropping-particle":"","parse-names":false,"suffix":""}],"container-title":"PLoS ONE","id":"ITEM-1","issue":"9","issued":{"date-parts":[["2018"]]},"page":"1-11","title":"Comparison of ARIMA and GM(1,1) models for prediction of hepatitis B in China","type":"article-journal","volume":"13"},"uris":["http://www.mendeley.com/documents/?uuid=7bbf46c0-e69e-4e7f-aff1-5eda483a6e92"]}],"mendeley":{"formattedCitation":"(Ya wen Wang et al., 2018)","manualFormatting":"(Wang et al. 2018)","plainTextFormattedCitation":"(Ya wen Wang et al., 2018)","previouslyFormattedCitation":"(Ya wen Wang et al., 2018)"},"properties":{"noteIndex":0},"schema":"https://github.com/citation-style-language/schema/raw/master/csl-citation.json"}</w:instrText>
      </w:r>
      <w:r w:rsidRPr="00DB0285">
        <w:rPr>
          <w:rFonts w:ascii="Times New Roman" w:hAnsi="Times New Roman" w:cs="Times New Roman"/>
          <w:sz w:val="20"/>
          <w:szCs w:val="20"/>
        </w:rPr>
        <w:fldChar w:fldCharType="separate"/>
      </w:r>
      <w:r w:rsidRPr="00FF2B8D">
        <w:rPr>
          <w:rFonts w:ascii="Times New Roman" w:hAnsi="Times New Roman" w:cs="Times New Roman"/>
          <w:noProof/>
          <w:sz w:val="20"/>
          <w:szCs w:val="20"/>
        </w:rPr>
        <w:t>(Wang et al. 2018)</w:t>
      </w:r>
      <w:r w:rsidRPr="00DB0285">
        <w:rPr>
          <w:rFonts w:ascii="Times New Roman" w:hAnsi="Times New Roman" w:cs="Times New Roman"/>
          <w:sz w:val="20"/>
          <w:szCs w:val="20"/>
        </w:rPr>
        <w:fldChar w:fldCharType="end"/>
      </w:r>
      <w:r w:rsidRPr="00FF2B8D">
        <w:rPr>
          <w:rFonts w:ascii="Times New Roman" w:hAnsi="Times New Roman" w:cs="Times New Roman"/>
          <w:sz w:val="20"/>
          <w:szCs w:val="20"/>
        </w:rPr>
        <w:t xml:space="preserve">. In an </w:t>
      </w:r>
      <w:r w:rsidRPr="00FF2B8D">
        <w:rPr>
          <w:rFonts w:ascii="Times New Roman" w:hAnsi="Times New Roman" w:cs="Times New Roman"/>
          <w:sz w:val="20"/>
          <w:szCs w:val="20"/>
        </w:rPr>
        <w:lastRenderedPageBreak/>
        <w:t xml:space="preserve">ARIMA model, a non-stationary time series is made stationary by applying finite differencing to the time series. The differenced stationary time series can be modeled as an ARIMA model to perform an ARIMA forecasting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{"citationItems":[{"id":"ITEM-1","itemData":{"DOI":"10.1016/j.ijid.2018.07.003","ISSN":"18783511","abstract":"Objective: Influenza is a common childhood disease and protecting children by predicting the positive rate of influenza virus is important as vaccines are not routinely administered in China. Our study aims to describe the epidemiology of influenza viruses among children in Wuhan, China during the past nine influenza seasons (2007–2015) and to predict the positive rate of different types of influenza virus in the future. Methods: During the last nine influenza seasons (2007–2015), a total of 10,232 nasopharyngeal swabs collected from pediatric outpatients (age &lt;15 years) with influenza-like illness (ILI) infections in two sentinel children's hospitals were examined for influenza A and B by real-time one step RT-PCR. An autoregressive integrated moving average (ARIMA) model was used to fit the time series and to predict the future (first half of 2016) positive rates of different types of influenza virus. Results: A total of 1,341 specimens were positive for influenza A and 490 for influenza B. The majority of infected patients were 1–11 years old (87.7%). The ARIMA model could effectively predict the positive rate of influenza virus in a short time. ARIMA(0,0,11), SARIMA(1,0,0)(0,1,1)12, ARIMA(0,0,1) and SARIMA(0,0,1)(1,0,1)12 were suitable for B(Victoria), B(Yamagata), A(H1N1)pdm09, and A(H3N2), respectively. Conclusion: Additional policies must be formulated to prevent and control influenza. The wide use of influenza vaccines, especially for influenza B, especially for influenza B(Yamagata) and B(Victoria), can potentially reduce the effects of influenza on children of China.","author":[{"dropping-particle":"","family":"He","given":"Zhirui","non-dropping-particle":"","parse-names":false,"suffix":""},{"dropping-particle":"","family":"Tao","given":"Hongbing","non-dropping-particle":"","parse-names":false,"suffix":""}],"container-title":"International Journal of Infectious Diseases","id":"ITEM-1","issued":{"date-parts":[["2018"]]},"page":"61-70","publisher":"International Society for Infectious Diseases","title":"Epidemiology and ARIMA model of positive-rate of influenza viruses among children in Wuhan, China: A nine-year retrospective study","type":"article-journal","volume":"74"},"uris":["http://www.mendeley.com/documents/?uuid=01e64d0f-001b-4f59-9e96-f5391ab43c87"]}],"mendeley":{"formattedCitation":"(He &amp; Tao, 2018)","manualFormatting":"(He and Tao 2018)","plainTextFormattedCitation":"(He &amp; Tao, 2018)","previouslyFormattedCitation":"(He &amp; Tao, 2018)"},"properties":{"noteIndex":0},"schema":"https://github.com/citation-style-language/schema/raw/master/csl-citation.json"}</w:instrText>
      </w:r>
      <w:r w:rsidRPr="00DB0285">
        <w:rPr>
          <w:rFonts w:ascii="Times New Roman" w:hAnsi="Times New Roman" w:cs="Times New Roman"/>
          <w:sz w:val="20"/>
          <w:szCs w:val="20"/>
        </w:rPr>
        <w:fldChar w:fldCharType="separate"/>
      </w:r>
      <w:r w:rsidRPr="00FF2B8D">
        <w:rPr>
          <w:rFonts w:ascii="Times New Roman" w:hAnsi="Times New Roman" w:cs="Times New Roman"/>
          <w:noProof/>
          <w:sz w:val="20"/>
          <w:szCs w:val="20"/>
        </w:rPr>
        <w:t>(He and Tao 2018)</w:t>
      </w:r>
      <w:r w:rsidRPr="00DB0285">
        <w:rPr>
          <w:rFonts w:ascii="Times New Roman" w:hAnsi="Times New Roman" w:cs="Times New Roman"/>
          <w:sz w:val="20"/>
          <w:szCs w:val="20"/>
        </w:rPr>
        <w:fldChar w:fldCharType="end"/>
      </w:r>
      <w:r w:rsidRPr="00FF2B8D">
        <w:rPr>
          <w:rFonts w:ascii="Times New Roman" w:hAnsi="Times New Roman" w:cs="Times New Roman"/>
          <w:sz w:val="20"/>
          <w:szCs w:val="20"/>
        </w:rPr>
        <w:t xml:space="preserve">.    </w:t>
      </w:r>
    </w:p>
    <w:p w14:paraId="67457A78" w14:textId="77777777" w:rsidR="00C07944" w:rsidRPr="001B3E8B" w:rsidRDefault="00C07944" w:rsidP="00C07944">
      <w:pPr>
        <w:spacing w:line="360" w:lineRule="auto"/>
        <w:jc w:val="both"/>
        <w:rPr>
          <w:rFonts w:ascii="Times New Roman" w:hAnsi="Times New Roman" w:cs="Times New Roman"/>
          <w:b/>
          <w:bCs/>
          <w:i/>
          <w:iCs/>
          <w:sz w:val="20"/>
          <w:szCs w:val="20"/>
        </w:rPr>
      </w:pPr>
      <w:r w:rsidRPr="001B3E8B">
        <w:rPr>
          <w:rFonts w:ascii="Times New Roman" w:hAnsi="Times New Roman" w:cs="Times New Roman"/>
          <w:b/>
          <w:bCs/>
          <w:i/>
          <w:iCs/>
          <w:sz w:val="20"/>
          <w:szCs w:val="20"/>
        </w:rPr>
        <w:t>Best fit model selection</w:t>
      </w:r>
    </w:p>
    <w:p w14:paraId="6F784075" w14:textId="77777777" w:rsidR="00C07944" w:rsidRPr="00DB0285" w:rsidRDefault="00C07944" w:rsidP="00C07944">
      <w:pPr>
        <w:spacing w:line="360" w:lineRule="auto"/>
        <w:jc w:val="both"/>
        <w:rPr>
          <w:rFonts w:ascii="Times New Roman" w:hAnsi="Times New Roman" w:cs="Times New Roman"/>
          <w:sz w:val="20"/>
          <w:szCs w:val="20"/>
        </w:rPr>
      </w:pPr>
      <w:r w:rsidRPr="00DB0285">
        <w:rPr>
          <w:rFonts w:ascii="Times New Roman" w:hAnsi="Times New Roman" w:cs="Times New Roman"/>
          <w:sz w:val="20"/>
          <w:szCs w:val="20"/>
        </w:rPr>
        <w:t xml:space="preserve">Once a model is generated, it is necessary to test the goodness of the model fit before forecasting future values. The accuracy of the model can be determined by comparing the actual values with the predicted values. In this study, we used three performance measures, namely Mean Absolute Error (MAE), Mean Absolute Percentage Error (MAPE), and Root Mean Square Error (RMSE), to test the forecasting accuracy of a </w:t>
      </w:r>
      <w:proofErr w:type="gramStart"/>
      <w:r w:rsidRPr="00DB0285">
        <w:rPr>
          <w:rFonts w:ascii="Times New Roman" w:hAnsi="Times New Roman" w:cs="Times New Roman"/>
          <w:sz w:val="20"/>
          <w:szCs w:val="20"/>
        </w:rPr>
        <w:t>particular model</w:t>
      </w:r>
      <w:proofErr w:type="gramEnd"/>
      <w:r w:rsidRPr="00DB0285">
        <w:rPr>
          <w:rFonts w:ascii="Times New Roman" w:hAnsi="Times New Roman" w:cs="Times New Roman"/>
          <w:sz w:val="20"/>
          <w:szCs w:val="20"/>
        </w:rPr>
        <w:t xml:space="preserve">. Mathematically, these measures are expressed as in Eq (4), (5), and (6). </w:t>
      </w:r>
    </w:p>
    <w:p w14:paraId="734DB3CC" w14:textId="195F9BCD" w:rsidR="00C07944" w:rsidRPr="00FF2B8D" w:rsidRDefault="00C07944" w:rsidP="00C07944">
      <w:pPr>
        <w:spacing w:line="360" w:lineRule="auto"/>
        <w:ind w:left="2160" w:firstLine="720"/>
        <w:jc w:val="both"/>
        <w:rPr>
          <w:rFonts w:ascii="Times New Roman" w:hAnsi="Times New Roman" w:cs="Times New Roman"/>
          <w:sz w:val="20"/>
          <w:szCs w:val="20"/>
        </w:rPr>
      </w:pPr>
      <w:r w:rsidRPr="00DB0285">
        <w:rPr>
          <w:rFonts w:ascii="Times New Roman" w:hAnsi="Times New Roman" w:cs="Times New Roman"/>
          <w:sz w:val="20"/>
          <w:szCs w:val="20"/>
        </w:rPr>
        <w:t xml:space="preserve">MAE= </w:t>
      </w:r>
      <m:oMath>
        <m:f>
          <m:fPr>
            <m:ctrlPr>
              <w:rPr>
                <w:rFonts w:ascii="Cambria Math" w:hAnsi="Cambria Math" w:cs="Times New Roman"/>
                <w:sz w:val="20"/>
                <w:szCs w:val="20"/>
              </w:rPr>
            </m:ctrlPr>
          </m:fPr>
          <m:num>
            <m:r>
              <w:rPr>
                <w:rFonts w:ascii="Cambria Math" w:hAnsi="Cambria Math" w:cs="Times New Roman"/>
                <w:sz w:val="20"/>
                <w:szCs w:val="20"/>
              </w:rPr>
              <m:t>1</m:t>
            </m:r>
          </m:num>
          <m:den>
            <m:r>
              <w:rPr>
                <w:rFonts w:ascii="Cambria Math" w:hAnsi="Cambria Math" w:cs="Times New Roman"/>
                <w:sz w:val="20"/>
                <w:szCs w:val="20"/>
              </w:rPr>
              <m:t>n</m:t>
            </m:r>
          </m:den>
        </m:f>
        <m:nary>
          <m:naryPr>
            <m:chr m:val="∑"/>
            <m:ctrlPr>
              <w:rPr>
                <w:rFonts w:ascii="Cambria Math" w:hAnsi="Cambria Math" w:cs="Times New Roman"/>
                <w:sz w:val="20"/>
                <w:szCs w:val="20"/>
              </w:rPr>
            </m:ctrlPr>
          </m:naryPr>
          <m:sub>
            <m:r>
              <w:rPr>
                <w:rFonts w:ascii="Cambria Math" w:hAnsi="Cambria Math" w:cs="Times New Roman"/>
                <w:sz w:val="20"/>
                <w:szCs w:val="20"/>
              </w:rPr>
              <m:t>t=1</m:t>
            </m:r>
          </m:sub>
          <m:sup>
            <m:r>
              <w:rPr>
                <w:rFonts w:ascii="Cambria Math" w:hAnsi="Cambria Math" w:cs="Times New Roman"/>
                <w:sz w:val="20"/>
                <w:szCs w:val="20"/>
              </w:rPr>
              <m:t>n</m:t>
            </m:r>
          </m:sup>
          <m:e>
            <m:d>
              <m:dPr>
                <m:begChr m:val="|"/>
                <m:endChr m:val="|"/>
                <m:ctrlPr>
                  <w:rPr>
                    <w:rFonts w:ascii="Cambria Math" w:hAnsi="Cambria Math" w:cs="Times New Roman"/>
                    <w:sz w:val="20"/>
                    <w:szCs w:val="20"/>
                  </w:rPr>
                </m:ctrlPr>
              </m:dPr>
              <m:e>
                <m:sSub>
                  <m:sSubPr>
                    <m:ctrlPr>
                      <w:rPr>
                        <w:rFonts w:ascii="Cambria Math" w:hAnsi="Cambria Math" w:cs="Times New Roman"/>
                        <w:sz w:val="20"/>
                        <w:szCs w:val="20"/>
                      </w:rPr>
                    </m:ctrlPr>
                  </m:sSubPr>
                  <m:e>
                    <m:r>
                      <w:rPr>
                        <w:rFonts w:ascii="Cambria Math" w:hAnsi="Cambria Math" w:cs="Times New Roman"/>
                        <w:sz w:val="20"/>
                        <w:szCs w:val="20"/>
                      </w:rPr>
                      <m:t>e</m:t>
                    </m:r>
                  </m:e>
                  <m:sub>
                    <m:r>
                      <w:rPr>
                        <w:rFonts w:ascii="Cambria Math" w:hAnsi="Cambria Math" w:cs="Times New Roman"/>
                        <w:sz w:val="20"/>
                        <w:szCs w:val="20"/>
                      </w:rPr>
                      <m:t>t</m:t>
                    </m:r>
                  </m:sub>
                </m:sSub>
              </m:e>
            </m:d>
          </m:e>
        </m:nary>
      </m:oMath>
      <w:r w:rsidRPr="00FF2B8D">
        <w:rPr>
          <w:rFonts w:ascii="Times New Roman" w:hAnsi="Times New Roman" w:cs="Times New Roman"/>
          <w:sz w:val="20"/>
          <w:szCs w:val="20"/>
        </w:rPr>
        <w:t xml:space="preserve">        </w:t>
      </w:r>
      <w:r w:rsidRPr="00FF2B8D">
        <w:rPr>
          <w:rFonts w:ascii="Times New Roman" w:hAnsi="Times New Roman" w:cs="Times New Roman"/>
          <w:sz w:val="20"/>
          <w:szCs w:val="20"/>
        </w:rPr>
        <w:tab/>
      </w:r>
      <w:r w:rsidRPr="00FF2B8D">
        <w:rPr>
          <w:rFonts w:ascii="Times New Roman" w:hAnsi="Times New Roman" w:cs="Times New Roman"/>
          <w:sz w:val="20"/>
          <w:szCs w:val="20"/>
        </w:rPr>
        <w:tab/>
      </w:r>
      <w:r w:rsidRPr="00FF2B8D">
        <w:rPr>
          <w:rFonts w:ascii="Times New Roman" w:hAnsi="Times New Roman" w:cs="Times New Roman"/>
          <w:sz w:val="20"/>
          <w:szCs w:val="20"/>
        </w:rPr>
        <w:tab/>
        <w:t xml:space="preserve"> (4)</w:t>
      </w:r>
    </w:p>
    <w:p w14:paraId="06F79D83" w14:textId="15736802" w:rsidR="00C07944" w:rsidRPr="00FF2B8D" w:rsidRDefault="00C07944" w:rsidP="00C07944">
      <w:pPr>
        <w:spacing w:line="360" w:lineRule="auto"/>
        <w:ind w:left="2160" w:firstLine="720"/>
        <w:jc w:val="both"/>
        <w:rPr>
          <w:rFonts w:ascii="Times New Roman" w:hAnsi="Times New Roman" w:cs="Times New Roman"/>
          <w:sz w:val="20"/>
          <w:szCs w:val="20"/>
        </w:rPr>
      </w:pPr>
      <w:r w:rsidRPr="00FF2B8D">
        <w:rPr>
          <w:rFonts w:ascii="Times New Roman" w:hAnsi="Times New Roman" w:cs="Times New Roman"/>
          <w:sz w:val="20"/>
          <w:szCs w:val="20"/>
        </w:rPr>
        <w:t>MAPE=</w:t>
      </w:r>
      <m:oMath>
        <m:f>
          <m:fPr>
            <m:ctrlPr>
              <w:rPr>
                <w:rFonts w:ascii="Cambria Math" w:hAnsi="Cambria Math" w:cs="Times New Roman"/>
                <w:sz w:val="20"/>
                <w:szCs w:val="20"/>
              </w:rPr>
            </m:ctrlPr>
          </m:fPr>
          <m:num>
            <m:r>
              <w:rPr>
                <w:rFonts w:ascii="Cambria Math" w:hAnsi="Cambria Math" w:cs="Times New Roman"/>
                <w:sz w:val="20"/>
                <w:szCs w:val="20"/>
              </w:rPr>
              <m:t>1</m:t>
            </m:r>
          </m:num>
          <m:den>
            <m:r>
              <w:rPr>
                <w:rFonts w:ascii="Cambria Math" w:hAnsi="Cambria Math" w:cs="Times New Roman"/>
                <w:sz w:val="20"/>
                <w:szCs w:val="20"/>
              </w:rPr>
              <m:t>n</m:t>
            </m:r>
          </m:den>
        </m:f>
        <m:nary>
          <m:naryPr>
            <m:chr m:val="∑"/>
            <m:ctrlPr>
              <w:rPr>
                <w:rFonts w:ascii="Cambria Math" w:hAnsi="Cambria Math" w:cs="Times New Roman"/>
                <w:sz w:val="20"/>
                <w:szCs w:val="20"/>
              </w:rPr>
            </m:ctrlPr>
          </m:naryPr>
          <m:sub>
            <m:r>
              <w:rPr>
                <w:rFonts w:ascii="Cambria Math" w:hAnsi="Cambria Math" w:cs="Times New Roman"/>
                <w:sz w:val="20"/>
                <w:szCs w:val="20"/>
              </w:rPr>
              <m:t>t=1</m:t>
            </m:r>
          </m:sub>
          <m:sup>
            <m:r>
              <w:rPr>
                <w:rFonts w:ascii="Cambria Math" w:hAnsi="Cambria Math" w:cs="Times New Roman"/>
                <w:sz w:val="20"/>
                <w:szCs w:val="20"/>
              </w:rPr>
              <m:t>n</m:t>
            </m:r>
          </m:sup>
          <m:e>
            <m:d>
              <m:dPr>
                <m:begChr m:val="|"/>
                <m:endChr m:val="|"/>
                <m:ctrlPr>
                  <w:rPr>
                    <w:rFonts w:ascii="Cambria Math" w:hAnsi="Cambria Math" w:cs="Times New Roman"/>
                    <w:sz w:val="20"/>
                    <w:szCs w:val="20"/>
                  </w:rPr>
                </m:ctrlPr>
              </m:dPr>
              <m:e>
                <m:f>
                  <m:fPr>
                    <m:ctrlPr>
                      <w:rPr>
                        <w:rFonts w:ascii="Cambria Math" w:hAnsi="Cambria Math" w:cs="Times New Roman"/>
                        <w:sz w:val="20"/>
                        <w:szCs w:val="20"/>
                      </w:rPr>
                    </m:ctrlPr>
                  </m:fPr>
                  <m:num>
                    <m:sSub>
                      <m:sSubPr>
                        <m:ctrlPr>
                          <w:rPr>
                            <w:rFonts w:ascii="Cambria Math" w:hAnsi="Cambria Math" w:cs="Times New Roman"/>
                            <w:sz w:val="20"/>
                            <w:szCs w:val="20"/>
                          </w:rPr>
                        </m:ctrlPr>
                      </m:sSubPr>
                      <m:e>
                        <m:r>
                          <w:rPr>
                            <w:rFonts w:ascii="Cambria Math" w:hAnsi="Cambria Math" w:cs="Times New Roman"/>
                            <w:sz w:val="20"/>
                            <w:szCs w:val="20"/>
                          </w:rPr>
                          <m:t>e</m:t>
                        </m:r>
                      </m:e>
                      <m:sub>
                        <m:r>
                          <w:rPr>
                            <w:rFonts w:ascii="Cambria Math" w:hAnsi="Cambria Math" w:cs="Times New Roman"/>
                            <w:sz w:val="20"/>
                            <w:szCs w:val="20"/>
                          </w:rPr>
                          <m:t>t</m:t>
                        </m:r>
                      </m:sub>
                    </m:sSub>
                  </m:num>
                  <m:den>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den>
                </m:f>
              </m:e>
            </m:d>
          </m:e>
        </m:nary>
      </m:oMath>
      <w:r w:rsidRPr="00FF2B8D">
        <w:rPr>
          <w:rFonts w:ascii="Times New Roman" w:hAnsi="Times New Roman" w:cs="Times New Roman"/>
          <w:sz w:val="20"/>
          <w:szCs w:val="20"/>
        </w:rPr>
        <w:t xml:space="preserve"> x 100    </w:t>
      </w:r>
      <w:r w:rsidRPr="00FF2B8D">
        <w:rPr>
          <w:rFonts w:ascii="Times New Roman" w:hAnsi="Times New Roman" w:cs="Times New Roman"/>
          <w:sz w:val="20"/>
          <w:szCs w:val="20"/>
        </w:rPr>
        <w:tab/>
      </w:r>
      <w:r w:rsidRPr="00FF2B8D">
        <w:rPr>
          <w:rFonts w:ascii="Times New Roman" w:hAnsi="Times New Roman" w:cs="Times New Roman"/>
          <w:sz w:val="20"/>
          <w:szCs w:val="20"/>
        </w:rPr>
        <w:tab/>
        <w:t xml:space="preserve"> (5)</w:t>
      </w:r>
    </w:p>
    <w:p w14:paraId="64625C91" w14:textId="5D5A033A" w:rsidR="00C07944" w:rsidRPr="00FF2B8D" w:rsidRDefault="00C07944" w:rsidP="00C07944">
      <w:pPr>
        <w:spacing w:line="360" w:lineRule="auto"/>
        <w:ind w:left="2160" w:firstLine="720"/>
        <w:jc w:val="both"/>
        <w:rPr>
          <w:rFonts w:ascii="Times New Roman" w:hAnsi="Times New Roman" w:cs="Times New Roman"/>
          <w:sz w:val="20"/>
          <w:szCs w:val="20"/>
        </w:rPr>
      </w:pPr>
      <w:r w:rsidRPr="00FF2B8D">
        <w:rPr>
          <w:rFonts w:ascii="Times New Roman" w:hAnsi="Times New Roman" w:cs="Times New Roman"/>
          <w:sz w:val="20"/>
          <w:szCs w:val="20"/>
        </w:rPr>
        <w:t>RMSE=</w:t>
      </w:r>
      <m:oMath>
        <m:rad>
          <m:radPr>
            <m:degHide m:val="1"/>
            <m:ctrlPr>
              <w:rPr>
                <w:rFonts w:ascii="Cambria Math" w:hAnsi="Cambria Math" w:cs="Times New Roman"/>
                <w:sz w:val="20"/>
                <w:szCs w:val="20"/>
              </w:rPr>
            </m:ctrlPr>
          </m:radPr>
          <m:deg/>
          <m:e>
            <m:f>
              <m:fPr>
                <m:ctrlPr>
                  <w:rPr>
                    <w:rFonts w:ascii="Cambria Math" w:hAnsi="Cambria Math" w:cs="Times New Roman"/>
                    <w:sz w:val="20"/>
                    <w:szCs w:val="20"/>
                  </w:rPr>
                </m:ctrlPr>
              </m:fPr>
              <m:num>
                <m:r>
                  <w:rPr>
                    <w:rFonts w:ascii="Cambria Math" w:hAnsi="Cambria Math" w:cs="Times New Roman"/>
                    <w:sz w:val="20"/>
                    <w:szCs w:val="20"/>
                  </w:rPr>
                  <m:t>1</m:t>
                </m:r>
              </m:num>
              <m:den>
                <m:r>
                  <w:rPr>
                    <w:rFonts w:ascii="Cambria Math" w:hAnsi="Cambria Math" w:cs="Times New Roman"/>
                    <w:sz w:val="20"/>
                    <w:szCs w:val="20"/>
                  </w:rPr>
                  <m:t>n</m:t>
                </m:r>
              </m:den>
            </m:f>
            <m:nary>
              <m:naryPr>
                <m:chr m:val="∑"/>
                <m:ctrlPr>
                  <w:rPr>
                    <w:rFonts w:ascii="Cambria Math" w:hAnsi="Cambria Math" w:cs="Times New Roman"/>
                    <w:sz w:val="20"/>
                    <w:szCs w:val="20"/>
                  </w:rPr>
                </m:ctrlPr>
              </m:naryPr>
              <m:sub>
                <m:r>
                  <w:rPr>
                    <w:rFonts w:ascii="Cambria Math" w:hAnsi="Cambria Math" w:cs="Times New Roman"/>
                    <w:sz w:val="20"/>
                    <w:szCs w:val="20"/>
                  </w:rPr>
                  <m:t>t=1</m:t>
                </m:r>
              </m:sub>
              <m:sup>
                <m:r>
                  <w:rPr>
                    <w:rFonts w:ascii="Cambria Math" w:hAnsi="Cambria Math" w:cs="Times New Roman"/>
                    <w:sz w:val="20"/>
                    <w:szCs w:val="20"/>
                  </w:rPr>
                  <m:t>n</m:t>
                </m:r>
              </m:sup>
              <m:e>
                <m:sSubSup>
                  <m:sSubSupPr>
                    <m:ctrlPr>
                      <w:rPr>
                        <w:rFonts w:ascii="Cambria Math" w:hAnsi="Cambria Math" w:cs="Times New Roman"/>
                        <w:sz w:val="20"/>
                        <w:szCs w:val="20"/>
                      </w:rPr>
                    </m:ctrlPr>
                  </m:sSubSupPr>
                  <m:e>
                    <m:r>
                      <w:rPr>
                        <w:rFonts w:ascii="Cambria Math" w:hAnsi="Cambria Math" w:cs="Times New Roman"/>
                        <w:sz w:val="20"/>
                        <w:szCs w:val="20"/>
                      </w:rPr>
                      <m:t>e</m:t>
                    </m:r>
                  </m:e>
                  <m:sub>
                    <m:r>
                      <w:rPr>
                        <w:rFonts w:ascii="Cambria Math" w:hAnsi="Cambria Math" w:cs="Times New Roman"/>
                        <w:sz w:val="20"/>
                        <w:szCs w:val="20"/>
                      </w:rPr>
                      <m:t>t</m:t>
                    </m:r>
                  </m:sub>
                  <m:sup>
                    <m:r>
                      <w:rPr>
                        <w:rFonts w:ascii="Cambria Math" w:hAnsi="Cambria Math" w:cs="Times New Roman"/>
                        <w:sz w:val="20"/>
                        <w:szCs w:val="20"/>
                      </w:rPr>
                      <m:t>2</m:t>
                    </m:r>
                  </m:sup>
                </m:sSubSup>
              </m:e>
            </m:nary>
          </m:e>
        </m:rad>
      </m:oMath>
      <w:r w:rsidRPr="00FF2B8D">
        <w:rPr>
          <w:rFonts w:ascii="Times New Roman" w:hAnsi="Times New Roman" w:cs="Times New Roman"/>
          <w:sz w:val="20"/>
          <w:szCs w:val="20"/>
        </w:rPr>
        <w:t xml:space="preserve"> </w:t>
      </w:r>
      <w:r w:rsidRPr="00FF2B8D">
        <w:rPr>
          <w:rFonts w:ascii="Times New Roman" w:hAnsi="Times New Roman" w:cs="Times New Roman"/>
          <w:sz w:val="20"/>
          <w:szCs w:val="20"/>
        </w:rPr>
        <w:tab/>
      </w:r>
      <w:r w:rsidRPr="00FF2B8D">
        <w:rPr>
          <w:rFonts w:ascii="Times New Roman" w:hAnsi="Times New Roman" w:cs="Times New Roman"/>
          <w:sz w:val="20"/>
          <w:szCs w:val="20"/>
        </w:rPr>
        <w:tab/>
      </w:r>
      <w:r w:rsidRPr="00FF2B8D">
        <w:rPr>
          <w:rFonts w:ascii="Times New Roman" w:hAnsi="Times New Roman" w:cs="Times New Roman"/>
          <w:sz w:val="20"/>
          <w:szCs w:val="20"/>
        </w:rPr>
        <w:tab/>
        <w:t xml:space="preserve"> (6)</w:t>
      </w:r>
    </w:p>
    <w:p w14:paraId="2C860670" w14:textId="6A3E4628" w:rsidR="00C07944" w:rsidRPr="00FF2B8D" w:rsidRDefault="00C07944" w:rsidP="00C07944">
      <w:pPr>
        <w:spacing w:line="360" w:lineRule="auto"/>
        <w:jc w:val="both"/>
        <w:rPr>
          <w:rFonts w:ascii="Times New Roman" w:hAnsi="Times New Roman" w:cs="Times New Roman"/>
          <w:sz w:val="20"/>
          <w:szCs w:val="20"/>
        </w:rPr>
      </w:pPr>
      <w:r w:rsidRPr="00FF2B8D">
        <w:rPr>
          <w:rFonts w:ascii="Times New Roman" w:hAnsi="Times New Roman" w:cs="Times New Roman"/>
          <w:sz w:val="20"/>
          <w:szCs w:val="20"/>
        </w:rPr>
        <w:t xml:space="preserve">Where </w:t>
      </w:r>
      <m:oMath>
        <m:sSub>
          <m:sSubPr>
            <m:ctrlPr>
              <w:rPr>
                <w:rFonts w:ascii="Cambria Math" w:hAnsi="Cambria Math" w:cs="Times New Roman"/>
                <w:sz w:val="20"/>
                <w:szCs w:val="20"/>
              </w:rPr>
            </m:ctrlPr>
          </m:sSubPr>
          <m:e>
            <m:r>
              <w:rPr>
                <w:rFonts w:ascii="Cambria Math" w:hAnsi="Cambria Math" w:cs="Times New Roman"/>
                <w:sz w:val="20"/>
                <w:szCs w:val="20"/>
              </w:rPr>
              <m:t>y</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is the actual value at time t, and </w:t>
      </w:r>
      <m:oMath>
        <m:sSub>
          <m:sSubPr>
            <m:ctrlPr>
              <w:rPr>
                <w:rFonts w:ascii="Cambria Math" w:hAnsi="Cambria Math" w:cs="Times New Roman"/>
                <w:sz w:val="20"/>
                <w:szCs w:val="20"/>
              </w:rPr>
            </m:ctrlPr>
          </m:sSubPr>
          <m:e>
            <m:r>
              <w:rPr>
                <w:rFonts w:ascii="Cambria Math" w:hAnsi="Cambria Math" w:cs="Times New Roman"/>
                <w:sz w:val="20"/>
                <w:szCs w:val="20"/>
              </w:rPr>
              <m:t>e</m:t>
            </m:r>
          </m:e>
          <m:sub>
            <m:r>
              <w:rPr>
                <w:rFonts w:ascii="Cambria Math" w:hAnsi="Cambria Math" w:cs="Times New Roman"/>
                <w:sz w:val="20"/>
                <w:szCs w:val="20"/>
              </w:rPr>
              <m:t>t</m:t>
            </m:r>
          </m:sub>
        </m:sSub>
      </m:oMath>
      <w:r w:rsidRPr="00FF2B8D">
        <w:rPr>
          <w:rFonts w:ascii="Times New Roman" w:hAnsi="Times New Roman" w:cs="Times New Roman"/>
          <w:sz w:val="20"/>
          <w:szCs w:val="20"/>
        </w:rPr>
        <w:t xml:space="preserve"> is the difference between the actual and the predi</w:t>
      </w:r>
      <w:proofErr w:type="spellStart"/>
      <w:r w:rsidRPr="00FF2B8D">
        <w:rPr>
          <w:rFonts w:ascii="Times New Roman" w:hAnsi="Times New Roman" w:cs="Times New Roman"/>
          <w:sz w:val="20"/>
          <w:szCs w:val="20"/>
        </w:rPr>
        <w:t>cted</w:t>
      </w:r>
      <w:proofErr w:type="spellEnd"/>
      <w:r w:rsidRPr="00FF2B8D">
        <w:rPr>
          <w:rFonts w:ascii="Times New Roman" w:hAnsi="Times New Roman" w:cs="Times New Roman"/>
          <w:sz w:val="20"/>
          <w:szCs w:val="20"/>
        </w:rPr>
        <w:t xml:space="preserve"> </w:t>
      </w:r>
      <w:proofErr w:type="gramStart"/>
      <w:r w:rsidRPr="00FF2B8D">
        <w:rPr>
          <w:rFonts w:ascii="Times New Roman" w:hAnsi="Times New Roman" w:cs="Times New Roman"/>
          <w:sz w:val="20"/>
          <w:szCs w:val="20"/>
        </w:rPr>
        <w:t>values.</w:t>
      </w:r>
      <w:proofErr w:type="gramEnd"/>
      <w:r w:rsidRPr="00FF2B8D">
        <w:rPr>
          <w:rFonts w:ascii="Times New Roman" w:hAnsi="Times New Roman" w:cs="Times New Roman"/>
          <w:sz w:val="20"/>
          <w:szCs w:val="20"/>
        </w:rPr>
        <w:t xml:space="preserve"> Also, n is the number of time points. Lower MAE, MAPE, and RMSE values indicate a model that best fits the data </w:t>
      </w:r>
      <w:r w:rsidRPr="00DB0285">
        <w:rPr>
          <w:rFonts w:ascii="Times New Roman" w:hAnsi="Times New Roman" w:cs="Times New Roman"/>
          <w:sz w:val="20"/>
          <w:szCs w:val="20"/>
        </w:rPr>
        <w:fldChar w:fldCharType="begin" w:fldLock="1"/>
      </w:r>
      <w:r w:rsidRPr="00DB0285">
        <w:rPr>
          <w:rFonts w:ascii="Times New Roman" w:hAnsi="Times New Roman" w:cs="Times New Roman"/>
          <w:sz w:val="20"/>
          <w:szCs w:val="20"/>
        </w:rPr>
        <w:instrText>ADDIN CSL_CITATION {"citationItems":[{"id":"ITEM-1","itemData":{"DOI":"10.1080/1206212X.2019.1633762","ISSN":"19257074","abstract":"Seasonal influenza is an important infectious disease monitored by the Centers for Disease Control. Monitoring, early detection, and prediction of influenza outbreaks can accelerate life-saving public health responses. However, ensuring completeness and timeliness of all surveillance systems can be difficult. Current influenza surveillance systems can be supported through the estimation of influenza activity, which we aim to achieve by defining influenza cases through electronic medical records (EMRs) from Chang Gung Memorial Hospital and constructing predictive models for predicting the epidemic trend for influenza. In total, 84,820 influenza cases were matching the case definition in 2010–2015. Using the exponential smoothing model, autoregressive integrated moving average (ARIMA) model, and Prophet model, we trained the models with influenza cases from 2010 to 2014; we then renewed the models at different intervals and compared their capacities. The results show that the ARIMA model performs best in both Linkou and Kaohsiung branches. In conclusion, we successfully constructed an influenza epidemic predictive model based on EMRs, which may be used as a decision support tool for improving influenza surveillance, controlling infection, and managing resources.","author":[{"dropping-particle":"","family":"Tseng","given":"Yi Ju","non-dropping-particle":"","parse-names":false,"suffix":""},{"dropping-particle":"","family":"Shih","given":"Yu Lien","non-dropping-particle":"","parse-names":false,"suffix":""}],"container-title":"International Journal of Computers and Applications","id":"ITEM-1","issue":"0","issued":{"date-parts":[["2019"]]},"page":"1-6","publisher":"Taylor &amp; Francis","title":"Developing epidemic forecasting models to assist disease surveillance for influenza with electronic health records","type":"article-journal","volume":"0"},"uris":["http://www.mendeley.com/documents/?uuid=4a695957-64ee-4e1e-b5f3-15339819b428"]}],"mendeley":{"formattedCitation":"(Tseng &amp; Shih, 2019)","plainTextFormattedCitation":"(Tseng &amp; Shih, 2019)","previouslyFormattedCitation":"(Tseng &amp; Shih, 2019)"},"properties":{"noteIndex":0},"schema":"https://github.com/citation-style-language/schema/raw/master/csl-citation.json"}</w:instrText>
      </w:r>
      <w:r w:rsidRPr="00DB0285">
        <w:rPr>
          <w:rFonts w:ascii="Times New Roman" w:hAnsi="Times New Roman" w:cs="Times New Roman"/>
          <w:sz w:val="20"/>
          <w:szCs w:val="20"/>
        </w:rPr>
        <w:fldChar w:fldCharType="separate"/>
      </w:r>
      <w:r w:rsidRPr="00FF2B8D">
        <w:rPr>
          <w:rFonts w:ascii="Times New Roman" w:hAnsi="Times New Roman" w:cs="Times New Roman"/>
          <w:noProof/>
          <w:sz w:val="20"/>
          <w:szCs w:val="20"/>
        </w:rPr>
        <w:t xml:space="preserve">(Tseng </w:t>
      </w:r>
      <w:r>
        <w:rPr>
          <w:rFonts w:ascii="Times New Roman" w:hAnsi="Times New Roman" w:cs="Times New Roman"/>
          <w:noProof/>
          <w:sz w:val="20"/>
          <w:szCs w:val="20"/>
        </w:rPr>
        <w:t>and</w:t>
      </w:r>
      <w:r w:rsidRPr="00FF2B8D">
        <w:rPr>
          <w:rFonts w:ascii="Times New Roman" w:hAnsi="Times New Roman" w:cs="Times New Roman"/>
          <w:noProof/>
          <w:sz w:val="20"/>
          <w:szCs w:val="20"/>
        </w:rPr>
        <w:t xml:space="preserve"> Shih 2019)</w:t>
      </w:r>
      <w:r w:rsidRPr="00DB0285">
        <w:rPr>
          <w:rFonts w:ascii="Times New Roman" w:hAnsi="Times New Roman" w:cs="Times New Roman"/>
          <w:sz w:val="20"/>
          <w:szCs w:val="20"/>
        </w:rPr>
        <w:fldChar w:fldCharType="end"/>
      </w:r>
      <w:r w:rsidRPr="00FF2B8D">
        <w:rPr>
          <w:rFonts w:ascii="Times New Roman" w:hAnsi="Times New Roman" w:cs="Times New Roman"/>
          <w:sz w:val="20"/>
          <w:szCs w:val="20"/>
        </w:rPr>
        <w:t xml:space="preserve">.  </w:t>
      </w:r>
    </w:p>
    <w:p w14:paraId="2CB1AF69" w14:textId="77777777" w:rsidR="00C07944" w:rsidRPr="001B3E8B" w:rsidRDefault="00C07944" w:rsidP="00C07944">
      <w:pPr>
        <w:spacing w:line="360" w:lineRule="auto"/>
        <w:jc w:val="both"/>
        <w:rPr>
          <w:rFonts w:ascii="Times New Roman" w:hAnsi="Times New Roman" w:cs="Times New Roman"/>
          <w:b/>
          <w:bCs/>
          <w:i/>
          <w:iCs/>
          <w:sz w:val="20"/>
          <w:szCs w:val="20"/>
        </w:rPr>
      </w:pPr>
      <w:r w:rsidRPr="00FF2B8D">
        <w:rPr>
          <w:rFonts w:ascii="Times New Roman" w:hAnsi="Times New Roman" w:cs="Times New Roman"/>
          <w:i/>
          <w:iCs/>
          <w:sz w:val="20"/>
          <w:szCs w:val="20"/>
        </w:rPr>
        <w:t xml:space="preserve"> </w:t>
      </w:r>
      <w:r w:rsidRPr="001B3E8B">
        <w:rPr>
          <w:rFonts w:ascii="Times New Roman" w:hAnsi="Times New Roman" w:cs="Times New Roman"/>
          <w:b/>
          <w:bCs/>
          <w:i/>
          <w:iCs/>
          <w:sz w:val="20"/>
          <w:szCs w:val="20"/>
        </w:rPr>
        <w:t xml:space="preserve">Steps involved in ARIMA modeling </w:t>
      </w:r>
    </w:p>
    <w:p w14:paraId="37A315E1" w14:textId="77777777" w:rsidR="00C07944" w:rsidRPr="00B154D6" w:rsidRDefault="00C07944" w:rsidP="00C07944">
      <w:pPr>
        <w:spacing w:line="360" w:lineRule="auto"/>
        <w:jc w:val="both"/>
        <w:rPr>
          <w:rFonts w:ascii="Times New Roman" w:hAnsi="Times New Roman" w:cs="Times New Roman"/>
          <w:sz w:val="20"/>
          <w:szCs w:val="20"/>
        </w:rPr>
      </w:pPr>
      <w:r w:rsidRPr="00FF2B8D">
        <w:rPr>
          <w:rFonts w:ascii="Times New Roman" w:hAnsi="Times New Roman" w:cs="Times New Roman"/>
          <w:sz w:val="20"/>
          <w:szCs w:val="20"/>
        </w:rPr>
        <w:t xml:space="preserve">Four critical steps are involved in the ARIMA modeling, namely, identification, estimation, diagnostic checking, and forecasting. The first step is to check the seasonality and stationarity of the time series data by drawing a time series plot of the observed series with the corresponding time. A time series is considered as stationary if a shift in time </w:t>
      </w:r>
      <w:proofErr w:type="gramStart"/>
      <w:r w:rsidRPr="00FF2B8D">
        <w:rPr>
          <w:rFonts w:ascii="Times New Roman" w:hAnsi="Times New Roman" w:cs="Times New Roman"/>
          <w:sz w:val="20"/>
          <w:szCs w:val="20"/>
        </w:rPr>
        <w:t>doesn’t</w:t>
      </w:r>
      <w:proofErr w:type="gramEnd"/>
      <w:r w:rsidRPr="00FF2B8D">
        <w:rPr>
          <w:rFonts w:ascii="Times New Roman" w:hAnsi="Times New Roman" w:cs="Times New Roman"/>
          <w:sz w:val="20"/>
          <w:szCs w:val="20"/>
        </w:rPr>
        <w:t xml:space="preserve"> cause a change in the shape of the distribution, that is, the statistical properties such as mean, variance, and autocorrelation are constant over time. The stationarity of time-series data is important as it helps develop powerful techniques to forecast future values </w:t>
      </w:r>
      <w:r w:rsidRPr="00DB0285">
        <w:rPr>
          <w:rFonts w:ascii="Times New Roman" w:hAnsi="Times New Roman" w:cs="Times New Roman"/>
          <w:sz w:val="20"/>
          <w:szCs w:val="20"/>
        </w:rPr>
        <w:fldChar w:fldCharType="begin" w:fldLock="1"/>
      </w:r>
      <w:r>
        <w:rPr>
          <w:rFonts w:ascii="Times New Roman" w:hAnsi="Times New Roman" w:cs="Times New Roman"/>
          <w:sz w:val="20"/>
          <w:szCs w:val="20"/>
        </w:rPr>
        <w:instrText>ADDIN CSL_CITATION {"citationItems":[{"id":"ITEM-1","itemData":{"author":[{"dropping-particle":"","family":"Brockwell","given":"Peter J.","non-dropping-particle":"","parse-names":false,"suffix":""},{"dropping-particle":"","family":"Davis","given":"Richard A.","non-dropping-particle":"","parse-names":false,"suffix":""}],"edition":"Second","id":"ITEM-1","issued":{"date-parts":[["2001"]]},"publisher":"Springer","title":"Introduction to Time Series and Forecasting","type":"book"},"uris":["http://www.mendeley.com/documents/?uuid=eaf380d3-230a-4f17-b0a2-31af901a1ca2"]}],"mendeley":{"formattedCitation":"(Brockwell &amp; Davis, 2001)","manualFormatting":"(Brockwell and Davis 2001)","plainTextFormattedCitation":"(Brockwell &amp; Davis, 2001)","previouslyFormattedCitation":"(Brockwell &amp; Davis, 2001)"},"properties":{"noteIndex":0},"schema":"https://github.com/citation-style-language/schema/raw/master/csl-citation.json"}</w:instrText>
      </w:r>
      <w:r w:rsidRPr="00DB0285">
        <w:rPr>
          <w:rFonts w:ascii="Times New Roman" w:hAnsi="Times New Roman" w:cs="Times New Roman"/>
          <w:sz w:val="20"/>
          <w:szCs w:val="20"/>
        </w:rPr>
        <w:fldChar w:fldCharType="separate"/>
      </w:r>
      <w:r w:rsidRPr="00FF2B8D">
        <w:rPr>
          <w:rFonts w:ascii="Times New Roman" w:hAnsi="Times New Roman" w:cs="Times New Roman"/>
          <w:noProof/>
          <w:sz w:val="20"/>
          <w:szCs w:val="20"/>
        </w:rPr>
        <w:t>(Brockwell and Davis 2001)</w:t>
      </w:r>
      <w:r w:rsidRPr="00DB0285">
        <w:rPr>
          <w:rFonts w:ascii="Times New Roman" w:hAnsi="Times New Roman" w:cs="Times New Roman"/>
          <w:sz w:val="20"/>
          <w:szCs w:val="20"/>
        </w:rPr>
        <w:fldChar w:fldCharType="end"/>
      </w:r>
      <w:r w:rsidRPr="00FF2B8D">
        <w:rPr>
          <w:rFonts w:ascii="Times New Roman" w:hAnsi="Times New Roman" w:cs="Times New Roman"/>
          <w:sz w:val="20"/>
          <w:szCs w:val="20"/>
        </w:rPr>
        <w:t xml:space="preserve">. The second step is to construct the autocorrelation (ACF) and the partial autocorrelation (PACF) plots of the stationary time series to determine the order of the AR and MA processes. The ACF is the correlation between the observation at time t and the observation at a different time lag, while PACF is the amount of correlation between the current observation at time t and the observation at lag k that is not explained by the correlation at all lower-order lags (that is, lag&lt;k) </w:t>
      </w:r>
      <w:r w:rsidRPr="00DB0285">
        <w:rPr>
          <w:rFonts w:ascii="Times New Roman" w:hAnsi="Times New Roman" w:cs="Times New Roman"/>
          <w:sz w:val="20"/>
          <w:szCs w:val="20"/>
        </w:rPr>
        <w:fldChar w:fldCharType="begin" w:fldLock="1"/>
      </w:r>
      <w:r w:rsidRPr="00DB0285">
        <w:rPr>
          <w:rFonts w:ascii="Times New Roman" w:hAnsi="Times New Roman" w:cs="Times New Roman"/>
          <w:sz w:val="20"/>
          <w:szCs w:val="20"/>
        </w:rPr>
        <w:instrText>ADDIN CSL_CITATION {"citationItems":[{"id":"ITEM-1","itemData":{"author":[{"dropping-particle":"","family":"Brockwell","given":"Peter J.","non-dropping-particle":"","parse-names":false,"suffix":""},{"dropping-particle":"","family":"Davis","given":"Richard A.","non-dropping-particle":"","parse-names":false,"suffix":""}],"edition":"Second","id":"ITEM-1","issued":{"date-parts":[["2001"]]},"publisher":"Springer","title":"Introduction to Time Series and Forecasting","type":"book"},"uris":["http://www.mendeley.com/documents/?uuid=eaf380d3-230a-4f17-b0a2-31af901a1ca2"]}],"mendeley":{"formattedCitation":"(Brockwell &amp; Davis, 2001)","plainTextFormattedCitation":"(Brockwell &amp; Davis, 2001)","previouslyFormattedCitation":"(Brockwell &amp; Davis, 2001)"},"properties":{"noteIndex":0},"schema":"https://github.com/citation-style-language/schema/raw/master/csl-citation.json"}</w:instrText>
      </w:r>
      <w:r w:rsidRPr="00DB0285">
        <w:rPr>
          <w:rFonts w:ascii="Times New Roman" w:hAnsi="Times New Roman" w:cs="Times New Roman"/>
          <w:sz w:val="20"/>
          <w:szCs w:val="20"/>
        </w:rPr>
        <w:fldChar w:fldCharType="separate"/>
      </w:r>
      <w:r w:rsidRPr="00FF2B8D">
        <w:rPr>
          <w:rFonts w:ascii="Times New Roman" w:hAnsi="Times New Roman" w:cs="Times New Roman"/>
          <w:noProof/>
          <w:sz w:val="20"/>
          <w:szCs w:val="20"/>
        </w:rPr>
        <w:t>(Brockwell</w:t>
      </w:r>
      <w:r>
        <w:rPr>
          <w:rFonts w:ascii="Times New Roman" w:hAnsi="Times New Roman" w:cs="Times New Roman"/>
          <w:noProof/>
          <w:sz w:val="20"/>
          <w:szCs w:val="20"/>
        </w:rPr>
        <w:t xml:space="preserve"> and</w:t>
      </w:r>
      <w:r w:rsidRPr="00FF2B8D">
        <w:rPr>
          <w:rFonts w:ascii="Times New Roman" w:hAnsi="Times New Roman" w:cs="Times New Roman"/>
          <w:noProof/>
          <w:sz w:val="20"/>
          <w:szCs w:val="20"/>
        </w:rPr>
        <w:t xml:space="preserve"> Davis 2001)</w:t>
      </w:r>
      <w:r w:rsidRPr="00DB0285">
        <w:rPr>
          <w:rFonts w:ascii="Times New Roman" w:hAnsi="Times New Roman" w:cs="Times New Roman"/>
          <w:sz w:val="20"/>
          <w:szCs w:val="20"/>
        </w:rPr>
        <w:fldChar w:fldCharType="end"/>
      </w:r>
      <w:r w:rsidRPr="00FF2B8D">
        <w:rPr>
          <w:rFonts w:ascii="Times New Roman" w:hAnsi="Times New Roman" w:cs="Times New Roman"/>
          <w:sz w:val="20"/>
          <w:szCs w:val="20"/>
        </w:rPr>
        <w:t>. The third step involves estimating the parameters of the best fit model, which is done using the performance measure criteria. The ACF plot of residuals, as well as the Box-Pierce test of white noise, were determined to evaluate the model goodness of fit. The fourth step involves forecasting future values using a good fit model.</w:t>
      </w:r>
    </w:p>
    <w:p w14:paraId="2BB463EC" w14:textId="77777777" w:rsidR="00E95803" w:rsidRDefault="00E95803"/>
    <w:sectPr w:rsidR="00E9580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7944"/>
    <w:rsid w:val="00C07944"/>
    <w:rsid w:val="00E958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92DCB9"/>
  <w15:chartTrackingRefBased/>
  <w15:docId w15:val="{272A3224-3CE5-4BC6-BF97-D2EFEF0816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07944"/>
    <w:pPr>
      <w:suppressAutoHyphens/>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3798</Words>
  <Characters>21650</Characters>
  <Application>Microsoft Office Word</Application>
  <DocSecurity>0</DocSecurity>
  <Lines>180</Lines>
  <Paragraphs>50</Paragraphs>
  <ScaleCrop>false</ScaleCrop>
  <Company/>
  <LinksUpToDate>false</LinksUpToDate>
  <CharactersWithSpaces>25398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Karina Bevins</dc:creator>
  <cp:keywords/>
  <dc:description/>
  <cp:lastModifiedBy>Karina Bevins</cp:lastModifiedBy>
  <cp:revision>1</cp:revision>
  <dcterms:created xsi:type="dcterms:W3CDTF">2020-06-11T19:09:00Z</dcterms:created>
  <dcterms:modified xsi:type="dcterms:W3CDTF">2020-06-11T19:09:00Z</dcterms:modified>
</cp:coreProperties>
</file>