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B0D" w:rsidRDefault="00921B0D" w:rsidP="00921B0D">
      <w:pPr>
        <w:widowControl w:val="0"/>
        <w:spacing w:line="360" w:lineRule="auto"/>
        <w:ind w:firstLine="0"/>
        <w:jc w:val="center"/>
        <w:rPr>
          <w:rFonts w:cs="Times New Roman"/>
          <w:b/>
          <w:bCs/>
          <w:sz w:val="36"/>
          <w:szCs w:val="36"/>
        </w:rPr>
      </w:pPr>
      <w:bookmarkStart w:id="0" w:name="_GoBack"/>
      <w:r w:rsidRPr="006D4F69">
        <w:rPr>
          <w:rFonts w:cs="Times New Roman"/>
          <w:b/>
          <w:bCs/>
          <w:sz w:val="36"/>
          <w:szCs w:val="36"/>
        </w:rPr>
        <w:t>Supplementary information</w:t>
      </w:r>
    </w:p>
    <w:bookmarkEnd w:id="0"/>
    <w:p w:rsidR="00921B0D" w:rsidRPr="00921B0D" w:rsidRDefault="00921B0D" w:rsidP="00921B0D">
      <w:pPr>
        <w:widowControl w:val="0"/>
        <w:spacing w:line="360" w:lineRule="auto"/>
        <w:ind w:firstLine="0"/>
        <w:jc w:val="center"/>
        <w:rPr>
          <w:rFonts w:eastAsia="DengXian" w:cs="Times New Roman" w:hint="eastAsia"/>
          <w:b/>
          <w:bCs/>
          <w:sz w:val="36"/>
          <w:szCs w:val="36"/>
        </w:rPr>
      </w:pPr>
    </w:p>
    <w:p w:rsidR="00921B0D" w:rsidRPr="006D4F69" w:rsidRDefault="00921B0D" w:rsidP="00921B0D">
      <w:pPr>
        <w:pStyle w:val="Standard"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4F69">
        <w:rPr>
          <w:rFonts w:ascii="Times New Roman" w:eastAsia="Times New Roman" w:hAnsi="Times New Roman" w:cs="Times New Roman"/>
          <w:b/>
          <w:sz w:val="28"/>
          <w:szCs w:val="28"/>
        </w:rPr>
        <w:t>Assembly of Interfacial Polyelectrolyte Complexation Fiber Bundles with Mineralization Gradient for Physiologically-inspired Ligament Regeneration</w:t>
      </w:r>
    </w:p>
    <w:p w:rsidR="00921B0D" w:rsidRPr="006D4F69" w:rsidRDefault="00921B0D" w:rsidP="00921B0D">
      <w:pPr>
        <w:pStyle w:val="Standard"/>
        <w:spacing w:line="360" w:lineRule="auto"/>
        <w:jc w:val="center"/>
        <w:rPr>
          <w:rFonts w:ascii="Times New Roman" w:eastAsia="Times New Roman" w:hAnsi="Times New Roman" w:cs="Times New Roman"/>
          <w:i/>
          <w:vertAlign w:val="superscript"/>
        </w:rPr>
      </w:pPr>
      <w:r w:rsidRPr="006D4F69">
        <w:rPr>
          <w:rFonts w:ascii="Times New Roman" w:eastAsia="Times New Roman" w:hAnsi="Times New Roman" w:cs="Times New Roman"/>
          <w:i/>
        </w:rPr>
        <w:t>Yu-Chung Liu</w:t>
      </w:r>
      <w:r w:rsidRPr="006D4F69">
        <w:rPr>
          <w:rFonts w:ascii="Times New Roman" w:eastAsia="Times New Roman" w:hAnsi="Times New Roman" w:cs="Times New Roman"/>
          <w:i/>
          <w:vertAlign w:val="superscript"/>
        </w:rPr>
        <w:t>1</w:t>
      </w:r>
      <w:r w:rsidRPr="006D4F69">
        <w:rPr>
          <w:rFonts w:ascii="Times New Roman" w:hAnsi="Times New Roman" w:cs="Times New Roman"/>
          <w:b/>
          <w:vertAlign w:val="superscript"/>
          <w:lang w:eastAsia="zh-TW"/>
        </w:rPr>
        <w:sym w:font="Symbol" w:char="F023"/>
      </w:r>
      <w:r w:rsidRPr="006D4F69">
        <w:rPr>
          <w:rFonts w:ascii="Times New Roman" w:eastAsia="Times New Roman" w:hAnsi="Times New Roman" w:cs="Times New Roman"/>
          <w:i/>
        </w:rPr>
        <w:t>,</w:t>
      </w:r>
      <w:r w:rsidRPr="006D4F69">
        <w:rPr>
          <w:rFonts w:ascii="Times New Roman" w:hAnsi="Times New Roman" w:cs="Times New Roman"/>
        </w:rPr>
        <w:t xml:space="preserve"> </w:t>
      </w:r>
      <w:r w:rsidRPr="006D4F69">
        <w:rPr>
          <w:rFonts w:ascii="Times New Roman" w:eastAsia="Times New Roman" w:hAnsi="Times New Roman" w:cs="Times New Roman"/>
          <w:i/>
        </w:rPr>
        <w:t>Shih-Heng Chen</w:t>
      </w:r>
      <w:r w:rsidRPr="006D4F69">
        <w:rPr>
          <w:rFonts w:ascii="新細明體" w:eastAsia="新細明體" w:hAnsi="新細明體" w:cs="新細明體" w:hint="eastAsia"/>
          <w:i/>
          <w:vertAlign w:val="superscript"/>
          <w:lang w:eastAsia="zh-TW"/>
        </w:rPr>
        <w:t>2</w:t>
      </w:r>
      <w:r w:rsidRPr="006D4F69">
        <w:rPr>
          <w:rFonts w:ascii="Times New Roman" w:hAnsi="Times New Roman" w:cs="Times New Roman"/>
          <w:b/>
          <w:vertAlign w:val="superscript"/>
          <w:lang w:eastAsia="zh-TW"/>
        </w:rPr>
        <w:sym w:font="Symbol" w:char="F023"/>
      </w:r>
      <w:r w:rsidRPr="006D4F69">
        <w:rPr>
          <w:rFonts w:ascii="Times New Roman" w:eastAsia="Times New Roman" w:hAnsi="Times New Roman" w:cs="Times New Roman"/>
          <w:i/>
        </w:rPr>
        <w:t xml:space="preserve">, </w:t>
      </w:r>
      <w:r w:rsidRPr="006D4F69">
        <w:rPr>
          <w:rFonts w:ascii="Times New Roman" w:hAnsi="Times New Roman" w:cs="Times New Roman"/>
          <w:i/>
        </w:rPr>
        <w:t>Chen-Hsiang Kuan</w:t>
      </w:r>
      <w:r w:rsidRPr="006D4F69">
        <w:rPr>
          <w:rFonts w:ascii="Times New Roman" w:hAnsi="Times New Roman" w:cs="Times New Roman"/>
          <w:i/>
          <w:vertAlign w:val="superscript"/>
        </w:rPr>
        <w:t>3,4</w:t>
      </w:r>
      <w:r>
        <w:rPr>
          <w:rFonts w:ascii="Times New Roman" w:hAnsi="Times New Roman" w:cs="Times New Roman"/>
          <w:i/>
          <w:vertAlign w:val="superscript"/>
        </w:rPr>
        <w:t>,5</w:t>
      </w:r>
      <w:r w:rsidRPr="006D4F69">
        <w:rPr>
          <w:rFonts w:ascii="Times New Roman" w:hAnsi="Times New Roman" w:cs="Times New Roman" w:hint="eastAsia"/>
          <w:i/>
          <w:lang w:eastAsia="zh-TW"/>
        </w:rPr>
        <w:t>,</w:t>
      </w:r>
      <w:r w:rsidRPr="00364482">
        <w:rPr>
          <w:rFonts w:ascii="Times New Roman" w:hAnsi="Times New Roman" w:cs="Times New Roman"/>
          <w:i/>
        </w:rPr>
        <w:t xml:space="preserve"> </w:t>
      </w:r>
      <w:r w:rsidRPr="006D4F69">
        <w:rPr>
          <w:i/>
        </w:rPr>
        <w:t>Shih-Hsien Chen</w:t>
      </w:r>
      <w:r w:rsidRPr="006D4F69">
        <w:rPr>
          <w:rFonts w:ascii="新細明體" w:eastAsia="新細明體" w:hAnsi="新細明體" w:cs="新細明體" w:hint="eastAsia"/>
          <w:i/>
          <w:vertAlign w:val="superscript"/>
          <w:lang w:eastAsia="zh-TW"/>
        </w:rPr>
        <w:t>2</w:t>
      </w:r>
      <w:r w:rsidRPr="006D4F69">
        <w:rPr>
          <w:i/>
        </w:rPr>
        <w:t>,</w:t>
      </w:r>
      <w:r w:rsidRPr="006D4F69">
        <w:rPr>
          <w:rFonts w:hint="eastAsia"/>
          <w:i/>
          <w:lang w:eastAsia="zh-TW"/>
        </w:rPr>
        <w:t xml:space="preserve"> </w:t>
      </w:r>
      <w:r w:rsidRPr="00880A9C">
        <w:rPr>
          <w:rFonts w:ascii="Times New Roman" w:hAnsi="Times New Roman" w:cs="Times New Roman"/>
          <w:bCs/>
          <w:i/>
          <w:kern w:val="24"/>
          <w:lang w:bidi="ar-SA"/>
        </w:rPr>
        <w:t>Wei-Yuan Huang</w:t>
      </w:r>
      <w:r w:rsidRPr="00880A9C">
        <w:rPr>
          <w:rFonts w:ascii="Times New Roman" w:hAnsi="Times New Roman" w:cs="Times New Roman"/>
          <w:bCs/>
          <w:i/>
          <w:kern w:val="24"/>
          <w:vertAlign w:val="superscript"/>
          <w:lang w:bidi="ar-SA"/>
        </w:rPr>
        <w:t>1</w:t>
      </w:r>
      <w:r w:rsidRPr="00880A9C">
        <w:rPr>
          <w:rFonts w:ascii="Times New Roman" w:hAnsi="Times New Roman" w:cs="Times New Roman"/>
          <w:bCs/>
          <w:i/>
          <w:kern w:val="24"/>
          <w:lang w:bidi="ar-SA"/>
        </w:rPr>
        <w:t xml:space="preserve">, </w:t>
      </w:r>
      <w:r w:rsidRPr="00880A9C">
        <w:rPr>
          <w:rFonts w:ascii="Times New Roman" w:hAnsi="Times New Roman" w:cs="Times New Roman"/>
          <w:i/>
          <w:kern w:val="24"/>
          <w:lang w:bidi="ar-SA"/>
        </w:rPr>
        <w:t>Hao-Xuan Chen</w:t>
      </w:r>
      <w:r w:rsidRPr="00880A9C">
        <w:rPr>
          <w:rFonts w:ascii="Times New Roman" w:hAnsi="Times New Roman" w:cs="Times New Roman"/>
          <w:i/>
          <w:kern w:val="24"/>
          <w:vertAlign w:val="superscript"/>
          <w:lang w:bidi="ar-SA"/>
        </w:rPr>
        <w:t>1</w:t>
      </w:r>
      <w:r w:rsidRPr="00880A9C">
        <w:rPr>
          <w:rFonts w:ascii="Times New Roman" w:hAnsi="Times New Roman" w:cs="Times New Roman"/>
          <w:i/>
          <w:kern w:val="24"/>
          <w:lang w:bidi="ar-SA"/>
        </w:rPr>
        <w:t xml:space="preserve">, </w:t>
      </w:r>
      <w:proofErr w:type="spellStart"/>
      <w:r w:rsidRPr="006D4F69">
        <w:rPr>
          <w:rFonts w:ascii="Times New Roman" w:hAnsi="Times New Roman" w:cs="Times New Roman"/>
          <w:i/>
          <w:lang w:eastAsia="zh-TW"/>
        </w:rPr>
        <w:t>Hsi</w:t>
      </w:r>
      <w:proofErr w:type="spellEnd"/>
      <w:r w:rsidRPr="006D4F69">
        <w:rPr>
          <w:rFonts w:ascii="Times New Roman" w:hAnsi="Times New Roman" w:cs="Times New Roman"/>
          <w:i/>
          <w:lang w:eastAsia="zh-TW"/>
        </w:rPr>
        <w:t>-Chin Wu</w:t>
      </w:r>
      <w:r>
        <w:rPr>
          <w:rFonts w:ascii="Times New Roman" w:hAnsi="Times New Roman" w:cs="Times New Roman"/>
          <w:i/>
          <w:vertAlign w:val="superscript"/>
          <w:lang w:eastAsia="zh-TW"/>
        </w:rPr>
        <w:t>6</w:t>
      </w:r>
      <w:r w:rsidRPr="006D4F69">
        <w:rPr>
          <w:rFonts w:ascii="Times New Roman" w:hAnsi="Times New Roman" w:cs="Times New Roman"/>
          <w:i/>
          <w:lang w:eastAsia="zh-TW"/>
        </w:rPr>
        <w:t>,</w:t>
      </w:r>
      <w:r w:rsidRPr="006D4F69">
        <w:t xml:space="preserve"> </w:t>
      </w:r>
      <w:r w:rsidRPr="006D4F69">
        <w:rPr>
          <w:rFonts w:ascii="Times New Roman" w:eastAsia="Times New Roman" w:hAnsi="Times New Roman" w:cs="Times New Roman"/>
          <w:i/>
        </w:rPr>
        <w:t>Tzu-Wei Wang</w:t>
      </w:r>
      <w:r w:rsidRPr="006D4F69">
        <w:rPr>
          <w:rFonts w:ascii="Times New Roman" w:eastAsia="Times New Roman" w:hAnsi="Times New Roman" w:cs="Times New Roman"/>
          <w:i/>
          <w:vertAlign w:val="superscript"/>
        </w:rPr>
        <w:t>1*</w:t>
      </w:r>
    </w:p>
    <w:p w:rsidR="00921B0D" w:rsidRPr="006D4F69" w:rsidRDefault="00921B0D" w:rsidP="00921B0D">
      <w:pPr>
        <w:pStyle w:val="Standard"/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6D4F69">
        <w:rPr>
          <w:rFonts w:ascii="Times New Roman" w:eastAsia="Times New Roman" w:hAnsi="Times New Roman" w:cs="Times New Roman"/>
          <w:vertAlign w:val="superscript"/>
        </w:rPr>
        <w:t>1</w:t>
      </w:r>
      <w:r w:rsidRPr="006D4F69">
        <w:rPr>
          <w:rFonts w:ascii="Times New Roman" w:eastAsia="Times New Roman" w:hAnsi="Times New Roman" w:cs="Times New Roman"/>
        </w:rPr>
        <w:t>Department of Materials Science and Engineering, National Tsing Hua University, Hsinchu, Taiwan.</w:t>
      </w:r>
    </w:p>
    <w:p w:rsidR="00921B0D" w:rsidRPr="006D4F69" w:rsidRDefault="00921B0D" w:rsidP="00921B0D">
      <w:pPr>
        <w:pStyle w:val="Standard"/>
        <w:spacing w:line="360" w:lineRule="auto"/>
        <w:jc w:val="center"/>
        <w:rPr>
          <w:rFonts w:ascii="Times New Roman" w:eastAsia="新細明體" w:hAnsi="Times New Roman" w:cs="Times New Roman"/>
          <w:lang w:eastAsia="zh-TW"/>
        </w:rPr>
      </w:pPr>
      <w:r w:rsidRPr="006D4F69">
        <w:rPr>
          <w:rFonts w:ascii="Times New Roman" w:hAnsi="Times New Roman" w:cs="Times New Roman"/>
          <w:vertAlign w:val="superscript"/>
          <w:lang w:eastAsia="zh-TW"/>
        </w:rPr>
        <w:t>2</w:t>
      </w:r>
      <w:r w:rsidRPr="006D4F69">
        <w:rPr>
          <w:rFonts w:ascii="Times New Roman" w:eastAsia="新細明體" w:hAnsi="Times New Roman" w:cs="Times New Roman"/>
          <w:lang w:eastAsia="zh-TW"/>
        </w:rPr>
        <w:t xml:space="preserve">Division of Trauma Plastic Surgery, Dept. of Plastic &amp; Reconstructive Surgery, </w:t>
      </w:r>
      <w:r w:rsidRPr="006D4F69">
        <w:rPr>
          <w:rFonts w:ascii="Times New Roman" w:eastAsia="新細明體" w:hAnsi="Times New Roman" w:cs="Times New Roman" w:hint="eastAsia"/>
          <w:lang w:eastAsia="zh-TW"/>
        </w:rPr>
        <w:t>C</w:t>
      </w:r>
      <w:r w:rsidRPr="006D4F69">
        <w:rPr>
          <w:rFonts w:ascii="Times New Roman" w:eastAsia="新細明體" w:hAnsi="Times New Roman" w:cs="Times New Roman"/>
          <w:lang w:eastAsia="zh-TW"/>
        </w:rPr>
        <w:t xml:space="preserve">hang Gung Memorial Hospital, </w:t>
      </w:r>
      <w:proofErr w:type="spellStart"/>
      <w:r w:rsidRPr="006D4F69">
        <w:rPr>
          <w:rFonts w:ascii="Times New Roman" w:eastAsia="新細明體" w:hAnsi="Times New Roman" w:cs="Times New Roman"/>
          <w:lang w:eastAsia="zh-TW"/>
        </w:rPr>
        <w:t>Linkou</w:t>
      </w:r>
      <w:proofErr w:type="spellEnd"/>
      <w:r w:rsidRPr="006D4F69">
        <w:rPr>
          <w:rFonts w:ascii="Times New Roman" w:eastAsia="新細明體" w:hAnsi="Times New Roman" w:cs="Times New Roman"/>
          <w:lang w:eastAsia="zh-TW"/>
        </w:rPr>
        <w:t xml:space="preserve">, Taoyuan City, </w:t>
      </w:r>
      <w:r w:rsidRPr="006D4F69">
        <w:rPr>
          <w:rFonts w:ascii="Times New Roman" w:eastAsia="新細明體" w:hAnsi="Times New Roman" w:cs="Times New Roman" w:hint="eastAsia"/>
          <w:lang w:eastAsia="zh-TW"/>
        </w:rPr>
        <w:t>T</w:t>
      </w:r>
      <w:r w:rsidRPr="006D4F69">
        <w:rPr>
          <w:rFonts w:ascii="Times New Roman" w:eastAsia="新細明體" w:hAnsi="Times New Roman" w:cs="Times New Roman"/>
          <w:lang w:eastAsia="zh-TW"/>
        </w:rPr>
        <w:t>aiwan</w:t>
      </w:r>
    </w:p>
    <w:p w:rsidR="00921B0D" w:rsidRPr="006D4F69" w:rsidRDefault="00921B0D" w:rsidP="00921B0D">
      <w:pPr>
        <w:pStyle w:val="Tableofcontents"/>
        <w:jc w:val="center"/>
      </w:pPr>
      <w:r w:rsidRPr="006D4F69">
        <w:rPr>
          <w:vertAlign w:val="superscript"/>
        </w:rPr>
        <w:t>3</w:t>
      </w:r>
      <w:r w:rsidRPr="006D4F69">
        <w:t>Division of Plastic Surgery, Department of Surgery, National Taiwan University Hospital; Taipei, Taiwan</w:t>
      </w:r>
    </w:p>
    <w:p w:rsidR="00921B0D" w:rsidRDefault="00921B0D" w:rsidP="00921B0D">
      <w:pPr>
        <w:pStyle w:val="Tableofcontents"/>
        <w:jc w:val="center"/>
      </w:pPr>
      <w:r w:rsidRPr="006D4F69">
        <w:rPr>
          <w:vertAlign w:val="superscript"/>
        </w:rPr>
        <w:t>4</w:t>
      </w:r>
      <w:r w:rsidRPr="006D4F69">
        <w:t>Graduate Institute of Clinical Medicine, College of Medicine, National Taiwan University; Taipei, Taiwan</w:t>
      </w:r>
    </w:p>
    <w:p w:rsidR="00921B0D" w:rsidRPr="00B828AC" w:rsidRDefault="00921B0D" w:rsidP="00921B0D">
      <w:pPr>
        <w:ind w:leftChars="-236" w:left="-566" w:rightChars="-416" w:right="-998"/>
        <w:jc w:val="center"/>
        <w:rPr>
          <w:color w:val="000000" w:themeColor="text1"/>
        </w:rPr>
      </w:pPr>
      <w:r>
        <w:rPr>
          <w:color w:val="000000" w:themeColor="text1"/>
          <w:vertAlign w:val="superscript"/>
        </w:rPr>
        <w:t>5</w:t>
      </w:r>
      <w:r w:rsidRPr="00B828AC">
        <w:rPr>
          <w:color w:val="000000" w:themeColor="text1"/>
        </w:rPr>
        <w:t>Research Center for Developmental Biology and Regenerative Medicine, National Taiwan University, Taipei, Taiwan</w:t>
      </w:r>
    </w:p>
    <w:p w:rsidR="00921B0D" w:rsidRDefault="00921B0D" w:rsidP="00921B0D">
      <w:pPr>
        <w:jc w:val="center"/>
      </w:pPr>
      <w:r>
        <w:rPr>
          <w:vertAlign w:val="superscript"/>
        </w:rPr>
        <w:t>6</w:t>
      </w:r>
      <w:r w:rsidRPr="006D4F69">
        <w:t>Department of Mechanical ad Materials Engineering, Tatung University, Taipei, Taiwan</w:t>
      </w:r>
    </w:p>
    <w:p w:rsidR="00921B0D" w:rsidRPr="00D605F6" w:rsidRDefault="00921B0D" w:rsidP="00921B0D">
      <w:pPr>
        <w:pStyle w:val="Standard"/>
        <w:spacing w:line="360" w:lineRule="auto"/>
        <w:rPr>
          <w:rFonts w:ascii="Times New Roman" w:hAnsi="Times New Roman" w:cs="Times New Roman"/>
          <w:lang w:eastAsia="zh-TW"/>
        </w:rPr>
      </w:pPr>
      <w:r w:rsidRPr="006D4F69">
        <w:rPr>
          <w:rFonts w:ascii="Times New Roman" w:hAnsi="Times New Roman" w:cs="Times New Roman"/>
          <w:b/>
          <w:vertAlign w:val="superscript"/>
          <w:lang w:eastAsia="zh-TW"/>
        </w:rPr>
        <w:sym w:font="Symbol" w:char="F023"/>
      </w:r>
      <w:r w:rsidRPr="006D4F69">
        <w:rPr>
          <w:rFonts w:ascii="Times New Roman" w:hAnsi="Times New Roman" w:cs="Times New Roman"/>
          <w:b/>
          <w:vertAlign w:val="superscript"/>
          <w:lang w:eastAsia="zh-TW"/>
        </w:rPr>
        <w:t xml:space="preserve"> </w:t>
      </w:r>
      <w:r w:rsidRPr="006D4F69">
        <w:rPr>
          <w:rFonts w:ascii="Times New Roman" w:hAnsi="Times New Roman" w:cs="Times New Roman"/>
          <w:b/>
          <w:lang w:eastAsia="zh-TW"/>
        </w:rPr>
        <w:t>C</w:t>
      </w:r>
      <w:r w:rsidRPr="006D4F69">
        <w:rPr>
          <w:rFonts w:ascii="Times New Roman" w:eastAsia="新細明體" w:hAnsi="Times New Roman" w:cs="Times New Roman"/>
          <w:b/>
          <w:lang w:eastAsia="zh-TW"/>
        </w:rPr>
        <w:t>o-first author</w:t>
      </w:r>
      <w:r>
        <w:rPr>
          <w:rFonts w:ascii="Times New Roman" w:eastAsia="新細明體" w:hAnsi="Times New Roman" w:cs="Times New Roman"/>
          <w:b/>
          <w:lang w:eastAsia="zh-TW"/>
        </w:rPr>
        <w:t>s</w:t>
      </w:r>
      <w:r w:rsidRPr="00D605F6">
        <w:rPr>
          <w:rFonts w:ascii="Times New Roman" w:eastAsia="新細明體" w:hAnsi="Times New Roman" w:cs="Times New Roman"/>
          <w:lang w:eastAsia="zh-TW"/>
        </w:rPr>
        <w:t>:</w:t>
      </w:r>
      <w:r>
        <w:rPr>
          <w:rFonts w:ascii="Times New Roman" w:eastAsia="新細明體" w:hAnsi="Times New Roman" w:cs="Times New Roman"/>
          <w:lang w:eastAsia="zh-TW"/>
        </w:rPr>
        <w:t xml:space="preserve"> </w:t>
      </w:r>
      <w:r w:rsidRPr="00D605F6">
        <w:rPr>
          <w:rFonts w:ascii="Times New Roman" w:eastAsia="新細明體" w:hAnsi="Times New Roman" w:cs="Times New Roman"/>
          <w:lang w:eastAsia="zh-TW"/>
        </w:rPr>
        <w:t>These authors contribute equally to this work</w:t>
      </w:r>
    </w:p>
    <w:p w:rsidR="00921B0D" w:rsidRPr="006D4F69" w:rsidRDefault="00921B0D" w:rsidP="00921B0D">
      <w:pPr>
        <w:pStyle w:val="Standard"/>
        <w:spacing w:before="120" w:after="60" w:line="360" w:lineRule="auto"/>
        <w:jc w:val="left"/>
        <w:rPr>
          <w:rFonts w:ascii="Times New Roman" w:hAnsi="Times New Roman" w:cs="Times New Roman"/>
        </w:rPr>
      </w:pPr>
      <w:r w:rsidRPr="006D4F69">
        <w:rPr>
          <w:rFonts w:ascii="Times New Roman" w:eastAsia="Times" w:hAnsi="Times New Roman" w:cs="Times New Roman"/>
          <w:b/>
        </w:rPr>
        <w:t>*Corresponding Author</w:t>
      </w:r>
    </w:p>
    <w:p w:rsidR="00921B0D" w:rsidRPr="006D4F69" w:rsidRDefault="00921B0D" w:rsidP="00921B0D">
      <w:pPr>
        <w:pStyle w:val="Standard"/>
        <w:spacing w:line="360" w:lineRule="auto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</w:rPr>
        <w:t>Tzu-Wei Wang, Ph.D.</w:t>
      </w:r>
    </w:p>
    <w:p w:rsidR="00921B0D" w:rsidRPr="006D4F69" w:rsidRDefault="00921B0D" w:rsidP="00921B0D">
      <w:pPr>
        <w:pStyle w:val="Standard"/>
        <w:spacing w:line="360" w:lineRule="auto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</w:rPr>
        <w:t>Professor</w:t>
      </w:r>
    </w:p>
    <w:p w:rsidR="00921B0D" w:rsidRPr="006D4F69" w:rsidRDefault="00921B0D" w:rsidP="00921B0D">
      <w:pPr>
        <w:pStyle w:val="Standard"/>
        <w:spacing w:line="360" w:lineRule="auto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</w:rPr>
        <w:t>Department of Materials Science and Engineering, National Tsing Hua University</w:t>
      </w:r>
    </w:p>
    <w:p w:rsidR="00921B0D" w:rsidRPr="006D4F69" w:rsidRDefault="00921B0D" w:rsidP="00921B0D">
      <w:pPr>
        <w:pStyle w:val="Standard"/>
        <w:spacing w:line="360" w:lineRule="auto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</w:rPr>
        <w:t xml:space="preserve">101, Section 2, </w:t>
      </w:r>
      <w:proofErr w:type="spellStart"/>
      <w:r w:rsidRPr="006D4F69">
        <w:rPr>
          <w:rFonts w:ascii="Times New Roman" w:hAnsi="Times New Roman" w:cs="Times New Roman"/>
        </w:rPr>
        <w:t>Kuang</w:t>
      </w:r>
      <w:proofErr w:type="spellEnd"/>
      <w:r w:rsidRPr="006D4F69">
        <w:rPr>
          <w:rFonts w:ascii="Times New Roman" w:hAnsi="Times New Roman" w:cs="Times New Roman"/>
        </w:rPr>
        <w:t>-Fu Road, Hsinchu, Taiwan</w:t>
      </w:r>
    </w:p>
    <w:p w:rsidR="00921B0D" w:rsidRPr="006D4F69" w:rsidRDefault="00921B0D" w:rsidP="00921B0D">
      <w:pPr>
        <w:pStyle w:val="Standard"/>
        <w:spacing w:before="120" w:after="60" w:line="360" w:lineRule="auto"/>
        <w:jc w:val="left"/>
        <w:rPr>
          <w:rFonts w:ascii="Times New Roman" w:hAnsi="Times New Roman" w:cs="Times New Roman"/>
        </w:rPr>
      </w:pPr>
      <w:r w:rsidRPr="006D4F69">
        <w:rPr>
          <w:rFonts w:ascii="Times New Roman" w:eastAsia="Times" w:hAnsi="Times New Roman" w:cs="Times New Roman"/>
        </w:rPr>
        <w:t xml:space="preserve">Tel: +886-3-5715131 ext. 33856  </w:t>
      </w:r>
      <w:r>
        <w:rPr>
          <w:rFonts w:ascii="Times New Roman" w:eastAsia="Times" w:hAnsi="Times New Roman" w:cs="Times New Roman"/>
        </w:rPr>
        <w:t xml:space="preserve"> </w:t>
      </w:r>
      <w:r w:rsidRPr="006D4F69">
        <w:rPr>
          <w:rFonts w:ascii="Times New Roman" w:eastAsia="Times" w:hAnsi="Times New Roman" w:cs="Times New Roman"/>
        </w:rPr>
        <w:t>Email: twwang@mx.nthu.edu.tw</w:t>
      </w:r>
    </w:p>
    <w:p w:rsidR="00921B0D" w:rsidRDefault="00921B0D" w:rsidP="00921B0D">
      <w:pPr>
        <w:pStyle w:val="Standard"/>
        <w:spacing w:after="120" w:line="360" w:lineRule="auto"/>
        <w:jc w:val="left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7E001EC8" wp14:editId="65A9E6B9">
            <wp:extent cx="5943600" cy="2906452"/>
            <wp:effectExtent l="0" t="0" r="0" b="825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spacing w:after="120" w:line="360" w:lineRule="auto"/>
        <w:jc w:val="left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  <w:b/>
        </w:rPr>
        <w:t>Supplementary Figure S1.</w:t>
      </w:r>
      <w:r w:rsidRPr="006D4F69">
        <w:rPr>
          <w:rFonts w:ascii="Times New Roman" w:hAnsi="Times New Roman" w:cs="Times New Roman"/>
          <w:bCs/>
        </w:rPr>
        <w:t xml:space="preserve"> </w:t>
      </w:r>
      <w:r w:rsidRPr="006D4F69">
        <w:rPr>
          <w:rFonts w:ascii="Times New Roman" w:hAnsi="Times New Roman" w:cs="Times New Roman"/>
          <w:b/>
        </w:rPr>
        <w:t>Instrumental setup and design</w:t>
      </w:r>
      <w:r w:rsidRPr="006D4F69">
        <w:rPr>
          <w:rFonts w:ascii="新細明體" w:eastAsia="新細明體" w:hAnsi="新細明體" w:cs="新細明體"/>
          <w:b/>
          <w:lang w:eastAsia="zh-TW"/>
        </w:rPr>
        <w:t>.</w:t>
      </w:r>
      <w:r w:rsidRPr="006D4F69">
        <w:rPr>
          <w:rFonts w:ascii="Times New Roman" w:hAnsi="Times New Roman" w:cs="Times New Roman"/>
        </w:rPr>
        <w:t xml:space="preserve"> (A)Photograph of customized IPC spinning instrument. (B) Photograph of the self-designed twisting device</w:t>
      </w:r>
    </w:p>
    <w:p w:rsidR="00921B0D" w:rsidRDefault="00921B0D" w:rsidP="00921B0D">
      <w:pPr>
        <w:pStyle w:val="Standard"/>
        <w:spacing w:after="120" w:line="360" w:lineRule="auto"/>
        <w:jc w:val="left"/>
        <w:rPr>
          <w:rFonts w:ascii="Times New Roman" w:hAnsi="Times New Roman" w:cs="Times New Roman"/>
          <w:bCs/>
        </w:rPr>
      </w:pPr>
    </w:p>
    <w:p w:rsidR="00921B0D" w:rsidRPr="006D4F69" w:rsidRDefault="00921B0D" w:rsidP="00921B0D">
      <w:pPr>
        <w:pStyle w:val="Standard"/>
        <w:spacing w:after="120" w:line="360" w:lineRule="auto"/>
        <w:jc w:val="left"/>
        <w:rPr>
          <w:rFonts w:ascii="Times New Roman" w:hAnsi="Times New Roman" w:cs="Times New Roman" w:hint="eastAsia"/>
          <w:bCs/>
        </w:rPr>
      </w:pPr>
      <w:r>
        <w:rPr>
          <w:noProof/>
        </w:rPr>
        <w:lastRenderedPageBreak/>
        <w:drawing>
          <wp:inline distT="0" distB="0" distL="0" distR="0" wp14:anchorId="42054204" wp14:editId="5EC26220">
            <wp:extent cx="5943600" cy="4797380"/>
            <wp:effectExtent l="0" t="0" r="0" b="381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color w:val="222222"/>
        </w:rPr>
      </w:pPr>
      <w:r w:rsidRPr="006D4F69">
        <w:rPr>
          <w:rFonts w:ascii="Times New Roman" w:hAnsi="Times New Roman" w:cs="Times New Roman"/>
          <w:b/>
        </w:rPr>
        <w:t>Supplementary Figure S2.</w:t>
      </w:r>
      <w:r w:rsidRPr="006D4F69">
        <w:rPr>
          <w:rFonts w:ascii="Times New Roman" w:hAnsi="Times New Roman" w:cs="Times New Roman"/>
        </w:rPr>
        <w:t xml:space="preserve"> </w:t>
      </w:r>
      <w:r w:rsidRPr="006D4F69">
        <w:rPr>
          <w:rFonts w:ascii="Times New Roman" w:hAnsi="Times New Roman" w:cs="Times New Roman"/>
          <w:b/>
          <w:color w:val="222222"/>
        </w:rPr>
        <w:t>Surgical procedure and graft preparation for rabbit ACL reconstruction model</w:t>
      </w:r>
      <w:r w:rsidRPr="006D4F69">
        <w:rPr>
          <w:rFonts w:ascii="Times New Roman" w:hAnsi="Times New Roman" w:cs="Times New Roman"/>
          <w:color w:val="222222"/>
        </w:rPr>
        <w:t xml:space="preserve">. (A) </w:t>
      </w:r>
      <w:r w:rsidRPr="006D4F69">
        <w:rPr>
          <w:rFonts w:ascii="Times New Roman" w:hAnsi="Times New Roman" w:cs="Times New Roman"/>
          <w:i/>
          <w:iCs/>
          <w:color w:val="222222"/>
        </w:rPr>
        <w:t>In vivo</w:t>
      </w:r>
      <w:r w:rsidRPr="006D4F69">
        <w:rPr>
          <w:rFonts w:ascii="Times New Roman" w:hAnsi="Times New Roman" w:cs="Times New Roman"/>
          <w:color w:val="222222"/>
        </w:rPr>
        <w:t xml:space="preserve"> experimental scheme. (B)Photograph of ACL reconstruction procedure. (B) Morphology of grafts in each group.</w:t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color w:val="222222"/>
        </w:rPr>
      </w:pPr>
    </w:p>
    <w:p w:rsidR="00921B0D" w:rsidRPr="006D4F69" w:rsidRDefault="00921B0D" w:rsidP="00921B0D">
      <w:pPr>
        <w:pStyle w:val="Standard"/>
        <w:spacing w:after="120" w:line="360" w:lineRule="auto"/>
        <w:rPr>
          <w:rFonts w:ascii="Times New Roman" w:hAnsi="Times New Roman" w:cs="Times New Roman" w:hint="eastAsia"/>
          <w:color w:val="222222"/>
        </w:rPr>
      </w:pPr>
      <w:r>
        <w:rPr>
          <w:noProof/>
        </w:rPr>
        <w:lastRenderedPageBreak/>
        <w:drawing>
          <wp:inline distT="0" distB="0" distL="0" distR="0" wp14:anchorId="623B5B30" wp14:editId="1A261A0E">
            <wp:extent cx="5943600" cy="2228850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b/>
          <w:noProof/>
        </w:rPr>
      </w:pPr>
      <w:r w:rsidRPr="006D4F69">
        <w:rPr>
          <w:rFonts w:ascii="Times New Roman" w:hAnsi="Times New Roman" w:cs="Times New Roman"/>
          <w:b/>
        </w:rPr>
        <w:t xml:space="preserve">Supplementary Figure S3. </w:t>
      </w:r>
      <w:r w:rsidRPr="006D4F69">
        <w:rPr>
          <w:rFonts w:ascii="Times New Roman" w:hAnsi="Times New Roman" w:cs="Times New Roman"/>
          <w:b/>
          <w:noProof/>
        </w:rPr>
        <w:t>FT-IR spectrum comparing the change of functiobnal groups of the scaffold before and after EDC/NHS crosslinking.</w:t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noProof/>
        </w:rPr>
      </w:pPr>
    </w:p>
    <w:p w:rsidR="00921B0D" w:rsidRDefault="00921B0D" w:rsidP="00921B0D">
      <w:pPr>
        <w:widowControl w:val="0"/>
        <w:spacing w:line="240" w:lineRule="auto"/>
        <w:ind w:firstLine="0"/>
        <w:jc w:val="left"/>
        <w:rPr>
          <w:rFonts w:eastAsia="Arial Unicode MS" w:cs="Times New Roman"/>
          <w:noProof/>
          <w:color w:val="000000"/>
        </w:rPr>
      </w:pPr>
      <w:r>
        <w:rPr>
          <w:rFonts w:cs="Times New Roman"/>
          <w:noProof/>
        </w:rPr>
        <w:br w:type="page"/>
      </w:r>
    </w:p>
    <w:p w:rsidR="00921B0D" w:rsidRPr="006D4F69" w:rsidRDefault="00921B0D" w:rsidP="00921B0D">
      <w:pPr>
        <w:pStyle w:val="Standard"/>
        <w:spacing w:after="120" w:line="360" w:lineRule="auto"/>
        <w:rPr>
          <w:rFonts w:ascii="Times New Roman" w:hAnsi="Times New Roman" w:cs="Times New Roman" w:hint="eastAsia"/>
          <w:noProof/>
        </w:rPr>
      </w:pPr>
      <w:r>
        <w:rPr>
          <w:noProof/>
        </w:rPr>
        <w:lastRenderedPageBreak/>
        <w:drawing>
          <wp:inline distT="0" distB="0" distL="0" distR="0" wp14:anchorId="42C247DA" wp14:editId="324B5BF3">
            <wp:extent cx="5943600" cy="230699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6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  <w:b/>
        </w:rPr>
        <w:t>Supplementary Figure S4. CTGF release from IPC fibers</w:t>
      </w:r>
      <w:r w:rsidRPr="006D4F69">
        <w:rPr>
          <w:rFonts w:ascii="Times New Roman" w:hAnsi="Times New Roman" w:cs="Times New Roman"/>
        </w:rPr>
        <w:t>. (A) Experimental design for CTGF loading inside IPC fibers. (B) Encapsulation and CTGF release profile from IPC fibers. (n=3)</w:t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color w:val="222222"/>
        </w:rPr>
      </w:pPr>
    </w:p>
    <w:p w:rsidR="00921B0D" w:rsidRDefault="00921B0D" w:rsidP="00921B0D">
      <w:pPr>
        <w:widowControl w:val="0"/>
        <w:spacing w:line="240" w:lineRule="auto"/>
        <w:ind w:firstLine="0"/>
        <w:jc w:val="left"/>
        <w:rPr>
          <w:rFonts w:eastAsia="Arial Unicode MS" w:cs="Times New Roman"/>
          <w:color w:val="222222"/>
        </w:rPr>
      </w:pPr>
      <w:r>
        <w:rPr>
          <w:rFonts w:cs="Times New Roman"/>
          <w:color w:val="222222"/>
        </w:rPr>
        <w:br w:type="page"/>
      </w:r>
    </w:p>
    <w:p w:rsidR="00921B0D" w:rsidRPr="006D4F69" w:rsidRDefault="00921B0D" w:rsidP="00921B0D">
      <w:pPr>
        <w:pStyle w:val="Standard"/>
        <w:spacing w:after="120" w:line="360" w:lineRule="auto"/>
        <w:rPr>
          <w:rFonts w:ascii="Times New Roman" w:hAnsi="Times New Roman" w:cs="Times New Roman" w:hint="eastAsia"/>
          <w:color w:val="222222"/>
        </w:rPr>
      </w:pPr>
      <w:r>
        <w:rPr>
          <w:noProof/>
        </w:rPr>
        <w:lastRenderedPageBreak/>
        <w:drawing>
          <wp:inline distT="0" distB="0" distL="0" distR="0" wp14:anchorId="10134662" wp14:editId="4E7FCD8E">
            <wp:extent cx="5943600" cy="4452270"/>
            <wp:effectExtent l="0" t="0" r="0" b="5715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color w:val="222222"/>
        </w:rPr>
      </w:pPr>
      <w:r w:rsidRPr="006D4F69">
        <w:rPr>
          <w:rFonts w:ascii="Times New Roman" w:hAnsi="Times New Roman" w:cs="Times New Roman"/>
          <w:b/>
        </w:rPr>
        <w:t>Supplementary Figure S5.</w:t>
      </w:r>
      <w:r w:rsidRPr="006D4F69">
        <w:rPr>
          <w:rFonts w:ascii="Times New Roman" w:hAnsi="Times New Roman" w:cs="Times New Roman"/>
          <w:color w:val="222222"/>
        </w:rPr>
        <w:t xml:space="preserve"> </w:t>
      </w:r>
      <w:r w:rsidRPr="006D4F69">
        <w:rPr>
          <w:rFonts w:ascii="Times New Roman" w:hAnsi="Times New Roman" w:cs="Times New Roman"/>
          <w:b/>
          <w:color w:val="222222"/>
        </w:rPr>
        <w:t>SBB autofluorescence quenching and Live/Dead assay.</w:t>
      </w:r>
      <w:r w:rsidRPr="006D4F69">
        <w:rPr>
          <w:rFonts w:ascii="Times New Roman" w:hAnsi="Times New Roman" w:cs="Times New Roman"/>
          <w:color w:val="222222"/>
        </w:rPr>
        <w:t xml:space="preserve"> (a) Merged fluorescence images of the untreated IPC scaffold captured under FITC and Rhodamine filters. (b) Cell viability of MSCs co-cultured with IPC scaffold and SBB-treated scaffold assessed by CCK-8 assay (n=3, NS represents no significance difference vs control). (c) Live/dead staining results after 7 days incubation.</w:t>
      </w:r>
    </w:p>
    <w:p w:rsidR="00921B0D" w:rsidRDefault="00921B0D" w:rsidP="00921B0D">
      <w:pPr>
        <w:pStyle w:val="Standard"/>
        <w:spacing w:after="120" w:line="360" w:lineRule="auto"/>
        <w:rPr>
          <w:rFonts w:ascii="Times New Roman" w:hAnsi="Times New Roman" w:cs="Times New Roman"/>
          <w:color w:val="222222"/>
        </w:rPr>
      </w:pPr>
    </w:p>
    <w:p w:rsidR="00921B0D" w:rsidRPr="006D4F69" w:rsidRDefault="00921B0D" w:rsidP="00921B0D">
      <w:pPr>
        <w:pStyle w:val="Standard"/>
        <w:spacing w:after="120" w:line="360" w:lineRule="auto"/>
        <w:jc w:val="center"/>
        <w:rPr>
          <w:rFonts w:ascii="Times New Roman" w:hAnsi="Times New Roman" w:cs="Times New Roman" w:hint="eastAsia"/>
          <w:color w:val="222222"/>
        </w:rPr>
      </w:pPr>
      <w:r>
        <w:rPr>
          <w:noProof/>
        </w:rPr>
        <w:lastRenderedPageBreak/>
        <w:drawing>
          <wp:inline distT="0" distB="0" distL="0" distR="0" wp14:anchorId="17FDA405" wp14:editId="788A08B6">
            <wp:extent cx="3983693" cy="7162800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101" cy="717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B0D" w:rsidRDefault="00921B0D" w:rsidP="00921B0D">
      <w:pPr>
        <w:pStyle w:val="Standard"/>
        <w:tabs>
          <w:tab w:val="left" w:pos="3581"/>
        </w:tabs>
        <w:spacing w:after="120" w:line="360" w:lineRule="auto"/>
        <w:rPr>
          <w:rFonts w:ascii="Times New Roman" w:eastAsia="Times New Roman" w:hAnsi="Times New Roman" w:cs="Times New Roman"/>
          <w:bCs/>
        </w:rPr>
      </w:pPr>
      <w:r w:rsidRPr="006D4F69">
        <w:rPr>
          <w:rFonts w:ascii="Times New Roman" w:hAnsi="Times New Roman" w:cs="Times New Roman"/>
          <w:b/>
        </w:rPr>
        <w:t xml:space="preserve">Supplementary Figure S6. </w:t>
      </w:r>
      <w:r w:rsidRPr="006D4F69">
        <w:rPr>
          <w:rFonts w:ascii="Times New Roman" w:eastAsia="Times New Roman" w:hAnsi="Times New Roman" w:cs="Times New Roman"/>
          <w:b/>
          <w:bCs/>
        </w:rPr>
        <w:t>Overview images and lower magnification images of histological analyses of bone tunnel sections.</w:t>
      </w:r>
      <w:r w:rsidRPr="006D4F69">
        <w:rPr>
          <w:rFonts w:ascii="Times New Roman" w:eastAsia="Times New Roman" w:hAnsi="Times New Roman" w:cs="Times New Roman"/>
          <w:bCs/>
        </w:rPr>
        <w:t xml:space="preserve"> (A) H&amp;E staining at 4 weeks. (B) H&amp;E staining at 10 weeks. (C) Masson’s Trichrome staining at 4 weeks. (D) Masson’s Trichrome staining at 10 weeks.</w:t>
      </w:r>
    </w:p>
    <w:p w:rsidR="00921B0D" w:rsidRPr="006D4F69" w:rsidRDefault="00921B0D" w:rsidP="00921B0D">
      <w:pPr>
        <w:pStyle w:val="Standard"/>
        <w:tabs>
          <w:tab w:val="left" w:pos="3581"/>
        </w:tabs>
        <w:spacing w:after="120"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27D3775" wp14:editId="78C581C1">
            <wp:extent cx="5943600" cy="4613044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4F69">
        <w:rPr>
          <w:rFonts w:ascii="Times New Roman" w:eastAsia="Times New Roman" w:hAnsi="Times New Roman" w:cs="Times New Roman"/>
          <w:b/>
        </w:rPr>
        <w:t xml:space="preserve">Supplementary Figure S7. </w:t>
      </w:r>
      <w:r w:rsidRPr="006D4F69">
        <w:rPr>
          <w:rFonts w:ascii="Times New Roman" w:hAnsi="Times New Roman" w:cs="Times New Roman"/>
          <w:b/>
        </w:rPr>
        <w:t>Load-deformation curve of the femur-ligament-tibia complex obtained from the biomechanical test at the 10-week time point</w:t>
      </w:r>
      <w:r w:rsidRPr="006D4F69">
        <w:rPr>
          <w:rFonts w:ascii="Times New Roman" w:hAnsi="Times New Roman" w:cs="Times New Roman"/>
        </w:rPr>
        <w:t>.</w:t>
      </w:r>
    </w:p>
    <w:p w:rsidR="00921B0D" w:rsidRDefault="00921B0D" w:rsidP="00921B0D">
      <w:pPr>
        <w:widowControl w:val="0"/>
        <w:spacing w:line="240" w:lineRule="auto"/>
        <w:ind w:firstLine="0"/>
        <w:jc w:val="left"/>
        <w:rPr>
          <w:rFonts w:eastAsia="DengXian" w:cs="Times New Roman"/>
          <w:b/>
          <w:bCs/>
          <w:sz w:val="36"/>
          <w:szCs w:val="36"/>
        </w:rPr>
      </w:pPr>
    </w:p>
    <w:p w:rsidR="00921B0D" w:rsidRDefault="00921B0D" w:rsidP="00921B0D">
      <w:pPr>
        <w:widowControl w:val="0"/>
        <w:spacing w:line="240" w:lineRule="auto"/>
        <w:ind w:firstLine="0"/>
        <w:jc w:val="left"/>
        <w:rPr>
          <w:rFonts w:eastAsia="DengXian" w:cs="Times New Roman"/>
          <w:b/>
          <w:bCs/>
          <w:sz w:val="36"/>
          <w:szCs w:val="36"/>
        </w:rPr>
      </w:pPr>
      <w:r>
        <w:rPr>
          <w:rFonts w:eastAsia="DengXian" w:cs="Times New Roman"/>
          <w:b/>
          <w:bCs/>
          <w:sz w:val="36"/>
          <w:szCs w:val="36"/>
        </w:rPr>
        <w:br w:type="page"/>
      </w:r>
    </w:p>
    <w:p w:rsidR="00921B0D" w:rsidRPr="006D4F69" w:rsidRDefault="00921B0D" w:rsidP="00921B0D">
      <w:pPr>
        <w:pStyle w:val="a3"/>
        <w:keepNext/>
        <w:rPr>
          <w:rFonts w:ascii="Times New Roman" w:hAnsi="Times New Roman" w:cs="Times New Roman"/>
        </w:rPr>
      </w:pPr>
      <w:r w:rsidRPr="006D4F69">
        <w:rPr>
          <w:rFonts w:ascii="Times New Roman" w:hAnsi="Times New Roman" w:cs="Times New Roman"/>
          <w:b/>
          <w:bCs/>
          <w:i w:val="0"/>
          <w:iCs w:val="0"/>
        </w:rPr>
        <w:lastRenderedPageBreak/>
        <w:t>Supplementary Table S</w:t>
      </w:r>
      <w:r w:rsidRPr="006D4F6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Pr="006D4F6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Supplementary_Table_S \* ARABIC </w:instrText>
      </w:r>
      <w:r w:rsidRPr="006D4F6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Pr="006D4F69">
        <w:rPr>
          <w:rFonts w:ascii="Times New Roman" w:hAnsi="Times New Roman" w:cs="Times New Roman"/>
          <w:b/>
          <w:bCs/>
          <w:i w:val="0"/>
          <w:iCs w:val="0"/>
          <w:noProof/>
        </w:rPr>
        <w:t>1</w:t>
      </w:r>
      <w:r w:rsidRPr="006D4F6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Pr="006D4F69">
        <w:rPr>
          <w:rFonts w:ascii="Times New Roman" w:hAnsi="Times New Roman" w:cs="Times New Roman"/>
          <w:b/>
          <w:bCs/>
          <w:i w:val="0"/>
          <w:iCs w:val="0"/>
        </w:rPr>
        <w:t>.</w:t>
      </w:r>
      <w:r w:rsidRPr="006D4F69">
        <w:rPr>
          <w:rFonts w:ascii="Times New Roman" w:hAnsi="Times New Roman" w:cs="Times New Roman"/>
          <w:i w:val="0"/>
          <w:iCs w:val="0"/>
        </w:rPr>
        <w:t xml:space="preserve"> Description of animal experimental groups.</w:t>
      </w:r>
    </w:p>
    <w:tbl>
      <w:tblPr>
        <w:tblStyle w:val="a4"/>
        <w:tblW w:w="8500" w:type="dxa"/>
        <w:jc w:val="center"/>
        <w:tblLook w:val="04A0" w:firstRow="1" w:lastRow="0" w:firstColumn="1" w:lastColumn="0" w:noHBand="0" w:noVBand="1"/>
      </w:tblPr>
      <w:tblGrid>
        <w:gridCol w:w="2283"/>
        <w:gridCol w:w="6217"/>
      </w:tblGrid>
      <w:tr w:rsidR="00921B0D" w:rsidRPr="006D4F69" w:rsidTr="00520BCE">
        <w:trPr>
          <w:jc w:val="center"/>
        </w:trPr>
        <w:tc>
          <w:tcPr>
            <w:tcW w:w="2283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  <w:shd w:val="pct15" w:color="auto" w:fill="FFFFFF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Group</w:t>
            </w:r>
            <w:r>
              <w:rPr>
                <w:rFonts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6217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  <w:shd w:val="pct15" w:color="auto" w:fill="FFFFFF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921B0D" w:rsidRPr="006D4F69" w:rsidTr="00520BCE">
        <w:trPr>
          <w:trHeight w:val="155"/>
          <w:jc w:val="center"/>
        </w:trPr>
        <w:tc>
          <w:tcPr>
            <w:tcW w:w="2283" w:type="dxa"/>
            <w:tcBorders>
              <w:top w:val="single" w:sz="12" w:space="0" w:color="auto"/>
              <w:lef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6D4F69">
              <w:rPr>
                <w:rFonts w:cs="Times New Roman"/>
                <w:b/>
                <w:sz w:val="20"/>
                <w:szCs w:val="20"/>
              </w:rPr>
              <w:t>Autograft</w:t>
            </w:r>
          </w:p>
        </w:tc>
        <w:tc>
          <w:tcPr>
            <w:tcW w:w="6217" w:type="dxa"/>
            <w:tcBorders>
              <w:top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sz w:val="20"/>
                <w:szCs w:val="20"/>
              </w:rPr>
            </w:pPr>
            <w:r w:rsidRPr="006D4F69">
              <w:rPr>
                <w:rFonts w:cs="Times New Roman"/>
                <w:sz w:val="20"/>
                <w:szCs w:val="20"/>
              </w:rPr>
              <w:t>Partial tendon from the Achilles tendon.</w:t>
            </w:r>
          </w:p>
        </w:tc>
      </w:tr>
      <w:tr w:rsidR="00921B0D" w:rsidRPr="006D4F69" w:rsidTr="00520BCE">
        <w:trPr>
          <w:trHeight w:val="486"/>
          <w:jc w:val="center"/>
        </w:trPr>
        <w:tc>
          <w:tcPr>
            <w:tcW w:w="228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6D4F69">
              <w:rPr>
                <w:rFonts w:cs="Times New Roman"/>
                <w:b/>
                <w:sz w:val="20"/>
                <w:szCs w:val="20"/>
              </w:rPr>
              <w:t>LARS</w:t>
            </w:r>
          </w:p>
        </w:tc>
        <w:tc>
          <w:tcPr>
            <w:tcW w:w="6217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sz w:val="20"/>
                <w:szCs w:val="20"/>
              </w:rPr>
            </w:pPr>
            <w:r w:rsidRPr="006D4F69">
              <w:rPr>
                <w:rFonts w:cs="Times New Roman"/>
                <w:sz w:val="20"/>
                <w:szCs w:val="20"/>
              </w:rPr>
              <w:t xml:space="preserve">A commercially available synthetic ligament made of PET material, which can be adjusted to </w:t>
            </w:r>
            <w:r w:rsidRPr="006D4F69">
              <w:rPr>
                <w:rFonts w:cs="Times New Roman"/>
                <w:sz w:val="20"/>
                <w:szCs w:val="20"/>
                <w:lang w:eastAsia="zh-TW"/>
              </w:rPr>
              <w:t xml:space="preserve">3 mm in width and </w:t>
            </w:r>
            <w:r w:rsidRPr="006D4F69">
              <w:rPr>
                <w:rFonts w:cs="Times New Roman"/>
                <w:sz w:val="20"/>
                <w:szCs w:val="20"/>
              </w:rPr>
              <w:t>6</w:t>
            </w:r>
            <w:r w:rsidRPr="006D4F69">
              <w:rPr>
                <w:rFonts w:cs="Times New Roman"/>
                <w:sz w:val="20"/>
                <w:szCs w:val="20"/>
                <w:lang w:eastAsia="zh-TW"/>
              </w:rPr>
              <w:t>0 mm in length</w:t>
            </w:r>
            <w:r w:rsidRPr="006D4F69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921B0D" w:rsidRPr="006D4F69" w:rsidTr="00520BCE">
        <w:trPr>
          <w:trHeight w:val="521"/>
          <w:jc w:val="center"/>
        </w:trPr>
        <w:tc>
          <w:tcPr>
            <w:tcW w:w="228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6D4F69">
              <w:rPr>
                <w:rFonts w:cs="Times New Roman"/>
                <w:b/>
                <w:sz w:val="20"/>
                <w:szCs w:val="20"/>
              </w:rPr>
              <w:t>Scaffold</w:t>
            </w:r>
          </w:p>
        </w:tc>
        <w:tc>
          <w:tcPr>
            <w:tcW w:w="6217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sz w:val="20"/>
                <w:szCs w:val="20"/>
              </w:rPr>
            </w:pPr>
            <w:r w:rsidRPr="006D4F69">
              <w:rPr>
                <w:rFonts w:cs="Times New Roman"/>
                <w:sz w:val="20"/>
                <w:szCs w:val="20"/>
              </w:rPr>
              <w:t xml:space="preserve">An IPC scaffold with collagen sheath crosslinked with EDC in the central zone and a gradual </w:t>
            </w:r>
            <w:proofErr w:type="spellStart"/>
            <w:r w:rsidRPr="006D4F69">
              <w:rPr>
                <w:rFonts w:cs="Times New Roman"/>
                <w:sz w:val="20"/>
                <w:szCs w:val="20"/>
              </w:rPr>
              <w:t>HAp</w:t>
            </w:r>
            <w:proofErr w:type="spellEnd"/>
            <w:r w:rsidRPr="006D4F69">
              <w:rPr>
                <w:rFonts w:cs="Times New Roman"/>
                <w:sz w:val="20"/>
                <w:szCs w:val="20"/>
              </w:rPr>
              <w:t xml:space="preserve"> coating at both ends.</w:t>
            </w:r>
          </w:p>
        </w:tc>
      </w:tr>
      <w:tr w:rsidR="00921B0D" w:rsidRPr="006D4F69" w:rsidTr="00520BCE">
        <w:trPr>
          <w:trHeight w:val="143"/>
          <w:jc w:val="center"/>
        </w:trPr>
        <w:tc>
          <w:tcPr>
            <w:tcW w:w="2283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6D4F69">
              <w:rPr>
                <w:rFonts w:cs="Times New Roman"/>
                <w:b/>
                <w:sz w:val="20"/>
                <w:szCs w:val="20"/>
              </w:rPr>
              <w:t>Scaffold/CTGF</w:t>
            </w:r>
          </w:p>
        </w:tc>
        <w:tc>
          <w:tcPr>
            <w:tcW w:w="6217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sz w:val="20"/>
                <w:szCs w:val="20"/>
              </w:rPr>
            </w:pPr>
            <w:r w:rsidRPr="006D4F69">
              <w:rPr>
                <w:rFonts w:cs="Times New Roman"/>
                <w:sz w:val="20"/>
                <w:szCs w:val="20"/>
              </w:rPr>
              <w:t>Scaffold incorporating 200ng CTGF-</w:t>
            </w:r>
            <w:proofErr w:type="spellStart"/>
            <w:r w:rsidRPr="006D4F69">
              <w:rPr>
                <w:rFonts w:cs="Times New Roman"/>
                <w:sz w:val="20"/>
                <w:szCs w:val="20"/>
              </w:rPr>
              <w:t>binded</w:t>
            </w:r>
            <w:proofErr w:type="spellEnd"/>
            <w:r w:rsidRPr="006D4F69">
              <w:rPr>
                <w:rFonts w:cs="Times New Roman"/>
                <w:sz w:val="20"/>
                <w:szCs w:val="20"/>
              </w:rPr>
              <w:t xml:space="preserve"> PCN within the collagen sheath.</w:t>
            </w:r>
          </w:p>
        </w:tc>
      </w:tr>
      <w:tr w:rsidR="00921B0D" w:rsidRPr="006D4F69" w:rsidTr="00520BCE">
        <w:trPr>
          <w:trHeight w:val="75"/>
          <w:jc w:val="center"/>
        </w:trPr>
        <w:tc>
          <w:tcPr>
            <w:tcW w:w="2283" w:type="dxa"/>
            <w:tcBorders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6D4F69">
              <w:rPr>
                <w:rFonts w:cs="Times New Roman"/>
                <w:b/>
                <w:sz w:val="20"/>
                <w:szCs w:val="20"/>
              </w:rPr>
              <w:t>Scaffold/CTGF/MSC</w:t>
            </w:r>
          </w:p>
        </w:tc>
        <w:tc>
          <w:tcPr>
            <w:tcW w:w="6217" w:type="dxa"/>
            <w:tcBorders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:rsidR="00921B0D" w:rsidRPr="006D4F69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sz w:val="20"/>
                <w:szCs w:val="20"/>
              </w:rPr>
            </w:pPr>
            <w:r w:rsidRPr="006D4F69">
              <w:rPr>
                <w:rFonts w:cs="Times New Roman"/>
                <w:sz w:val="20"/>
                <w:szCs w:val="20"/>
              </w:rPr>
              <w:t>2 × 10</w:t>
            </w:r>
            <w:r w:rsidRPr="006D4F69">
              <w:rPr>
                <w:rFonts w:cs="Times New Roman"/>
                <w:sz w:val="20"/>
                <w:szCs w:val="20"/>
                <w:vertAlign w:val="superscript"/>
              </w:rPr>
              <w:t>6</w:t>
            </w:r>
            <w:r w:rsidRPr="006D4F69">
              <w:rPr>
                <w:rFonts w:cs="Times New Roman"/>
                <w:sz w:val="20"/>
                <w:szCs w:val="20"/>
              </w:rPr>
              <w:t xml:space="preserve"> rabbit MSCs were seeded onto Scaffold/CTGF for 1 weeks in advance.</w:t>
            </w:r>
          </w:p>
        </w:tc>
      </w:tr>
    </w:tbl>
    <w:p w:rsidR="00921B0D" w:rsidRPr="006D4F69" w:rsidRDefault="00921B0D" w:rsidP="00921B0D">
      <w:pPr>
        <w:pStyle w:val="Standard"/>
        <w:spacing w:after="0" w:line="360" w:lineRule="auto"/>
        <w:rPr>
          <w:rFonts w:ascii="Times New Roman" w:hAnsi="Times New Roman" w:cs="Times New Roman"/>
          <w:lang w:eastAsia="zh-TW"/>
        </w:rPr>
      </w:pPr>
    </w:p>
    <w:p w:rsidR="00921B0D" w:rsidRPr="006D4F69" w:rsidRDefault="00921B0D" w:rsidP="00921B0D">
      <w:pPr>
        <w:widowControl w:val="0"/>
        <w:spacing w:line="240" w:lineRule="auto"/>
        <w:ind w:firstLine="0"/>
        <w:jc w:val="left"/>
        <w:rPr>
          <w:rFonts w:eastAsia="Arial Unicode MS" w:cs="Times New Roman"/>
          <w:color w:val="000000"/>
        </w:rPr>
      </w:pPr>
      <w:r w:rsidRPr="006D4F69">
        <w:rPr>
          <w:rFonts w:cs="Times New Roman"/>
        </w:rPr>
        <w:br w:type="page"/>
      </w:r>
    </w:p>
    <w:p w:rsidR="00921B0D" w:rsidRPr="006D4F69" w:rsidRDefault="00921B0D" w:rsidP="00921B0D">
      <w:pPr>
        <w:pStyle w:val="Standard"/>
        <w:spacing w:after="0" w:line="360" w:lineRule="auto"/>
        <w:rPr>
          <w:rFonts w:ascii="Times New Roman" w:eastAsia="標楷體" w:hAnsi="Times New Roman" w:cs="Times New Roman"/>
          <w:noProof/>
          <w:color w:val="FF0000"/>
          <w:lang w:eastAsia="zh-TW"/>
        </w:rPr>
      </w:pPr>
      <w:r w:rsidRPr="006D4F69">
        <w:rPr>
          <w:rFonts w:ascii="Times New Roman" w:hAnsi="Times New Roman" w:cs="Times New Roman"/>
          <w:b/>
          <w:bCs/>
        </w:rPr>
        <w:lastRenderedPageBreak/>
        <w:t>Supplementary Table S</w:t>
      </w:r>
      <w:r w:rsidRPr="006D4F69">
        <w:rPr>
          <w:rFonts w:ascii="Times New Roman" w:hAnsi="Times New Roman" w:cs="Times New Roman"/>
          <w:b/>
          <w:bCs/>
        </w:rPr>
        <w:fldChar w:fldCharType="begin"/>
      </w:r>
      <w:r w:rsidRPr="006D4F69">
        <w:rPr>
          <w:rFonts w:ascii="Times New Roman" w:hAnsi="Times New Roman" w:cs="Times New Roman"/>
          <w:b/>
          <w:bCs/>
        </w:rPr>
        <w:instrText xml:space="preserve"> SEQ Supplementary_Table_S \* ARABIC </w:instrText>
      </w:r>
      <w:r w:rsidRPr="006D4F69">
        <w:rPr>
          <w:rFonts w:ascii="Times New Roman" w:hAnsi="Times New Roman" w:cs="Times New Roman"/>
          <w:b/>
          <w:bCs/>
        </w:rPr>
        <w:fldChar w:fldCharType="separate"/>
      </w:r>
      <w:r w:rsidRPr="006D4F69">
        <w:rPr>
          <w:rFonts w:ascii="Times New Roman" w:hAnsi="Times New Roman" w:cs="Times New Roman"/>
          <w:b/>
          <w:bCs/>
          <w:noProof/>
        </w:rPr>
        <w:t>2</w:t>
      </w:r>
      <w:r w:rsidRPr="006D4F69">
        <w:rPr>
          <w:rFonts w:ascii="Times New Roman" w:hAnsi="Times New Roman" w:cs="Times New Roman"/>
          <w:b/>
          <w:bCs/>
        </w:rPr>
        <w:fldChar w:fldCharType="end"/>
      </w:r>
      <w:r w:rsidRPr="006D4F69">
        <w:rPr>
          <w:rFonts w:ascii="Times New Roman" w:hAnsi="Times New Roman" w:cs="Times New Roman"/>
          <w:b/>
          <w:bCs/>
        </w:rPr>
        <w:t>.</w:t>
      </w:r>
      <w:r w:rsidRPr="006D4F69">
        <w:rPr>
          <w:rFonts w:ascii="Times New Roman" w:hAnsi="Times New Roman" w:cs="Times New Roman"/>
          <w:noProof/>
        </w:rPr>
        <w:t xml:space="preserve"> Mechanical properties of scaffolds pre- and post-crosslinking at various twisting angles </w:t>
      </w:r>
    </w:p>
    <w:tbl>
      <w:tblPr>
        <w:tblStyle w:val="a4"/>
        <w:tblW w:w="10176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544"/>
        <w:gridCol w:w="1696"/>
        <w:gridCol w:w="1696"/>
        <w:gridCol w:w="1696"/>
      </w:tblGrid>
      <w:tr w:rsidR="00921B0D" w:rsidRPr="006D4F69" w:rsidTr="00520BCE">
        <w:trPr>
          <w:jc w:val="center"/>
        </w:trPr>
        <w:tc>
          <w:tcPr>
            <w:tcW w:w="1985" w:type="dxa"/>
            <w:vMerge w:val="restart"/>
            <w:tcBorders>
              <w:top w:val="single" w:sz="12" w:space="0" w:color="auto"/>
              <w:left w:val="nil"/>
              <w:tl2br w:val="nil"/>
              <w:tr2bl w:val="nil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Group</w:t>
            </w:r>
            <w:r>
              <w:rPr>
                <w:rFonts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C173C6">
              <w:rPr>
                <w:rFonts w:cs="Times New Roman"/>
                <w:b/>
                <w:bCs/>
                <w:sz w:val="20"/>
                <w:szCs w:val="20"/>
              </w:rPr>
              <w:t>Uncrosslinked</w:t>
            </w:r>
            <w:proofErr w:type="spellEnd"/>
          </w:p>
        </w:tc>
        <w:tc>
          <w:tcPr>
            <w:tcW w:w="6632" w:type="dxa"/>
            <w:gridSpan w:val="4"/>
            <w:tcBorders>
              <w:top w:val="single" w:sz="12" w:space="0" w:color="auto"/>
              <w:right w:val="nil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Crosslinked</w:t>
            </w:r>
          </w:p>
        </w:tc>
      </w:tr>
      <w:tr w:rsidR="00921B0D" w:rsidRPr="006D4F69" w:rsidTr="00520BCE">
        <w:trPr>
          <w:jc w:val="center"/>
        </w:trPr>
        <w:tc>
          <w:tcPr>
            <w:tcW w:w="1985" w:type="dxa"/>
            <w:vMerge/>
            <w:tcBorders>
              <w:left w:val="nil"/>
              <w:bottom w:val="single" w:sz="12" w:space="0" w:color="auto"/>
              <w:tl2br w:val="nil"/>
              <w:tr2bl w:val="nil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0°/cm twisting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12" w:space="0" w:color="auto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0°/cm twisting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12" w:space="0" w:color="auto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22.5°/cm twisting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12" w:space="0" w:color="auto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45°/cm twisting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12" w:space="0" w:color="auto"/>
              <w:right w:val="nil"/>
            </w:tcBorders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90°/cm twisting</w:t>
            </w:r>
          </w:p>
        </w:tc>
      </w:tr>
      <w:tr w:rsidR="00921B0D" w:rsidRPr="006D4F69" w:rsidTr="00520BCE">
        <w:trPr>
          <w:jc w:val="center"/>
        </w:trPr>
        <w:tc>
          <w:tcPr>
            <w:tcW w:w="1985" w:type="dxa"/>
            <w:tcBorders>
              <w:top w:val="single" w:sz="12" w:space="0" w:color="auto"/>
              <w:left w:val="nil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Ultimate tensile strength (MPa)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1.24 (±0.25)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4.33(±0.46)</w:t>
            </w:r>
          </w:p>
        </w:tc>
        <w:tc>
          <w:tcPr>
            <w:tcW w:w="1696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8.45 (±0.69)</w:t>
            </w:r>
          </w:p>
        </w:tc>
        <w:tc>
          <w:tcPr>
            <w:tcW w:w="1696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15.62 (±0.78)</w:t>
            </w:r>
          </w:p>
        </w:tc>
        <w:tc>
          <w:tcPr>
            <w:tcW w:w="1696" w:type="dxa"/>
            <w:tcBorders>
              <w:top w:val="single" w:sz="12" w:space="0" w:color="auto"/>
              <w:right w:val="nil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3.37 (±0.30)</w:t>
            </w:r>
          </w:p>
        </w:tc>
      </w:tr>
      <w:tr w:rsidR="00921B0D" w:rsidRPr="006D4F69" w:rsidTr="00520BCE">
        <w:trPr>
          <w:jc w:val="center"/>
        </w:trPr>
        <w:tc>
          <w:tcPr>
            <w:tcW w:w="1985" w:type="dxa"/>
            <w:tcBorders>
              <w:left w:val="nil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Strain at break 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</w:t>
            </w:r>
            <w:r w:rsidRPr="006D4F69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proofErr w:type="gramEnd"/>
            <w:r w:rsidRPr="006D4F69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%)</w:t>
            </w:r>
          </w:p>
        </w:tc>
        <w:tc>
          <w:tcPr>
            <w:tcW w:w="1559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44.38 (±5.79)</w:t>
            </w:r>
          </w:p>
        </w:tc>
        <w:tc>
          <w:tcPr>
            <w:tcW w:w="1544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23.40 (±3.84)</w:t>
            </w:r>
          </w:p>
        </w:tc>
        <w:tc>
          <w:tcPr>
            <w:tcW w:w="1696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26.50 (±3.30)</w:t>
            </w:r>
          </w:p>
        </w:tc>
        <w:tc>
          <w:tcPr>
            <w:tcW w:w="1696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38.99 (±1.30)</w:t>
            </w:r>
          </w:p>
        </w:tc>
        <w:tc>
          <w:tcPr>
            <w:tcW w:w="1696" w:type="dxa"/>
            <w:tcBorders>
              <w:right w:val="nil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19.59 (±0.71)</w:t>
            </w:r>
          </w:p>
        </w:tc>
      </w:tr>
      <w:tr w:rsidR="00921B0D" w:rsidRPr="006D4F69" w:rsidTr="00520BCE">
        <w:trPr>
          <w:trHeight w:val="221"/>
          <w:jc w:val="center"/>
        </w:trPr>
        <w:tc>
          <w:tcPr>
            <w:tcW w:w="1985" w:type="dxa"/>
            <w:tcBorders>
              <w:left w:val="nil"/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Young’s modulus (MPa)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6.46 (±1.87)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20.62 (±4.2)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37.70 (±4.61)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38.62 (±0.71)</w:t>
            </w:r>
          </w:p>
        </w:tc>
        <w:tc>
          <w:tcPr>
            <w:tcW w:w="1696" w:type="dxa"/>
            <w:tcBorders>
              <w:bottom w:val="single" w:sz="12" w:space="0" w:color="auto"/>
              <w:right w:val="nil"/>
            </w:tcBorders>
            <w:vAlign w:val="center"/>
          </w:tcPr>
          <w:p w:rsidR="00921B0D" w:rsidRPr="006D4F69" w:rsidRDefault="00921B0D" w:rsidP="00520BCE">
            <w:pPr>
              <w:pStyle w:val="Standard"/>
              <w:keepNext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17.79 (±2.80)</w:t>
            </w:r>
          </w:p>
        </w:tc>
      </w:tr>
    </w:tbl>
    <w:p w:rsidR="00921B0D" w:rsidRPr="006D4F69" w:rsidRDefault="00921B0D" w:rsidP="00921B0D">
      <w:pPr>
        <w:pStyle w:val="Standard"/>
        <w:spacing w:after="0" w:line="360" w:lineRule="auto"/>
        <w:rPr>
          <w:rFonts w:ascii="Times New Roman" w:hAnsi="Times New Roman" w:cs="Times New Roman"/>
          <w:b/>
          <w:bCs/>
        </w:rPr>
      </w:pPr>
      <w:bookmarkStart w:id="1" w:name="_Ref141974318"/>
    </w:p>
    <w:p w:rsidR="00921B0D" w:rsidRPr="006D4F69" w:rsidRDefault="00921B0D" w:rsidP="00921B0D">
      <w:pPr>
        <w:widowControl w:val="0"/>
        <w:spacing w:line="240" w:lineRule="auto"/>
        <w:ind w:firstLine="0"/>
        <w:jc w:val="left"/>
        <w:rPr>
          <w:rFonts w:eastAsia="Arial Unicode MS" w:cs="Times New Roman"/>
          <w:b/>
          <w:bCs/>
          <w:color w:val="000000"/>
        </w:rPr>
      </w:pPr>
      <w:r w:rsidRPr="006D4F69">
        <w:rPr>
          <w:rFonts w:cs="Times New Roman"/>
          <w:b/>
          <w:bCs/>
        </w:rPr>
        <w:br w:type="page"/>
      </w:r>
    </w:p>
    <w:p w:rsidR="00921B0D" w:rsidRPr="006D4F69" w:rsidRDefault="00921B0D" w:rsidP="00921B0D">
      <w:pPr>
        <w:pStyle w:val="Standard"/>
        <w:spacing w:after="0" w:line="360" w:lineRule="auto"/>
        <w:rPr>
          <w:rFonts w:ascii="Times New Roman" w:eastAsia="Times New Roman" w:hAnsi="Times New Roman" w:cs="Times New Roman"/>
        </w:rPr>
      </w:pPr>
      <w:r w:rsidRPr="006D4F69">
        <w:rPr>
          <w:rFonts w:ascii="Times New Roman" w:hAnsi="Times New Roman" w:cs="Times New Roman"/>
          <w:b/>
          <w:bCs/>
        </w:rPr>
        <w:lastRenderedPageBreak/>
        <w:t>Supplementary Table S</w:t>
      </w:r>
      <w:r w:rsidRPr="006D4F69">
        <w:rPr>
          <w:rFonts w:ascii="Times New Roman" w:hAnsi="Times New Roman" w:cs="Times New Roman"/>
          <w:b/>
          <w:bCs/>
        </w:rPr>
        <w:fldChar w:fldCharType="begin"/>
      </w:r>
      <w:r w:rsidRPr="006D4F69">
        <w:rPr>
          <w:rFonts w:ascii="Times New Roman" w:hAnsi="Times New Roman" w:cs="Times New Roman"/>
          <w:b/>
          <w:bCs/>
        </w:rPr>
        <w:instrText xml:space="preserve"> SEQ Supplementary_Table_S \* ARABIC </w:instrText>
      </w:r>
      <w:r w:rsidRPr="006D4F69">
        <w:rPr>
          <w:rFonts w:ascii="Times New Roman" w:hAnsi="Times New Roman" w:cs="Times New Roman"/>
          <w:b/>
          <w:bCs/>
        </w:rPr>
        <w:fldChar w:fldCharType="separate"/>
      </w:r>
      <w:r w:rsidRPr="006D4F69">
        <w:rPr>
          <w:rFonts w:ascii="Times New Roman" w:hAnsi="Times New Roman" w:cs="Times New Roman"/>
          <w:b/>
          <w:bCs/>
          <w:noProof/>
        </w:rPr>
        <w:t>3</w:t>
      </w:r>
      <w:r w:rsidRPr="006D4F69">
        <w:rPr>
          <w:rFonts w:ascii="Times New Roman" w:hAnsi="Times New Roman" w:cs="Times New Roman"/>
          <w:b/>
          <w:bCs/>
        </w:rPr>
        <w:fldChar w:fldCharType="end"/>
      </w:r>
      <w:bookmarkEnd w:id="1"/>
      <w:r w:rsidRPr="006D4F69">
        <w:rPr>
          <w:rFonts w:ascii="Times New Roman" w:hAnsi="Times New Roman" w:cs="Times New Roman"/>
          <w:b/>
          <w:bCs/>
        </w:rPr>
        <w:t>.</w:t>
      </w:r>
      <w:r w:rsidRPr="006D4F69">
        <w:rPr>
          <w:rFonts w:ascii="Times New Roman" w:eastAsia="Times New Roman" w:hAnsi="Times New Roman" w:cs="Times New Roman"/>
        </w:rPr>
        <w:t xml:space="preserve"> Comparison of strain parameters and creep deformation in different groups (n=3)</w:t>
      </w:r>
    </w:p>
    <w:tbl>
      <w:tblPr>
        <w:tblStyle w:val="a4"/>
        <w:tblW w:w="10348" w:type="dxa"/>
        <w:tblInd w:w="-714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2587"/>
        <w:gridCol w:w="2587"/>
        <w:gridCol w:w="2587"/>
      </w:tblGrid>
      <w:tr w:rsidR="00921B0D" w:rsidRPr="006D4F69" w:rsidTr="00520BCE">
        <w:tc>
          <w:tcPr>
            <w:tcW w:w="2587" w:type="dxa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2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IPC w/o COL</w:t>
            </w:r>
          </w:p>
        </w:tc>
        <w:tc>
          <w:tcPr>
            <w:tcW w:w="2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IPC w/ COL</w:t>
            </w:r>
          </w:p>
        </w:tc>
        <w:tc>
          <w:tcPr>
            <w:tcW w:w="25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Porcine ACL</w:t>
            </w:r>
          </w:p>
        </w:tc>
      </w:tr>
      <w:tr w:rsidR="00921B0D" w:rsidRPr="006D4F69" w:rsidTr="00520BCE">
        <w:tc>
          <w:tcPr>
            <w:tcW w:w="2587" w:type="dxa"/>
            <w:tcBorders>
              <w:top w:val="single" w:sz="12" w:space="0" w:color="000000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Peak strain </w:t>
            </w:r>
            <w:r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</w:t>
            </w:r>
            <w:proofErr w:type="gramStart"/>
            <w:r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proofErr w:type="gramEnd"/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  <w:lang w:val="el-GR"/>
              </w:rPr>
              <w:t>ε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position w:val="-6"/>
                <w:sz w:val="20"/>
                <w:szCs w:val="20"/>
                <w:vertAlign w:val="subscript"/>
              </w:rPr>
              <w:t>Max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position w:val="-6"/>
                <w:sz w:val="20"/>
                <w:szCs w:val="20"/>
              </w:rPr>
              <w:t>,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%)</w:t>
            </w:r>
          </w:p>
        </w:tc>
        <w:tc>
          <w:tcPr>
            <w:tcW w:w="2587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23.77 (±0.64)</w:t>
            </w:r>
          </w:p>
        </w:tc>
        <w:tc>
          <w:tcPr>
            <w:tcW w:w="2587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14.23  (</w:t>
            </w:r>
            <w:proofErr w:type="gramEnd"/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±0.56)</w:t>
            </w:r>
          </w:p>
        </w:tc>
        <w:tc>
          <w:tcPr>
            <w:tcW w:w="2587" w:type="dxa"/>
            <w:tcBorders>
              <w:top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11.72 (±0.40)</w:t>
            </w:r>
          </w:p>
        </w:tc>
      </w:tr>
      <w:tr w:rsidR="00921B0D" w:rsidRPr="006D4F69" w:rsidTr="00520BCE">
        <w:tc>
          <w:tcPr>
            <w:tcW w:w="2587" w:type="dxa"/>
            <w:vAlign w:val="center"/>
          </w:tcPr>
          <w:p w:rsidR="00921B0D" w:rsidRPr="00C173C6" w:rsidRDefault="00921B0D" w:rsidP="00520BCE">
            <w:pPr>
              <w:pStyle w:val="Standard"/>
              <w:spacing w:before="60" w:after="6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Permanent strain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</w:t>
            </w:r>
            <w:r w:rsidRPr="006D4F6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proofErr w:type="gramEnd"/>
            <w:r w:rsidRPr="006D4F6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l-GR"/>
              </w:rPr>
              <w:t>ε</w:t>
            </w:r>
            <w:r w:rsidRPr="006D4F6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position w:val="-6"/>
                <w:sz w:val="20"/>
                <w:szCs w:val="20"/>
                <w:vertAlign w:val="subscript"/>
              </w:rPr>
              <w:t>Min</w:t>
            </w:r>
            <w:r w:rsidRPr="006D4F6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,%)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13.79 (±1.72)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1.42 (±0.09)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1.12 (±0.07)</w:t>
            </w:r>
          </w:p>
        </w:tc>
      </w:tr>
      <w:tr w:rsidR="00921B0D" w:rsidRPr="006D4F69" w:rsidTr="00520BCE">
        <w:trPr>
          <w:trHeight w:val="221"/>
        </w:trPr>
        <w:tc>
          <w:tcPr>
            <w:tcW w:w="2587" w:type="dxa"/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Recovery ratio </w:t>
            </w:r>
            <w:r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         </w:t>
            </w:r>
            <w:proofErr w:type="gramStart"/>
            <w:r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  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</w:t>
            </w:r>
            <w:proofErr w:type="gramEnd"/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%)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44.45 (±7.44)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90.00 (±0.21)</w:t>
            </w:r>
          </w:p>
        </w:tc>
        <w:tc>
          <w:tcPr>
            <w:tcW w:w="2587" w:type="dxa"/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89.77 (±0.99)</w:t>
            </w:r>
          </w:p>
        </w:tc>
      </w:tr>
      <w:tr w:rsidR="00921B0D" w:rsidRPr="006D4F69" w:rsidTr="00520BCE">
        <w:trPr>
          <w:trHeight w:val="221"/>
        </w:trPr>
        <w:tc>
          <w:tcPr>
            <w:tcW w:w="2587" w:type="dxa"/>
            <w:tcBorders>
              <w:bottom w:val="single" w:sz="12" w:space="0" w:color="auto"/>
            </w:tcBorders>
            <w:vAlign w:val="center"/>
          </w:tcPr>
          <w:p w:rsidR="00921B0D" w:rsidRPr="00C173C6" w:rsidRDefault="00921B0D" w:rsidP="00520BCE">
            <w:pPr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Creep deformation</w:t>
            </w:r>
            <w:r>
              <w:rPr>
                <w:rFonts w:eastAsia="Arial Unicode MS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.        </w:t>
            </w:r>
            <w:r w:rsidRPr="006D4F69">
              <w:rPr>
                <w:rFonts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2587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9.85 (±0.83)</w:t>
            </w:r>
          </w:p>
        </w:tc>
        <w:tc>
          <w:tcPr>
            <w:tcW w:w="2587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4.22 (±0.24)</w:t>
            </w:r>
          </w:p>
        </w:tc>
        <w:tc>
          <w:tcPr>
            <w:tcW w:w="2587" w:type="dxa"/>
            <w:tcBorders>
              <w:bottom w:val="single" w:sz="12" w:space="0" w:color="auto"/>
            </w:tcBorders>
            <w:vAlign w:val="center"/>
          </w:tcPr>
          <w:p w:rsidR="00921B0D" w:rsidRPr="006D4F69" w:rsidRDefault="00921B0D" w:rsidP="00520BCE">
            <w:pPr>
              <w:pStyle w:val="Standard"/>
              <w:spacing w:before="60" w:after="60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6D4F69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1.57 (±0.39)</w:t>
            </w:r>
          </w:p>
        </w:tc>
      </w:tr>
    </w:tbl>
    <w:p w:rsidR="00921B0D" w:rsidRPr="006D4F69" w:rsidRDefault="00921B0D" w:rsidP="00921B0D">
      <w:pPr>
        <w:pStyle w:val="a3"/>
        <w:keepNext/>
        <w:rPr>
          <w:rFonts w:ascii="Times New Roman" w:hAnsi="Times New Roman" w:cs="Times New Roman"/>
          <w:i w:val="0"/>
          <w:iCs w:val="0"/>
        </w:rPr>
      </w:pPr>
    </w:p>
    <w:p w:rsidR="00921B0D" w:rsidRPr="006D4F69" w:rsidRDefault="00921B0D" w:rsidP="00921B0D">
      <w:pPr>
        <w:widowControl w:val="0"/>
        <w:spacing w:line="240" w:lineRule="auto"/>
        <w:ind w:firstLine="0"/>
        <w:jc w:val="left"/>
        <w:rPr>
          <w:rFonts w:eastAsia="Arial Unicode MS" w:cs="Times New Roman"/>
          <w:color w:val="000000"/>
        </w:rPr>
      </w:pPr>
      <w:r w:rsidRPr="006D4F69">
        <w:rPr>
          <w:rFonts w:cs="Times New Roman"/>
          <w:i/>
          <w:iCs/>
        </w:rPr>
        <w:br w:type="page"/>
      </w:r>
    </w:p>
    <w:p w:rsidR="00921B0D" w:rsidRPr="006D4F69" w:rsidRDefault="00921B0D" w:rsidP="00921B0D">
      <w:pPr>
        <w:widowControl w:val="0"/>
        <w:spacing w:line="360" w:lineRule="auto"/>
        <w:ind w:firstLine="0"/>
        <w:rPr>
          <w:rFonts w:eastAsia="Arial Unicode MS" w:cs="Times New Roman"/>
          <w:b/>
          <w:bCs/>
          <w:color w:val="000000"/>
        </w:rPr>
      </w:pPr>
      <w:r w:rsidRPr="006D4F69">
        <w:rPr>
          <w:rFonts w:cs="Times New Roman"/>
          <w:b/>
          <w:bCs/>
        </w:rPr>
        <w:lastRenderedPageBreak/>
        <w:t>Supplementary Table S4</w:t>
      </w:r>
      <w:r w:rsidRPr="006D4F69">
        <w:rPr>
          <w:rFonts w:eastAsia="Arial Unicode MS" w:cs="Times New Roman"/>
          <w:b/>
          <w:bCs/>
          <w:color w:val="000000"/>
        </w:rPr>
        <w:t xml:space="preserve">. </w:t>
      </w:r>
      <w:r w:rsidRPr="006D4F69">
        <w:rPr>
          <w:rFonts w:cs="Times New Roman"/>
        </w:rPr>
        <w:t>Results of biomechanical test</w:t>
      </w:r>
    </w:p>
    <w:tbl>
      <w:tblPr>
        <w:tblW w:w="10338" w:type="dxa"/>
        <w:jc w:val="center"/>
        <w:tblBorders>
          <w:top w:val="single" w:sz="8" w:space="0" w:color="000000"/>
          <w:bottom w:val="single" w:sz="8" w:space="0" w:color="000000"/>
          <w:right w:val="single" w:sz="12" w:space="0" w:color="auto"/>
          <w:insideH w:val="single" w:sz="8" w:space="0" w:color="000000"/>
          <w:insideV w:val="single" w:sz="8" w:space="0" w:color="000000"/>
        </w:tblBorders>
        <w:shd w:val="clear" w:color="auto" w:fill="D0CECE" w:themeFill="background2" w:themeFillShade="E6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1736"/>
        <w:gridCol w:w="1736"/>
        <w:gridCol w:w="1736"/>
        <w:gridCol w:w="1737"/>
        <w:gridCol w:w="1843"/>
      </w:tblGrid>
      <w:tr w:rsidR="00921B0D" w:rsidRPr="006D4F69" w:rsidTr="00520BCE">
        <w:trPr>
          <w:trHeight w:val="143"/>
          <w:jc w:val="center"/>
        </w:trPr>
        <w:tc>
          <w:tcPr>
            <w:tcW w:w="15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C173C6">
              <w:rPr>
                <w:rFonts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73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921B0D" w:rsidRPr="006B67C8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6B67C8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Autograft</w:t>
            </w:r>
          </w:p>
        </w:tc>
        <w:tc>
          <w:tcPr>
            <w:tcW w:w="173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921B0D" w:rsidRPr="006B67C8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6B67C8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LARs</w:t>
            </w:r>
          </w:p>
        </w:tc>
        <w:tc>
          <w:tcPr>
            <w:tcW w:w="173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921B0D" w:rsidRPr="006B67C8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6B67C8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Scaffold</w:t>
            </w:r>
          </w:p>
        </w:tc>
        <w:tc>
          <w:tcPr>
            <w:tcW w:w="173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921B0D" w:rsidRPr="006B67C8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6B67C8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Scaffold/CTGF</w:t>
            </w:r>
          </w:p>
        </w:tc>
        <w:tc>
          <w:tcPr>
            <w:tcW w:w="1843" w:type="dxa"/>
            <w:tcBorders>
              <w:top w:val="single" w:sz="12" w:space="0" w:color="000000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</w:tcPr>
          <w:p w:rsidR="00921B0D" w:rsidRPr="006B67C8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</w:pPr>
            <w:r w:rsidRPr="006B67C8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Scaffold/CTGF/MSC</w:t>
            </w:r>
          </w:p>
        </w:tc>
      </w:tr>
      <w:tr w:rsidR="00921B0D" w:rsidRPr="006D4F69" w:rsidTr="00520BCE">
        <w:trPr>
          <w:trHeight w:val="394"/>
          <w:jc w:val="center"/>
        </w:trPr>
        <w:tc>
          <w:tcPr>
            <w:tcW w:w="1550" w:type="dxa"/>
            <w:tcBorders>
              <w:top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Ultimate Tensile Force (N)</w:t>
            </w:r>
          </w:p>
        </w:tc>
        <w:tc>
          <w:tcPr>
            <w:tcW w:w="1736" w:type="dxa"/>
            <w:tcBorders>
              <w:top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1736" w:type="dxa"/>
            <w:tcBorders>
              <w:top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10.02</w:t>
            </w:r>
          </w:p>
        </w:tc>
        <w:tc>
          <w:tcPr>
            <w:tcW w:w="1736" w:type="dxa"/>
            <w:tcBorders>
              <w:top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4.55</w:t>
            </w:r>
          </w:p>
        </w:tc>
        <w:tc>
          <w:tcPr>
            <w:tcW w:w="1737" w:type="dxa"/>
            <w:tcBorders>
              <w:top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1843" w:type="dxa"/>
            <w:tcBorders>
              <w:top w:val="single" w:sz="12" w:space="0" w:color="000000"/>
              <w:right w:val="nil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9.98</w:t>
            </w:r>
          </w:p>
        </w:tc>
      </w:tr>
      <w:tr w:rsidR="00921B0D" w:rsidRPr="006D4F69" w:rsidTr="00520BCE">
        <w:trPr>
          <w:trHeight w:val="359"/>
          <w:jc w:val="center"/>
        </w:trPr>
        <w:tc>
          <w:tcPr>
            <w:tcW w:w="1550" w:type="dxa"/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Ultimate Tensile Stress (MPa)</w:t>
            </w:r>
          </w:p>
        </w:tc>
        <w:tc>
          <w:tcPr>
            <w:tcW w:w="1736" w:type="dxa"/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736" w:type="dxa"/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736" w:type="dxa"/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737" w:type="dxa"/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843" w:type="dxa"/>
            <w:tcBorders>
              <w:right w:val="nil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921B0D" w:rsidRPr="00C64134" w:rsidTr="00520BCE">
        <w:trPr>
          <w:trHeight w:val="34"/>
          <w:jc w:val="center"/>
        </w:trPr>
        <w:tc>
          <w:tcPr>
            <w:tcW w:w="1550" w:type="dxa"/>
            <w:tcBorders>
              <w:bottom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b/>
                <w:bCs/>
                <w:color w:val="000000"/>
                <w:sz w:val="20"/>
                <w:szCs w:val="20"/>
              </w:rPr>
              <w:t>Stiffness (N/mm)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736" w:type="dxa"/>
            <w:tcBorders>
              <w:bottom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1737" w:type="dxa"/>
            <w:tcBorders>
              <w:bottom w:val="single" w:sz="12" w:space="0" w:color="000000"/>
            </w:tcBorders>
            <w:vAlign w:val="center"/>
          </w:tcPr>
          <w:p w:rsidR="00921B0D" w:rsidRPr="006D4F69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843" w:type="dxa"/>
            <w:tcBorders>
              <w:bottom w:val="single" w:sz="12" w:space="0" w:color="000000"/>
              <w:right w:val="nil"/>
            </w:tcBorders>
            <w:vAlign w:val="center"/>
          </w:tcPr>
          <w:p w:rsidR="00921B0D" w:rsidRPr="00C64134" w:rsidRDefault="00921B0D" w:rsidP="00520BCE">
            <w:pPr>
              <w:widowControl w:val="0"/>
              <w:spacing w:before="60" w:after="60" w:line="240" w:lineRule="auto"/>
              <w:ind w:firstLine="0"/>
              <w:jc w:val="left"/>
              <w:rPr>
                <w:rFonts w:eastAsia="Arial Unicode MS" w:cs="Times New Roman"/>
                <w:color w:val="000000"/>
                <w:sz w:val="20"/>
                <w:szCs w:val="20"/>
              </w:rPr>
            </w:pPr>
            <w:r w:rsidRPr="006D4F69">
              <w:rPr>
                <w:rFonts w:eastAsia="Arial Unicode MS" w:cs="Times New Roman"/>
                <w:color w:val="000000"/>
                <w:sz w:val="20"/>
                <w:szCs w:val="20"/>
              </w:rPr>
              <w:t>2.56</w:t>
            </w:r>
          </w:p>
        </w:tc>
      </w:tr>
    </w:tbl>
    <w:p w:rsidR="00921B0D" w:rsidRPr="00C64134" w:rsidRDefault="00921B0D" w:rsidP="00921B0D">
      <w:pPr>
        <w:pStyle w:val="Standard"/>
        <w:tabs>
          <w:tab w:val="left" w:pos="3581"/>
        </w:tabs>
        <w:spacing w:after="120" w:line="360" w:lineRule="auto"/>
        <w:rPr>
          <w:rFonts w:ascii="Times New Roman" w:hAnsi="Times New Roman" w:cs="Times New Roman"/>
        </w:rPr>
      </w:pPr>
    </w:p>
    <w:p w:rsidR="00921B0D" w:rsidRPr="00C64134" w:rsidRDefault="00921B0D" w:rsidP="00921B0D">
      <w:pPr>
        <w:pStyle w:val="Standard"/>
        <w:spacing w:after="0" w:line="360" w:lineRule="auto"/>
        <w:jc w:val="left"/>
        <w:rPr>
          <w:rFonts w:ascii="Times New Roman" w:hAnsi="Times New Roman" w:cs="Times New Roman"/>
        </w:rPr>
      </w:pPr>
    </w:p>
    <w:p w:rsidR="00B258EB" w:rsidRDefault="00B258EB"/>
    <w:sectPr w:rsidR="00B258EB">
      <w:headerReference w:type="default" r:id="rId11"/>
      <w:footerReference w:type="default" r:id="rId12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dobe Gothic Std B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4482" w:rsidRDefault="00921B0D">
    <w:pPr>
      <w:pStyle w:val="Standard"/>
      <w:tabs>
        <w:tab w:val="center" w:pos="4320"/>
        <w:tab w:val="right" w:pos="8640"/>
      </w:tabs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28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4482" w:rsidRDefault="00921B0D">
    <w:pPr>
      <w:pStyle w:val="Standard"/>
      <w:tabs>
        <w:tab w:val="right" w:pos="9020"/>
      </w:tabs>
      <w:spacing w:after="0"/>
      <w:jc w:val="left"/>
      <w:rPr>
        <w:rFonts w:ascii="Helvetica Neue" w:eastAsia="Helvetica Neue" w:hAnsi="Helvetica Neue" w:cs="Helvetica Neu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0D"/>
    <w:rsid w:val="00921B0D"/>
    <w:rsid w:val="00B2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6997F"/>
  <w15:chartTrackingRefBased/>
  <w15:docId w15:val="{C093EAC9-3093-4892-9984-FE632537F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1B0D"/>
    <w:pPr>
      <w:suppressAutoHyphens/>
      <w:autoSpaceDN w:val="0"/>
      <w:spacing w:line="480" w:lineRule="auto"/>
      <w:ind w:firstLine="720"/>
      <w:jc w:val="both"/>
      <w:textAlignment w:val="baseline"/>
    </w:pPr>
    <w:rPr>
      <w:rFonts w:ascii="Times New Roman" w:hAnsi="Times New Roman" w:cs="Times"/>
      <w:kern w:val="0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21B0D"/>
    <w:pPr>
      <w:suppressAutoHyphens/>
      <w:autoSpaceDN w:val="0"/>
      <w:spacing w:after="200"/>
      <w:jc w:val="both"/>
      <w:textAlignment w:val="baseline"/>
    </w:pPr>
    <w:rPr>
      <w:rFonts w:ascii="Times" w:eastAsia="Arial Unicode MS" w:hAnsi="Times" w:cs="Arial Unicode MS"/>
      <w:color w:val="000000"/>
      <w:kern w:val="0"/>
      <w:szCs w:val="24"/>
      <w:lang w:eastAsia="zh-CN" w:bidi="hi-IN"/>
    </w:rPr>
  </w:style>
  <w:style w:type="paragraph" w:styleId="a3">
    <w:name w:val="caption"/>
    <w:basedOn w:val="Standard"/>
    <w:uiPriority w:val="35"/>
    <w:qFormat/>
    <w:rsid w:val="00921B0D"/>
    <w:pPr>
      <w:suppressLineNumbers/>
      <w:spacing w:before="120" w:after="120"/>
    </w:pPr>
    <w:rPr>
      <w:i/>
      <w:iCs/>
    </w:rPr>
  </w:style>
  <w:style w:type="table" w:styleId="a4">
    <w:name w:val="Table Grid"/>
    <w:basedOn w:val="a1"/>
    <w:uiPriority w:val="39"/>
    <w:rsid w:val="00921B0D"/>
    <w:pPr>
      <w:widowControl w:val="0"/>
      <w:suppressAutoHyphens/>
      <w:autoSpaceDN w:val="0"/>
      <w:textAlignment w:val="baseline"/>
    </w:pPr>
    <w:rPr>
      <w:rFonts w:ascii="Times" w:hAnsi="Times" w:cs="Times"/>
      <w:kern w:val="0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 of contents"/>
    <w:basedOn w:val="a"/>
    <w:autoRedefine/>
    <w:rsid w:val="00921B0D"/>
    <w:pPr>
      <w:suppressAutoHyphens w:val="0"/>
      <w:autoSpaceDN/>
      <w:spacing w:line="360" w:lineRule="auto"/>
      <w:ind w:firstLine="0"/>
      <w:jc w:val="left"/>
      <w:textAlignment w:val="auto"/>
    </w:pPr>
    <w:rPr>
      <w:rFonts w:cs="Times New Roman"/>
      <w:lang w:eastAsia="zh-TW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eader" Target="header1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710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Tzu-Wei Wang</dc:creator>
  <cp:keywords/>
  <dc:description/>
  <cp:lastModifiedBy>Tzu-Wei Wang</cp:lastModifiedBy>
  <cp:revision>1</cp:revision>
  <dcterms:created xsi:type="dcterms:W3CDTF">2023-09-07T04:49:00Z</dcterms:created>
  <dcterms:modified xsi:type="dcterms:W3CDTF">2023-09-07T04:51:00Z</dcterms:modified>
</cp:coreProperties>
</file>