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B48F50" w14:textId="77777777" w:rsidR="00912F44" w:rsidRDefault="00912F44" w:rsidP="00912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Chars="-36" w:right="-79"/>
        <w:jc w:val="both"/>
        <w:rPr>
          <w:rFonts w:asciiTheme="minorEastAsia" w:hAnsiTheme="minorEastAsia" w:cs="Times New Roman"/>
          <w:b/>
          <w:color w:val="000000"/>
          <w:sz w:val="24"/>
        </w:rPr>
      </w:pPr>
      <w:r>
        <w:rPr>
          <w:rFonts w:asciiTheme="minorEastAsia" w:hAnsiTheme="minorEastAsia" w:cs="Times New Roman"/>
          <w:b/>
          <w:color w:val="000000"/>
          <w:sz w:val="24"/>
        </w:rPr>
        <w:t>Suppl table 1. List of concomitant medications*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480"/>
        <w:gridCol w:w="2481"/>
      </w:tblGrid>
      <w:tr w:rsidR="00912F44" w14:paraId="2F42006E" w14:textId="77777777" w:rsidTr="005A68DF">
        <w:tc>
          <w:tcPr>
            <w:tcW w:w="4253" w:type="dxa"/>
          </w:tcPr>
          <w:p w14:paraId="7FEABC69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>Medications</w:t>
            </w:r>
          </w:p>
        </w:tc>
        <w:tc>
          <w:tcPr>
            <w:tcW w:w="2480" w:type="dxa"/>
          </w:tcPr>
          <w:p w14:paraId="6B4B0BDE" w14:textId="77777777" w:rsidR="00912F44" w:rsidRDefault="00912F44" w:rsidP="005A68DF">
            <w:pPr>
              <w:widowControl w:val="0"/>
              <w:ind w:right="-80"/>
              <w:jc w:val="center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 xml:space="preserve">Unexposed (n=2,562), </w:t>
            </w: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br/>
              <w:t>n (%)</w:t>
            </w:r>
          </w:p>
        </w:tc>
        <w:tc>
          <w:tcPr>
            <w:tcW w:w="2481" w:type="dxa"/>
          </w:tcPr>
          <w:p w14:paraId="39132A13" w14:textId="77777777" w:rsidR="00912F44" w:rsidRDefault="00912F44" w:rsidP="005A68DF">
            <w:pPr>
              <w:widowControl w:val="0"/>
              <w:ind w:right="-80"/>
              <w:jc w:val="center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>Fibrate-exposed (n=260), n (%)</w:t>
            </w:r>
          </w:p>
        </w:tc>
      </w:tr>
      <w:tr w:rsidR="00912F44" w14:paraId="4F871746" w14:textId="77777777" w:rsidTr="005A68DF">
        <w:tc>
          <w:tcPr>
            <w:tcW w:w="4253" w:type="dxa"/>
          </w:tcPr>
          <w:p w14:paraId="12175A86" w14:textId="77777777" w:rsidR="00912F44" w:rsidRDefault="00912F44" w:rsidP="005A68DF">
            <w:pPr>
              <w:widowControl w:val="0"/>
              <w:ind w:right="-80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>Antidiabetic agents</w:t>
            </w:r>
          </w:p>
          <w:p w14:paraId="24F88300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Insulins and analogues</w:t>
            </w:r>
          </w:p>
          <w:p w14:paraId="6CC652F1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Biguanides (metformin)</w:t>
            </w:r>
          </w:p>
          <w:p w14:paraId="0F68CD62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Combinations of oral blood glucose lowering drugs (metformin+DPP-4 inhibitors)</w:t>
            </w:r>
          </w:p>
        </w:tc>
        <w:tc>
          <w:tcPr>
            <w:tcW w:w="2480" w:type="dxa"/>
          </w:tcPr>
          <w:p w14:paraId="429BD662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6F7C46C3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560 (21.9)</w:t>
            </w:r>
          </w:p>
          <w:p w14:paraId="0DB3ACE4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343 (13.4)</w:t>
            </w:r>
          </w:p>
          <w:p w14:paraId="40FC58A8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121 (4.7)</w:t>
            </w:r>
          </w:p>
        </w:tc>
        <w:tc>
          <w:tcPr>
            <w:tcW w:w="2481" w:type="dxa"/>
          </w:tcPr>
          <w:p w14:paraId="2BE1F6DB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16C7F086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53 (20.4)</w:t>
            </w:r>
          </w:p>
          <w:p w14:paraId="0F630AAA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23 (8.8)</w:t>
            </w:r>
          </w:p>
          <w:p w14:paraId="659CE842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12 (4.6)</w:t>
            </w:r>
          </w:p>
        </w:tc>
      </w:tr>
      <w:tr w:rsidR="00912F44" w14:paraId="40AB9512" w14:textId="77777777" w:rsidTr="005A68DF">
        <w:trPr>
          <w:trHeight w:val="356"/>
        </w:trPr>
        <w:tc>
          <w:tcPr>
            <w:tcW w:w="4253" w:type="dxa"/>
          </w:tcPr>
          <w:p w14:paraId="0C94B678" w14:textId="77777777" w:rsidR="00912F44" w:rsidRDefault="00912F44" w:rsidP="005A68DF">
            <w:pPr>
              <w:widowControl w:val="0"/>
              <w:ind w:right="-80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>Antihypertensives</w:t>
            </w:r>
          </w:p>
          <w:p w14:paraId="4028CB7F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Dihydropyridine derivatives (amlodipine)</w:t>
            </w:r>
          </w:p>
          <w:p w14:paraId="78139FEC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Dihydropyridine derivatives (cilnidipine)</w:t>
            </w:r>
          </w:p>
          <w:p w14:paraId="23EB2A4E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Angiotensin II receptor antagonists (losartan)</w:t>
            </w:r>
          </w:p>
        </w:tc>
        <w:tc>
          <w:tcPr>
            <w:tcW w:w="2480" w:type="dxa"/>
          </w:tcPr>
          <w:p w14:paraId="0FC2B8B2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3C344DA5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119 (4.6)</w:t>
            </w:r>
          </w:p>
          <w:p w14:paraId="3D9389A2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85 (3.3)</w:t>
            </w:r>
          </w:p>
          <w:p w14:paraId="6013EBC2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69 (2.7)</w:t>
            </w:r>
          </w:p>
        </w:tc>
        <w:tc>
          <w:tcPr>
            <w:tcW w:w="2481" w:type="dxa"/>
          </w:tcPr>
          <w:p w14:paraId="77485E7F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2E5E12FE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15 (5.8)</w:t>
            </w:r>
          </w:p>
          <w:p w14:paraId="6A0B60A1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12 (4.6)</w:t>
            </w:r>
          </w:p>
          <w:p w14:paraId="5186EFD5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14 (5.4)</w:t>
            </w:r>
          </w:p>
        </w:tc>
      </w:tr>
      <w:tr w:rsidR="00912F44" w14:paraId="176DB2F2" w14:textId="77777777" w:rsidTr="005A68DF">
        <w:tc>
          <w:tcPr>
            <w:tcW w:w="4253" w:type="dxa"/>
          </w:tcPr>
          <w:p w14:paraId="1182B373" w14:textId="77777777" w:rsidR="00912F44" w:rsidRDefault="00912F44" w:rsidP="005A68DF">
            <w:pPr>
              <w:widowControl w:val="0"/>
              <w:ind w:right="-80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>Antidepressants</w:t>
            </w:r>
          </w:p>
          <w:p w14:paraId="5E2B096F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Non-selective monoamine reuptake inhibitors (amitriptyline, nortriptyline)</w:t>
            </w:r>
          </w:p>
          <w:p w14:paraId="3415CC2E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Selective serotonin reuptake inhibitors (escitalopram)</w:t>
            </w:r>
          </w:p>
          <w:p w14:paraId="4346C6EB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Selective serotonin reuptake inhibitors (fluoxetine)</w:t>
            </w:r>
          </w:p>
        </w:tc>
        <w:tc>
          <w:tcPr>
            <w:tcW w:w="2480" w:type="dxa"/>
          </w:tcPr>
          <w:p w14:paraId="0D4A06C8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6BF2DF3A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281 (11.0)</w:t>
            </w:r>
          </w:p>
          <w:p w14:paraId="5F6A933A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169F0C49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153 (6.0)</w:t>
            </w:r>
          </w:p>
          <w:p w14:paraId="6EA71BCB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1BE21B55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84 (3.3)</w:t>
            </w:r>
          </w:p>
        </w:tc>
        <w:tc>
          <w:tcPr>
            <w:tcW w:w="2481" w:type="dxa"/>
          </w:tcPr>
          <w:p w14:paraId="4C3F4499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32378EAE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17 (6.5)</w:t>
            </w:r>
          </w:p>
          <w:p w14:paraId="18696EAC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1FC77E93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14 (5.4)</w:t>
            </w:r>
          </w:p>
          <w:p w14:paraId="434F88D2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5D40BBB3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3 (1.2)</w:t>
            </w:r>
          </w:p>
        </w:tc>
      </w:tr>
      <w:tr w:rsidR="00912F44" w14:paraId="288333CD" w14:textId="77777777" w:rsidTr="005A68DF">
        <w:tc>
          <w:tcPr>
            <w:tcW w:w="4253" w:type="dxa"/>
          </w:tcPr>
          <w:p w14:paraId="6676BD7C" w14:textId="77777777" w:rsidR="00912F44" w:rsidRDefault="00912F44" w:rsidP="005A68DF">
            <w:pPr>
              <w:widowControl w:val="0"/>
              <w:ind w:right="-80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>Statins</w:t>
            </w:r>
          </w:p>
          <w:p w14:paraId="74503A80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atorvastatin</w:t>
            </w:r>
          </w:p>
          <w:p w14:paraId="44E13563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rosuvastatin</w:t>
            </w:r>
          </w:p>
          <w:p w14:paraId="0EC9FE98" w14:textId="77777777" w:rsidR="00912F44" w:rsidRDefault="00912F44" w:rsidP="005A68DF">
            <w:pPr>
              <w:widowControl w:val="0"/>
              <w:ind w:leftChars="80" w:left="177" w:rightChars="-36" w:right="-79" w:hanging="1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pitavastatin</w:t>
            </w:r>
          </w:p>
        </w:tc>
        <w:tc>
          <w:tcPr>
            <w:tcW w:w="2480" w:type="dxa"/>
          </w:tcPr>
          <w:p w14:paraId="7638C8B5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7B78D07F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286 (11.2)</w:t>
            </w:r>
          </w:p>
          <w:p w14:paraId="64E38501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203 (7.9)</w:t>
            </w:r>
          </w:p>
          <w:p w14:paraId="077274B9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37 (1.4)</w:t>
            </w:r>
          </w:p>
        </w:tc>
        <w:tc>
          <w:tcPr>
            <w:tcW w:w="2481" w:type="dxa"/>
          </w:tcPr>
          <w:p w14:paraId="4CF48C43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</w:p>
          <w:p w14:paraId="5CB5C2E0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29 (11.2)</w:t>
            </w:r>
          </w:p>
          <w:p w14:paraId="4401F1BA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21 (8.1)</w:t>
            </w:r>
          </w:p>
          <w:p w14:paraId="19A34B0F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4 (1.5)</w:t>
            </w:r>
          </w:p>
        </w:tc>
      </w:tr>
    </w:tbl>
    <w:p w14:paraId="4C66FF89" w14:textId="77777777" w:rsidR="00912F44" w:rsidRDefault="00912F44" w:rsidP="00912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Theme="minorEastAsia" w:hAnsiTheme="minorEastAsia" w:cs="Times New Roman"/>
          <w:color w:val="000000"/>
          <w:sz w:val="18"/>
          <w:szCs w:val="18"/>
        </w:rPr>
      </w:pPr>
      <w:r>
        <w:rPr>
          <w:rFonts w:asciiTheme="minorEastAsia" w:hAnsiTheme="minorEastAsia" w:cs="Times New Roman"/>
          <w:color w:val="000000"/>
          <w:sz w:val="18"/>
          <w:szCs w:val="18"/>
        </w:rPr>
        <w:t>* A list of major concomitant medications, ≥5% of exposure cases</w:t>
      </w:r>
    </w:p>
    <w:p w14:paraId="26661039" w14:textId="77777777" w:rsidR="00912F44" w:rsidRDefault="00912F44" w:rsidP="00912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Chars="263" w:left="1420" w:rightChars="-36" w:right="-79" w:hanging="841"/>
        <w:jc w:val="both"/>
        <w:rPr>
          <w:rFonts w:asciiTheme="minorEastAsia" w:hAnsiTheme="minorEastAsia" w:cs="Times New Roman"/>
          <w:b/>
          <w:color w:val="000000"/>
          <w:sz w:val="24"/>
        </w:rPr>
      </w:pPr>
    </w:p>
    <w:p w14:paraId="3489324D" w14:textId="77777777" w:rsidR="00912F44" w:rsidRDefault="00912F44" w:rsidP="00912F44">
      <w:pPr>
        <w:rPr>
          <w:rFonts w:asciiTheme="minorEastAsia" w:hAnsiTheme="minorEastAsia" w:cs="Times New Roman"/>
          <w:b/>
          <w:color w:val="000000"/>
          <w:sz w:val="24"/>
        </w:rPr>
      </w:pPr>
      <w:r>
        <w:rPr>
          <w:rFonts w:asciiTheme="minorEastAsia" w:hAnsiTheme="minorEastAsia" w:cs="Times New Roman"/>
          <w:b/>
          <w:color w:val="000000"/>
          <w:sz w:val="24"/>
        </w:rPr>
        <w:br w:type="page"/>
      </w:r>
    </w:p>
    <w:p w14:paraId="0E5B746A" w14:textId="77777777" w:rsidR="00912F44" w:rsidRDefault="00912F44" w:rsidP="00912F4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rightChars="-36" w:right="-79"/>
        <w:jc w:val="both"/>
        <w:rPr>
          <w:rFonts w:asciiTheme="minorEastAsia" w:hAnsiTheme="minorEastAsia" w:cs="Times New Roman"/>
          <w:b/>
          <w:color w:val="000000"/>
          <w:sz w:val="24"/>
        </w:rPr>
      </w:pPr>
      <w:r>
        <w:rPr>
          <w:rFonts w:asciiTheme="minorEastAsia" w:hAnsiTheme="minorEastAsia" w:cs="Times New Roman"/>
          <w:b/>
          <w:color w:val="000000"/>
          <w:sz w:val="24"/>
        </w:rPr>
        <w:lastRenderedPageBreak/>
        <w:t>Suppl table 2. Organ-specific congenital malformations in pregnancies exposed to fibrates during the first trimester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2480"/>
        <w:gridCol w:w="2481"/>
      </w:tblGrid>
      <w:tr w:rsidR="00912F44" w14:paraId="0A24936D" w14:textId="77777777" w:rsidTr="005A68DF">
        <w:tc>
          <w:tcPr>
            <w:tcW w:w="4253" w:type="dxa"/>
          </w:tcPr>
          <w:p w14:paraId="658DC213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>Variable</w:t>
            </w:r>
          </w:p>
        </w:tc>
        <w:tc>
          <w:tcPr>
            <w:tcW w:w="2480" w:type="dxa"/>
          </w:tcPr>
          <w:p w14:paraId="0A5B3C41" w14:textId="77777777" w:rsidR="00912F44" w:rsidRDefault="00912F44" w:rsidP="005A68DF">
            <w:pPr>
              <w:widowControl w:val="0"/>
              <w:ind w:right="-80"/>
              <w:jc w:val="center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 xml:space="preserve">Unexposed (n=2,562), </w:t>
            </w: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br/>
              <w:t>n (%)</w:t>
            </w:r>
          </w:p>
        </w:tc>
        <w:tc>
          <w:tcPr>
            <w:tcW w:w="2481" w:type="dxa"/>
          </w:tcPr>
          <w:p w14:paraId="69234BEC" w14:textId="77777777" w:rsidR="00912F44" w:rsidRDefault="00912F44" w:rsidP="005A68DF">
            <w:pPr>
              <w:widowControl w:val="0"/>
              <w:ind w:right="-80"/>
              <w:jc w:val="center"/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b/>
                <w:color w:val="000000"/>
                <w:sz w:val="20"/>
                <w:szCs w:val="20"/>
              </w:rPr>
              <w:t>Fibrate-exposed (n=260), n (%)</w:t>
            </w:r>
          </w:p>
        </w:tc>
      </w:tr>
      <w:tr w:rsidR="00912F44" w14:paraId="6F9226C5" w14:textId="77777777" w:rsidTr="005A68DF">
        <w:tc>
          <w:tcPr>
            <w:tcW w:w="4253" w:type="dxa"/>
          </w:tcPr>
          <w:p w14:paraId="38386549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Nervous system (Q00-07)</w:t>
            </w:r>
          </w:p>
        </w:tc>
        <w:tc>
          <w:tcPr>
            <w:tcW w:w="2480" w:type="dxa"/>
          </w:tcPr>
          <w:p w14:paraId="66926D32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7 (0.3)</w:t>
            </w:r>
          </w:p>
        </w:tc>
        <w:tc>
          <w:tcPr>
            <w:tcW w:w="2481" w:type="dxa"/>
          </w:tcPr>
          <w:p w14:paraId="1A74028A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912F44" w14:paraId="2B1C60EE" w14:textId="77777777" w:rsidTr="005A68DF">
        <w:tc>
          <w:tcPr>
            <w:tcW w:w="4253" w:type="dxa"/>
          </w:tcPr>
          <w:p w14:paraId="54E64E13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Eye, ear, face and neck (Q10-18)</w:t>
            </w:r>
          </w:p>
        </w:tc>
        <w:tc>
          <w:tcPr>
            <w:tcW w:w="2480" w:type="dxa"/>
          </w:tcPr>
          <w:p w14:paraId="224E0825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9 (0.3)</w:t>
            </w:r>
          </w:p>
        </w:tc>
        <w:tc>
          <w:tcPr>
            <w:tcW w:w="2481" w:type="dxa"/>
          </w:tcPr>
          <w:p w14:paraId="269B33BB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 (0.7)</w:t>
            </w:r>
          </w:p>
        </w:tc>
      </w:tr>
      <w:tr w:rsidR="00912F44" w14:paraId="069F2170" w14:textId="77777777" w:rsidTr="005A68DF">
        <w:tc>
          <w:tcPr>
            <w:tcW w:w="4253" w:type="dxa"/>
          </w:tcPr>
          <w:p w14:paraId="7ABF55B0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Circulatory system (Q20-28)</w:t>
            </w:r>
          </w:p>
        </w:tc>
        <w:tc>
          <w:tcPr>
            <w:tcW w:w="2480" w:type="dxa"/>
          </w:tcPr>
          <w:p w14:paraId="194728DE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228 (8.6)</w:t>
            </w:r>
          </w:p>
        </w:tc>
        <w:tc>
          <w:tcPr>
            <w:tcW w:w="2481" w:type="dxa"/>
          </w:tcPr>
          <w:p w14:paraId="59F77DBA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25 (9.1)</w:t>
            </w:r>
          </w:p>
        </w:tc>
      </w:tr>
      <w:tr w:rsidR="00912F44" w14:paraId="128CB5A0" w14:textId="77777777" w:rsidTr="005A68DF">
        <w:tc>
          <w:tcPr>
            <w:tcW w:w="4253" w:type="dxa"/>
          </w:tcPr>
          <w:p w14:paraId="21D28980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Respiratory system (Q30-34)</w:t>
            </w:r>
          </w:p>
        </w:tc>
        <w:tc>
          <w:tcPr>
            <w:tcW w:w="2480" w:type="dxa"/>
          </w:tcPr>
          <w:p w14:paraId="24F1B5BD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 (0.0)</w:t>
            </w:r>
          </w:p>
        </w:tc>
        <w:tc>
          <w:tcPr>
            <w:tcW w:w="2481" w:type="dxa"/>
          </w:tcPr>
          <w:p w14:paraId="67D5DD03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 (0.4)</w:t>
            </w:r>
          </w:p>
        </w:tc>
      </w:tr>
      <w:tr w:rsidR="00912F44" w14:paraId="4DF15516" w14:textId="77777777" w:rsidTr="005A68DF">
        <w:tc>
          <w:tcPr>
            <w:tcW w:w="4253" w:type="dxa"/>
          </w:tcPr>
          <w:p w14:paraId="3B20866E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Cleft lip and cleft palate (Q35-37)</w:t>
            </w:r>
          </w:p>
        </w:tc>
        <w:tc>
          <w:tcPr>
            <w:tcW w:w="2480" w:type="dxa"/>
          </w:tcPr>
          <w:p w14:paraId="69D1F27D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3 (0.1)</w:t>
            </w:r>
          </w:p>
        </w:tc>
        <w:tc>
          <w:tcPr>
            <w:tcW w:w="2481" w:type="dxa"/>
          </w:tcPr>
          <w:p w14:paraId="36509F05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 (0.4)</w:t>
            </w:r>
          </w:p>
        </w:tc>
      </w:tr>
      <w:tr w:rsidR="00912F44" w14:paraId="6A339395" w14:textId="77777777" w:rsidTr="005A68DF">
        <w:tc>
          <w:tcPr>
            <w:tcW w:w="4253" w:type="dxa"/>
          </w:tcPr>
          <w:p w14:paraId="3E5A17C4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Digestive system (Q38-45)</w:t>
            </w:r>
          </w:p>
        </w:tc>
        <w:tc>
          <w:tcPr>
            <w:tcW w:w="2480" w:type="dxa"/>
          </w:tcPr>
          <w:p w14:paraId="214E8DD3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29 (1.1)</w:t>
            </w:r>
          </w:p>
        </w:tc>
        <w:tc>
          <w:tcPr>
            <w:tcW w:w="2481" w:type="dxa"/>
          </w:tcPr>
          <w:p w14:paraId="5DA3A667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5 (1.8)</w:t>
            </w:r>
          </w:p>
        </w:tc>
      </w:tr>
      <w:tr w:rsidR="00912F44" w14:paraId="0AC52081" w14:textId="77777777" w:rsidTr="005A68DF">
        <w:tc>
          <w:tcPr>
            <w:tcW w:w="4253" w:type="dxa"/>
          </w:tcPr>
          <w:p w14:paraId="57B1B6FC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Genital organs (Q50-56)</w:t>
            </w:r>
          </w:p>
        </w:tc>
        <w:tc>
          <w:tcPr>
            <w:tcW w:w="2480" w:type="dxa"/>
          </w:tcPr>
          <w:p w14:paraId="57C5C50D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8 (0.3)</w:t>
            </w:r>
          </w:p>
        </w:tc>
        <w:tc>
          <w:tcPr>
            <w:tcW w:w="2481" w:type="dxa"/>
          </w:tcPr>
          <w:p w14:paraId="592565F4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0 (0)</w:t>
            </w:r>
          </w:p>
        </w:tc>
      </w:tr>
      <w:tr w:rsidR="00912F44" w14:paraId="2A4698D7" w14:textId="77777777" w:rsidTr="005A68DF">
        <w:tc>
          <w:tcPr>
            <w:tcW w:w="4253" w:type="dxa"/>
          </w:tcPr>
          <w:p w14:paraId="477CA6B1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Urinary system (Q60-64)</w:t>
            </w:r>
          </w:p>
        </w:tc>
        <w:tc>
          <w:tcPr>
            <w:tcW w:w="2480" w:type="dxa"/>
          </w:tcPr>
          <w:p w14:paraId="1413A620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19 (0.7)</w:t>
            </w:r>
          </w:p>
        </w:tc>
        <w:tc>
          <w:tcPr>
            <w:tcW w:w="2481" w:type="dxa"/>
          </w:tcPr>
          <w:p w14:paraId="50D8DA96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 (0.4)</w:t>
            </w:r>
          </w:p>
        </w:tc>
      </w:tr>
      <w:tr w:rsidR="00912F44" w14:paraId="5643F93C" w14:textId="77777777" w:rsidTr="005A68DF">
        <w:tc>
          <w:tcPr>
            <w:tcW w:w="4253" w:type="dxa"/>
          </w:tcPr>
          <w:p w14:paraId="71623C9B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Musculosksletal system (Q65-79)</w:t>
            </w:r>
          </w:p>
        </w:tc>
        <w:tc>
          <w:tcPr>
            <w:tcW w:w="2480" w:type="dxa"/>
          </w:tcPr>
          <w:p w14:paraId="60BBF19B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30 (1.1)</w:t>
            </w:r>
          </w:p>
        </w:tc>
        <w:tc>
          <w:tcPr>
            <w:tcW w:w="2481" w:type="dxa"/>
          </w:tcPr>
          <w:p w14:paraId="2530A558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5 (1.8)</w:t>
            </w:r>
          </w:p>
        </w:tc>
      </w:tr>
      <w:tr w:rsidR="00912F44" w14:paraId="05EBAFF3" w14:textId="77777777" w:rsidTr="005A68DF">
        <w:tc>
          <w:tcPr>
            <w:tcW w:w="4253" w:type="dxa"/>
          </w:tcPr>
          <w:p w14:paraId="08BD4B97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Other congenital malformations (Q80-89)</w:t>
            </w:r>
          </w:p>
        </w:tc>
        <w:tc>
          <w:tcPr>
            <w:tcW w:w="2480" w:type="dxa"/>
          </w:tcPr>
          <w:p w14:paraId="61099CB2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6 (0.2)</w:t>
            </w:r>
          </w:p>
        </w:tc>
        <w:tc>
          <w:tcPr>
            <w:tcW w:w="2481" w:type="dxa"/>
          </w:tcPr>
          <w:p w14:paraId="48CD4563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1 (0.4)</w:t>
            </w:r>
          </w:p>
        </w:tc>
      </w:tr>
      <w:tr w:rsidR="00912F44" w14:paraId="4DC24EEE" w14:textId="77777777" w:rsidTr="005A68DF">
        <w:tc>
          <w:tcPr>
            <w:tcW w:w="4253" w:type="dxa"/>
          </w:tcPr>
          <w:p w14:paraId="3DC9AD9B" w14:textId="77777777" w:rsidR="00912F44" w:rsidRDefault="00912F44" w:rsidP="005A68DF">
            <w:pPr>
              <w:widowControl w:val="0"/>
              <w:ind w:right="-80"/>
              <w:jc w:val="both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Chromosomal abnormalities (Q90-99)</w:t>
            </w:r>
          </w:p>
        </w:tc>
        <w:tc>
          <w:tcPr>
            <w:tcW w:w="2480" w:type="dxa"/>
          </w:tcPr>
          <w:p w14:paraId="7D15F337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6 (0.2)</w:t>
            </w:r>
          </w:p>
        </w:tc>
        <w:tc>
          <w:tcPr>
            <w:tcW w:w="2481" w:type="dxa"/>
          </w:tcPr>
          <w:p w14:paraId="4E207200" w14:textId="77777777" w:rsidR="00912F44" w:rsidRDefault="00912F44" w:rsidP="005A68DF">
            <w:pPr>
              <w:widowControl w:val="0"/>
              <w:ind w:right="-80"/>
              <w:jc w:val="right"/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</w:pPr>
            <w:r>
              <w:rPr>
                <w:rFonts w:asciiTheme="minorEastAsia" w:hAnsiTheme="minorEastAsia" w:cs="Times New Roman"/>
                <w:color w:val="000000"/>
                <w:sz w:val="20"/>
                <w:szCs w:val="20"/>
              </w:rPr>
              <w:t>6 (1.1)</w:t>
            </w:r>
          </w:p>
        </w:tc>
      </w:tr>
    </w:tbl>
    <w:p w14:paraId="325ACDA3" w14:textId="77777777" w:rsidR="00912F44" w:rsidRDefault="00912F44" w:rsidP="00912F44">
      <w:pPr>
        <w:rPr>
          <w:rFonts w:asciiTheme="minorEastAsia" w:hAnsiTheme="minorEastAsia" w:cs="Times New Roman"/>
          <w:b/>
          <w:color w:val="000000"/>
          <w:sz w:val="24"/>
        </w:rPr>
      </w:pPr>
    </w:p>
    <w:p w14:paraId="608FC380" w14:textId="77777777" w:rsidR="00912F44" w:rsidRDefault="00912F44" w:rsidP="00912F44"/>
    <w:p w14:paraId="089B8B31" w14:textId="77777777" w:rsidR="00CA67E5" w:rsidRDefault="00912F44"/>
    <w:sectPr w:rsidR="00CA67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F44"/>
    <w:rsid w:val="00703469"/>
    <w:rsid w:val="00753CA0"/>
    <w:rsid w:val="00912F44"/>
    <w:rsid w:val="00AC3DA1"/>
    <w:rsid w:val="00D07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C67D1"/>
  <w15:chartTrackingRefBased/>
  <w15:docId w15:val="{E4508CA4-436F-405E-B770-A73D5CF50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12F44"/>
    <w:pPr>
      <w:spacing w:after="0" w:line="276" w:lineRule="auto"/>
    </w:pPr>
    <w:rPr>
      <w:rFonts w:ascii="Arial" w:eastAsiaTheme="minorEastAsia" w:hAnsi="Arial" w:cs="Arial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12F44"/>
    <w:pPr>
      <w:spacing w:after="0" w:line="240" w:lineRule="auto"/>
    </w:pPr>
    <w:rPr>
      <w:rFonts w:ascii="Arial" w:eastAsiaTheme="minorEastAsia" w:hAnsi="Arial" w:cs="Arial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1429</Characters>
  <Application>Microsoft Office Word</Application>
  <DocSecurity>0</DocSecurity>
  <Lines>11</Lines>
  <Paragraphs>3</Paragraphs>
  <ScaleCrop>false</ScaleCrop>
  <Company>Springer Nature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2023-10-25T07:33:00Z</dcterms:created>
  <dcterms:modified xsi:type="dcterms:W3CDTF">2023-10-25T07:33:00Z</dcterms:modified>
</cp:coreProperties>
</file>