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9D39" w14:textId="2DD54DBF" w:rsidR="00FB191B" w:rsidRDefault="00DF7D15">
      <w:r>
        <w:rPr>
          <w:noProof/>
        </w:rPr>
        <w:drawing>
          <wp:inline distT="0" distB="0" distL="0" distR="0" wp14:anchorId="37AEB691" wp14:editId="43060598">
            <wp:extent cx="4965700" cy="7021091"/>
            <wp:effectExtent l="0" t="0" r="6350" b="8890"/>
            <wp:docPr id="191637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98" cy="703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3B7DA" w14:textId="20352062" w:rsidR="00B00727" w:rsidRPr="00DF7D15" w:rsidRDefault="00B00727" w:rsidP="00DF7D15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D05CED">
        <w:rPr>
          <w:rFonts w:asciiTheme="majorBidi" w:hAnsiTheme="majorBidi" w:cstheme="majorBidi"/>
          <w:b/>
          <w:bCs/>
          <w:sz w:val="15"/>
          <w:szCs w:val="15"/>
        </w:rPr>
        <w:t>Additional file 3: Fig. S3.</w:t>
      </w:r>
      <w:r>
        <w:rPr>
          <w:rFonts w:asciiTheme="majorBidi" w:hAnsiTheme="majorBidi" w:cstheme="majorBidi"/>
          <w:b/>
          <w:bCs/>
          <w:szCs w:val="21"/>
        </w:rPr>
        <w:t xml:space="preserve"> </w:t>
      </w:r>
      <w:r w:rsidRPr="008D22BA">
        <w:rPr>
          <w:rFonts w:asciiTheme="majorBidi" w:hAnsiTheme="majorBidi" w:cstheme="majorBidi"/>
          <w:sz w:val="15"/>
          <w:szCs w:val="15"/>
        </w:rPr>
        <w:t>Protein-protein interaction (PPI) network analysis of gene modules upregulated in the Pro-T group.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3774F">
        <w:rPr>
          <w:rFonts w:asciiTheme="majorBidi" w:hAnsiTheme="majorBidi" w:cstheme="majorBidi"/>
          <w:b/>
          <w:bCs/>
          <w:sz w:val="15"/>
          <w:szCs w:val="15"/>
        </w:rPr>
        <w:t>A-F</w:t>
      </w:r>
      <w:r w:rsidRPr="008856D3">
        <w:rPr>
          <w:rFonts w:asciiTheme="majorBidi" w:hAnsiTheme="majorBidi" w:cstheme="majorBidi"/>
          <w:sz w:val="15"/>
          <w:szCs w:val="15"/>
        </w:rPr>
        <w:t xml:space="preserve"> PPI network analysis (upper) and GO analysis (lower) of six gene clusters (cluster </w:t>
      </w:r>
      <w:r w:rsidR="009013B2">
        <w:rPr>
          <w:rFonts w:asciiTheme="majorBidi" w:hAnsiTheme="majorBidi" w:cstheme="majorBidi"/>
          <w:sz w:val="15"/>
          <w:szCs w:val="15"/>
        </w:rPr>
        <w:t>T</w:t>
      </w:r>
      <w:r w:rsidRPr="008856D3">
        <w:rPr>
          <w:rFonts w:asciiTheme="majorBidi" w:hAnsiTheme="majorBidi" w:cstheme="majorBidi"/>
          <w:sz w:val="15"/>
          <w:szCs w:val="15"/>
        </w:rPr>
        <w:t>1-</w:t>
      </w:r>
      <w:r w:rsidR="009013B2">
        <w:rPr>
          <w:rFonts w:asciiTheme="majorBidi" w:hAnsiTheme="majorBidi" w:cstheme="majorBidi"/>
          <w:sz w:val="15"/>
          <w:szCs w:val="15"/>
        </w:rPr>
        <w:t>T</w:t>
      </w:r>
      <w:r w:rsidRPr="008856D3">
        <w:rPr>
          <w:rFonts w:asciiTheme="majorBidi" w:hAnsiTheme="majorBidi" w:cstheme="majorBidi"/>
          <w:sz w:val="15"/>
          <w:szCs w:val="15"/>
        </w:rPr>
        <w:t xml:space="preserve">6) upregulated in the Pro-T group identified by STRING clustering analysis. Genes in PPI network that intersected with the black and blue gene modules from WGCNA that are upregulated in the Pro-T group were colored in </w:t>
      </w:r>
      <w:r w:rsidR="007B6D4E" w:rsidRPr="007B6D4E">
        <w:rPr>
          <w:rFonts w:asciiTheme="majorBidi" w:hAnsiTheme="majorBidi" w:cstheme="majorBidi"/>
          <w:sz w:val="15"/>
          <w:szCs w:val="15"/>
        </w:rPr>
        <w:t>olive green</w:t>
      </w:r>
      <w:r w:rsidRPr="008856D3">
        <w:rPr>
          <w:rFonts w:asciiTheme="majorBidi" w:hAnsiTheme="majorBidi" w:cstheme="majorBidi"/>
          <w:sz w:val="15"/>
          <w:szCs w:val="15"/>
        </w:rPr>
        <w:t xml:space="preserve"> and dark turquoise, respectively.</w:t>
      </w:r>
    </w:p>
    <w:sectPr w:rsidR="00B00727" w:rsidRPr="00DF7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E5B1" w14:textId="77777777" w:rsidR="001D3EDF" w:rsidRDefault="001D3EDF" w:rsidP="00B00727">
      <w:r>
        <w:separator/>
      </w:r>
    </w:p>
  </w:endnote>
  <w:endnote w:type="continuationSeparator" w:id="0">
    <w:p w14:paraId="3060C8BD" w14:textId="77777777" w:rsidR="001D3EDF" w:rsidRDefault="001D3EDF" w:rsidP="00B0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48FA4" w14:textId="77777777" w:rsidR="001D3EDF" w:rsidRDefault="001D3EDF" w:rsidP="00B00727">
      <w:r>
        <w:separator/>
      </w:r>
    </w:p>
  </w:footnote>
  <w:footnote w:type="continuationSeparator" w:id="0">
    <w:p w14:paraId="2BB14348" w14:textId="77777777" w:rsidR="001D3EDF" w:rsidRDefault="001D3EDF" w:rsidP="00B00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0C"/>
    <w:rsid w:val="001D3EDF"/>
    <w:rsid w:val="007B6D4E"/>
    <w:rsid w:val="008E05E4"/>
    <w:rsid w:val="009013B2"/>
    <w:rsid w:val="00997593"/>
    <w:rsid w:val="00A7790C"/>
    <w:rsid w:val="00B00727"/>
    <w:rsid w:val="00C552C1"/>
    <w:rsid w:val="00DF7D15"/>
    <w:rsid w:val="00FB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AA9838"/>
  <w14:defaultImageDpi w14:val="32767"/>
  <w15:chartTrackingRefBased/>
  <w15:docId w15:val="{E3C7DDD5-2719-441A-9E0C-D31B717E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7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07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0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07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 TRAVELLING</dc:creator>
  <cp:keywords/>
  <dc:description/>
  <cp:lastModifiedBy>LIGHT TRAVELLING</cp:lastModifiedBy>
  <cp:revision>5</cp:revision>
  <dcterms:created xsi:type="dcterms:W3CDTF">2023-10-31T01:37:00Z</dcterms:created>
  <dcterms:modified xsi:type="dcterms:W3CDTF">2023-10-31T02:42:00Z</dcterms:modified>
</cp:coreProperties>
</file>