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0A160" w14:textId="77777777" w:rsidR="00393BAB" w:rsidRDefault="00393BAB"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247054BA" w14:textId="77777777" w:rsidR="00DF3E30" w:rsidRDefault="00DF3E30" w:rsidP="003B40E6">
      <w:pPr>
        <w:jc w:val="center"/>
        <w:rPr>
          <w:b/>
          <w:bCs/>
          <w:sz w:val="28"/>
          <w:szCs w:val="28"/>
        </w:rPr>
      </w:pPr>
      <w:r>
        <w:rPr>
          <w:b/>
          <w:bCs/>
          <w:sz w:val="28"/>
          <w:szCs w:val="28"/>
        </w:rPr>
        <w:t>D</w:t>
      </w:r>
      <w:r w:rsidRPr="00DF3E30">
        <w:rPr>
          <w:b/>
          <w:bCs/>
          <w:sz w:val="28"/>
          <w:szCs w:val="28"/>
        </w:rPr>
        <w:t xml:space="preserve">eciphering perivascular macrophages and microglia </w:t>
      </w:r>
    </w:p>
    <w:p w14:paraId="41E970DA" w14:textId="304D66DF" w:rsidR="002C030F" w:rsidRDefault="00DF3E30" w:rsidP="003B40E6">
      <w:pPr>
        <w:jc w:val="center"/>
        <w:rPr>
          <w:sz w:val="28"/>
          <w:szCs w:val="28"/>
        </w:rPr>
      </w:pPr>
      <w:r w:rsidRPr="00DF3E30">
        <w:rPr>
          <w:b/>
          <w:bCs/>
          <w:sz w:val="28"/>
          <w:szCs w:val="28"/>
        </w:rPr>
        <w:t>in the retinal ganglion cell layers</w:t>
      </w:r>
      <w:r w:rsidR="006E6DC3" w:rsidRPr="006E6DC3">
        <w:rPr>
          <w:b/>
          <w:bCs/>
          <w:sz w:val="28"/>
          <w:szCs w:val="28"/>
        </w:rPr>
        <w:t xml:space="preserve"> </w:t>
      </w:r>
    </w:p>
    <w:p w14:paraId="339B31F7" w14:textId="77777777" w:rsidR="00015F74" w:rsidRPr="007108F5" w:rsidRDefault="00015F74" w:rsidP="003B40E6">
      <w:pPr>
        <w:jc w:val="center"/>
        <w:rPr>
          <w:sz w:val="28"/>
          <w:szCs w:val="28"/>
        </w:rPr>
      </w:pPr>
    </w:p>
    <w:p w14:paraId="585323D2" w14:textId="0EAD5CD9" w:rsidR="00DF3E30" w:rsidRPr="00DF3E30" w:rsidRDefault="00DF3E30" w:rsidP="00DF3E30">
      <w:pPr>
        <w:jc w:val="center"/>
        <w:rPr>
          <w:szCs w:val="24"/>
        </w:rPr>
      </w:pPr>
      <w:proofErr w:type="spellStart"/>
      <w:r w:rsidRPr="00DF3E30">
        <w:rPr>
          <w:szCs w:val="24"/>
        </w:rPr>
        <w:t>Jehwi</w:t>
      </w:r>
      <w:proofErr w:type="spellEnd"/>
      <w:r w:rsidRPr="00DF3E30">
        <w:rPr>
          <w:szCs w:val="24"/>
        </w:rPr>
        <w:t xml:space="preserve"> Jeon, Yong Soo Park, Sang-Hoon Kim, Eunji Kong, Jay Kim, </w:t>
      </w:r>
    </w:p>
    <w:p w14:paraId="71CD83BD" w14:textId="6C3DA85D" w:rsidR="00DF3E30" w:rsidRDefault="00DF3E30" w:rsidP="00DF3E30">
      <w:pPr>
        <w:jc w:val="center"/>
        <w:rPr>
          <w:szCs w:val="24"/>
          <w:lang w:eastAsia="ko-KR"/>
        </w:rPr>
      </w:pPr>
      <w:r w:rsidRPr="00DF3E30">
        <w:rPr>
          <w:szCs w:val="24"/>
        </w:rPr>
        <w:t xml:space="preserve">Jee Myung Yang, Joo Yong Lee, You-Me Kim, In Beom Kim, </w:t>
      </w:r>
      <w:proofErr w:type="spellStart"/>
      <w:r w:rsidRPr="00DF3E30">
        <w:rPr>
          <w:szCs w:val="24"/>
        </w:rPr>
        <w:t>Pilhan</w:t>
      </w:r>
      <w:proofErr w:type="spellEnd"/>
      <w:r w:rsidRPr="00DF3E30">
        <w:rPr>
          <w:szCs w:val="24"/>
        </w:rPr>
        <w:t xml:space="preserve"> Kim</w:t>
      </w:r>
    </w:p>
    <w:p w14:paraId="63D8913E" w14:textId="00BC8E6E" w:rsidR="002C030F" w:rsidRDefault="002C030F" w:rsidP="005001AC">
      <w:pPr>
        <w:jc w:val="center"/>
        <w:rPr>
          <w:szCs w:val="24"/>
          <w:lang w:eastAsia="ko-KR"/>
        </w:rPr>
      </w:pPr>
    </w:p>
    <w:p w14:paraId="0648E06D" w14:textId="77777777" w:rsidR="000F0DCE" w:rsidRDefault="000F0DCE" w:rsidP="005001AC">
      <w:pPr>
        <w:jc w:val="center"/>
        <w:rPr>
          <w:szCs w:val="24"/>
        </w:rPr>
      </w:pPr>
    </w:p>
    <w:p w14:paraId="34D67477" w14:textId="3B590395" w:rsidR="004779CB" w:rsidRPr="00ED2CBE" w:rsidRDefault="00533910" w:rsidP="005001AC">
      <w:pPr>
        <w:jc w:val="center"/>
        <w:rPr>
          <w:sz w:val="20"/>
          <w:lang w:eastAsia="ko-KR"/>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r w:rsidR="006E6DC3" w:rsidRPr="006E6DC3">
        <w:rPr>
          <w:sz w:val="20"/>
        </w:rPr>
        <w:t>pilhan.kim@kaist.ac.kr</w:t>
      </w: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97A123A" w:rsidR="002C030F" w:rsidRDefault="00BB2D2A" w:rsidP="00262D72">
      <w:pPr>
        <w:ind w:left="720"/>
      </w:pPr>
      <w:r>
        <w:t>Supplementary</w:t>
      </w:r>
      <w:r w:rsidR="00AB399E">
        <w:t xml:space="preserve"> </w:t>
      </w:r>
      <w:r w:rsidR="002C030F">
        <w:t>Text</w:t>
      </w:r>
    </w:p>
    <w:p w14:paraId="7FC81517" w14:textId="52D6AB9B" w:rsidR="002C030F" w:rsidRDefault="002C030F" w:rsidP="00262D72">
      <w:pPr>
        <w:ind w:left="720"/>
      </w:pPr>
      <w:r>
        <w:t>Fig</w:t>
      </w:r>
      <w:r w:rsidR="00A3403B">
        <w:t xml:space="preserve">. </w:t>
      </w:r>
      <w:r>
        <w:t>S1</w:t>
      </w:r>
      <w:r w:rsidR="00A3403B">
        <w:t xml:space="preserve"> to </w:t>
      </w:r>
      <w:r>
        <w:t>S</w:t>
      </w:r>
      <w:r w:rsidR="00DF3E30">
        <w:t>7</w:t>
      </w:r>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6003DA0E" w14:textId="06F09A16" w:rsidR="002C030F" w:rsidRDefault="005D181D" w:rsidP="00262D72">
      <w:pPr>
        <w:ind w:left="720"/>
      </w:pPr>
      <w:r>
        <w:t>Supplementary Video</w:t>
      </w:r>
      <w:r w:rsidR="00065EBD">
        <w:t xml:space="preserve"> S1 to S</w:t>
      </w:r>
      <w:r w:rsidR="00DF3E30">
        <w:t>2</w:t>
      </w:r>
    </w:p>
    <w:p w14:paraId="68691C5A" w14:textId="77777777" w:rsidR="00065EBD" w:rsidRDefault="00065EBD" w:rsidP="00262D72">
      <w:pPr>
        <w:ind w:left="720"/>
      </w:pPr>
    </w:p>
    <w:p w14:paraId="065EA8A8" w14:textId="77777777" w:rsidR="007A2BE7" w:rsidRDefault="007A2BE7" w:rsidP="00262D72">
      <w:pPr>
        <w:ind w:left="720"/>
      </w:pPr>
    </w:p>
    <w:p w14:paraId="7878F3E5" w14:textId="77777777" w:rsidR="007A2BE7" w:rsidRDefault="007A2BE7" w:rsidP="00262D72">
      <w:pPr>
        <w:ind w:left="720"/>
      </w:pPr>
    </w:p>
    <w:p w14:paraId="5331813D" w14:textId="77777777" w:rsidR="007A2BE7" w:rsidRDefault="007A2BE7" w:rsidP="00262D72">
      <w:pPr>
        <w:ind w:left="720"/>
      </w:pPr>
    </w:p>
    <w:p w14:paraId="2D37F47A" w14:textId="77777777" w:rsidR="007A2BE7" w:rsidRDefault="007A2BE7" w:rsidP="00262D72">
      <w:pPr>
        <w:ind w:left="720"/>
      </w:pPr>
    </w:p>
    <w:p w14:paraId="56AAB4B3" w14:textId="77777777" w:rsidR="007A2BE7" w:rsidRDefault="007A2BE7" w:rsidP="00262D72">
      <w:pPr>
        <w:ind w:left="720"/>
      </w:pPr>
    </w:p>
    <w:p w14:paraId="6DE322B2" w14:textId="77777777" w:rsidR="007A2BE7" w:rsidRDefault="007A2BE7" w:rsidP="00262D72">
      <w:pPr>
        <w:ind w:left="720"/>
      </w:pPr>
    </w:p>
    <w:p w14:paraId="7F6E0C41" w14:textId="3557D564" w:rsidR="00355362" w:rsidRDefault="00015F74" w:rsidP="007A2BE7">
      <w:pPr>
        <w:ind w:left="720"/>
      </w:pPr>
      <w:r>
        <w:br/>
      </w:r>
      <w:r>
        <w:br w:type="page"/>
      </w:r>
      <w:bookmarkStart w:id="0" w:name="Tables"/>
      <w:bookmarkStart w:id="1" w:name="MaterialsMethods"/>
      <w:bookmarkEnd w:id="0"/>
      <w:bookmarkEnd w:id="1"/>
    </w:p>
    <w:p w14:paraId="6BA3CA44" w14:textId="7DFC45F7" w:rsidR="007A2BE7" w:rsidRPr="00B57F00" w:rsidRDefault="007F400C" w:rsidP="007A2BE7">
      <w:r>
        <w:rPr>
          <w:b/>
        </w:rPr>
        <w:lastRenderedPageBreak/>
        <w:t>Supplementary Fig. S1-</w:t>
      </w:r>
      <w:r w:rsidR="00DF3E30">
        <w:rPr>
          <w:b/>
        </w:rPr>
        <w:t>7</w:t>
      </w:r>
      <w:r w:rsidR="007A2BE7" w:rsidRPr="007A2BE7">
        <w:rPr>
          <w:b/>
        </w:rPr>
        <w:t>.</w:t>
      </w:r>
    </w:p>
    <w:p w14:paraId="0D297C83" w14:textId="27AF28A3" w:rsidR="007A2BE7" w:rsidRDefault="00DF3E30" w:rsidP="00DF3E30">
      <w:pPr>
        <w:ind w:left="720"/>
        <w:jc w:val="center"/>
      </w:pPr>
      <w:r>
        <w:rPr>
          <w:noProof/>
        </w:rPr>
        <w:drawing>
          <wp:inline distT="0" distB="0" distL="0" distR="0" wp14:anchorId="05B6C47E" wp14:editId="0B6E3299">
            <wp:extent cx="3975074" cy="7064858"/>
            <wp:effectExtent l="0" t="0" r="6985" b="3175"/>
            <wp:docPr id="42395442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03020" cy="7114527"/>
                    </a:xfrm>
                    <a:prstGeom prst="rect">
                      <a:avLst/>
                    </a:prstGeom>
                    <a:noFill/>
                    <a:ln>
                      <a:noFill/>
                    </a:ln>
                  </pic:spPr>
                </pic:pic>
              </a:graphicData>
            </a:graphic>
          </wp:inline>
        </w:drawing>
      </w:r>
    </w:p>
    <w:p w14:paraId="0492B4DE" w14:textId="7B6595CD" w:rsidR="007A2BE7" w:rsidRPr="00B57F00" w:rsidRDefault="00DF3E30" w:rsidP="007A2BE7">
      <w:r w:rsidRPr="00DF3E30">
        <w:rPr>
          <w:b/>
        </w:rPr>
        <w:t xml:space="preserve">Fig. S1. Serial immunostaining images of the NaIO3 induced RPE degeneration by </w:t>
      </w:r>
      <w:proofErr w:type="gramStart"/>
      <w:r w:rsidRPr="00DF3E30">
        <w:rPr>
          <w:b/>
        </w:rPr>
        <w:t>using by using</w:t>
      </w:r>
      <w:proofErr w:type="gramEnd"/>
      <w:r w:rsidRPr="00DF3E30">
        <w:rPr>
          <w:b/>
        </w:rPr>
        <w:t xml:space="preserve"> CX3CR1 reporter mice for 28 days. </w:t>
      </w:r>
      <w:r w:rsidRPr="00DF3E30">
        <w:rPr>
          <w:bCs/>
        </w:rPr>
        <w:t xml:space="preserve">Serial images showing that migration and accumulation of the CX3CR1+ cells during disease progression in GCL, IPL and OPL layers. These serial images show that CX3CR1+ cells are aggregated in the day 3 and 5, however, these cells are recovered and distributed in each </w:t>
      </w:r>
      <w:proofErr w:type="gramStart"/>
      <w:r w:rsidRPr="00DF3E30">
        <w:rPr>
          <w:bCs/>
        </w:rPr>
        <w:t>layers</w:t>
      </w:r>
      <w:proofErr w:type="gramEnd"/>
      <w:r w:rsidRPr="00DF3E30">
        <w:rPr>
          <w:bCs/>
        </w:rPr>
        <w:t xml:space="preserve"> after day 14. Scale bars, 100 </w:t>
      </w:r>
      <w:proofErr w:type="spellStart"/>
      <w:r w:rsidRPr="00DF3E30">
        <w:rPr>
          <w:bCs/>
        </w:rPr>
        <w:t>μm</w:t>
      </w:r>
      <w:proofErr w:type="spellEnd"/>
      <w:r w:rsidRPr="00DF3E30">
        <w:rPr>
          <w:b/>
        </w:rPr>
        <w:t>.</w:t>
      </w:r>
    </w:p>
    <w:p w14:paraId="200E29C3" w14:textId="5E0A3E90" w:rsidR="007A2BE7" w:rsidRDefault="00C646F9" w:rsidP="00521064">
      <w:pPr>
        <w:ind w:left="720"/>
        <w:jc w:val="center"/>
      </w:pPr>
      <w:r>
        <w:rPr>
          <w:noProof/>
        </w:rPr>
        <w:lastRenderedPageBreak/>
        <w:drawing>
          <wp:inline distT="0" distB="0" distL="0" distR="0" wp14:anchorId="6AE98B86" wp14:editId="53EF5041">
            <wp:extent cx="4630420" cy="2830982"/>
            <wp:effectExtent l="0" t="0" r="0" b="7620"/>
            <wp:docPr id="1655735726"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65600"/>
                    <a:stretch/>
                  </pic:blipFill>
                  <pic:spPr bwMode="auto">
                    <a:xfrm>
                      <a:off x="0" y="0"/>
                      <a:ext cx="4630420" cy="2830982"/>
                    </a:xfrm>
                    <a:prstGeom prst="rect">
                      <a:avLst/>
                    </a:prstGeom>
                    <a:noFill/>
                    <a:ln>
                      <a:noFill/>
                    </a:ln>
                    <a:extLst>
                      <a:ext uri="{53640926-AAD7-44D8-BBD7-CCE9431645EC}">
                        <a14:shadowObscured xmlns:a14="http://schemas.microsoft.com/office/drawing/2010/main"/>
                      </a:ext>
                    </a:extLst>
                  </pic:spPr>
                </pic:pic>
              </a:graphicData>
            </a:graphic>
          </wp:inline>
        </w:drawing>
      </w:r>
    </w:p>
    <w:p w14:paraId="33B6F3EF" w14:textId="46D873F5" w:rsidR="007A2BE7" w:rsidRDefault="007A2BE7" w:rsidP="007A2BE7">
      <w:pPr>
        <w:ind w:left="720"/>
      </w:pPr>
    </w:p>
    <w:p w14:paraId="0AC2A118" w14:textId="4A0E23C6" w:rsidR="007A2BE7" w:rsidRPr="00B57F00" w:rsidRDefault="00C646F9" w:rsidP="007A2BE7">
      <w:r w:rsidRPr="00C646F9">
        <w:rPr>
          <w:b/>
          <w:bCs/>
        </w:rPr>
        <w:t xml:space="preserve">Fig. S2. Quantifications of the CX3CR1/CD31 ratio and total cell number in the NaIO3 Day 14. </w:t>
      </w:r>
      <w:r w:rsidRPr="00C646F9">
        <w:t xml:space="preserve">a, </w:t>
      </w:r>
      <w:proofErr w:type="gramStart"/>
      <w:r w:rsidRPr="00C646F9">
        <w:t>The</w:t>
      </w:r>
      <w:proofErr w:type="gramEnd"/>
      <w:r w:rsidRPr="00C646F9">
        <w:t xml:space="preserve"> ratio of the CX3CR1 cell’s soma located on the CD31+ area to total CX3CR1 cell number is calculated in the NaIO3 day 14. This graph shows that CX3CR1 cells adhere to the near capillary plexus in the disease condition. b, a box and scatter graph of the number of CX3CR1 cells infiltrated in the OPL layers. n=7/10. The data is presented as the mean ± SD. *P &lt; 0.05, **P&lt;0.005, ***P&lt;0.001.</w:t>
      </w:r>
    </w:p>
    <w:p w14:paraId="4E583B2F" w14:textId="77777777" w:rsidR="007A2BE7" w:rsidRDefault="007A2BE7" w:rsidP="007A2BE7">
      <w:pPr>
        <w:ind w:left="720"/>
      </w:pPr>
    </w:p>
    <w:p w14:paraId="55C402D5" w14:textId="77777777" w:rsidR="00C646F9" w:rsidRDefault="00C646F9" w:rsidP="007A2BE7">
      <w:pPr>
        <w:ind w:left="720"/>
      </w:pPr>
    </w:p>
    <w:p w14:paraId="2A6673F9" w14:textId="77777777" w:rsidR="00C646F9" w:rsidRDefault="00C646F9" w:rsidP="007A2BE7">
      <w:pPr>
        <w:ind w:left="720"/>
      </w:pPr>
    </w:p>
    <w:p w14:paraId="29E36B07" w14:textId="77777777" w:rsidR="007A2BE7" w:rsidRDefault="007A2BE7" w:rsidP="007A2BE7">
      <w:pPr>
        <w:ind w:left="720"/>
      </w:pPr>
    </w:p>
    <w:p w14:paraId="148DA3D1" w14:textId="77777777" w:rsidR="007A2BE7" w:rsidRDefault="007A2BE7" w:rsidP="007A2BE7">
      <w:pPr>
        <w:ind w:left="720"/>
      </w:pPr>
    </w:p>
    <w:p w14:paraId="18D24C37" w14:textId="77777777" w:rsidR="007A2BE7" w:rsidRDefault="007A2BE7" w:rsidP="007A2BE7">
      <w:pPr>
        <w:ind w:left="720"/>
      </w:pPr>
    </w:p>
    <w:p w14:paraId="56C291CD" w14:textId="77777777" w:rsidR="007A2BE7" w:rsidRDefault="007A2BE7" w:rsidP="007A2BE7">
      <w:pPr>
        <w:ind w:left="720"/>
      </w:pPr>
    </w:p>
    <w:p w14:paraId="1DA4B516" w14:textId="77777777" w:rsidR="007A2BE7" w:rsidRDefault="007A2BE7" w:rsidP="007A2BE7">
      <w:pPr>
        <w:ind w:left="720"/>
      </w:pPr>
    </w:p>
    <w:p w14:paraId="52C3CB1B" w14:textId="77777777" w:rsidR="007A2BE7" w:rsidRDefault="007A2BE7" w:rsidP="007A2BE7">
      <w:pPr>
        <w:ind w:left="720"/>
      </w:pPr>
    </w:p>
    <w:p w14:paraId="0B4CF695" w14:textId="284F2B21" w:rsidR="00DC2AEF" w:rsidRDefault="00DC2AEF" w:rsidP="00DC2AEF">
      <w:pPr>
        <w:ind w:left="720"/>
      </w:pPr>
      <w:r>
        <w:br w:type="page"/>
      </w:r>
    </w:p>
    <w:p w14:paraId="229C63A9" w14:textId="2DCC72AD" w:rsidR="00DC2AEF" w:rsidRDefault="00521064" w:rsidP="00521064">
      <w:pPr>
        <w:ind w:left="720"/>
        <w:jc w:val="center"/>
      </w:pPr>
      <w:r>
        <w:rPr>
          <w:noProof/>
        </w:rPr>
        <w:lastRenderedPageBreak/>
        <w:drawing>
          <wp:inline distT="0" distB="0" distL="0" distR="0" wp14:anchorId="1A21A167" wp14:editId="6D4A434A">
            <wp:extent cx="4021379" cy="6734207"/>
            <wp:effectExtent l="0" t="0" r="0" b="0"/>
            <wp:docPr id="229987747"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422" b="4356"/>
                    <a:stretch/>
                  </pic:blipFill>
                  <pic:spPr bwMode="auto">
                    <a:xfrm>
                      <a:off x="0" y="0"/>
                      <a:ext cx="4041033" cy="6767119"/>
                    </a:xfrm>
                    <a:prstGeom prst="rect">
                      <a:avLst/>
                    </a:prstGeom>
                    <a:noFill/>
                    <a:ln>
                      <a:noFill/>
                    </a:ln>
                    <a:extLst>
                      <a:ext uri="{53640926-AAD7-44D8-BBD7-CCE9431645EC}">
                        <a14:shadowObscured xmlns:a14="http://schemas.microsoft.com/office/drawing/2010/main"/>
                      </a:ext>
                    </a:extLst>
                  </pic:spPr>
                </pic:pic>
              </a:graphicData>
            </a:graphic>
          </wp:inline>
        </w:drawing>
      </w:r>
    </w:p>
    <w:p w14:paraId="64A80057" w14:textId="77777777" w:rsidR="00DC2AEF" w:rsidRDefault="00DC2AEF" w:rsidP="00DC2AEF">
      <w:pPr>
        <w:ind w:left="720"/>
      </w:pPr>
    </w:p>
    <w:p w14:paraId="55652686" w14:textId="20C0F33D" w:rsidR="00DC2AEF" w:rsidRPr="00B57F00" w:rsidRDefault="002826CF" w:rsidP="00DC2AEF">
      <w:r w:rsidRPr="002826CF">
        <w:rPr>
          <w:b/>
          <w:bCs/>
        </w:rPr>
        <w:t xml:space="preserve">Fig. S3. Serial immunostaining images of the IRBP induced vasculitis model by </w:t>
      </w:r>
      <w:proofErr w:type="gramStart"/>
      <w:r w:rsidRPr="002826CF">
        <w:rPr>
          <w:b/>
          <w:bCs/>
        </w:rPr>
        <w:t>using by using</w:t>
      </w:r>
      <w:proofErr w:type="gramEnd"/>
      <w:r w:rsidRPr="002826CF">
        <w:rPr>
          <w:b/>
          <w:bCs/>
        </w:rPr>
        <w:t xml:space="preserve"> CX3CR1 reporter mice for 21 days.</w:t>
      </w:r>
      <w:r w:rsidRPr="002826CF">
        <w:t xml:space="preserve"> a, Schematic timeline of the Inter-photoreceptor retinoid binding protein (IRBP) induced autoimmune uveitis modeling in this study. b, Serial images showing that migration and accumulation of the CX3CR1+ cells during disease progression in GCL, IPL and OPL layers. These serial images show that migration and accumulation of the CX3CR1 cells to the near capillary plexus occur in the other disease models. Scale bars, 100 </w:t>
      </w:r>
      <w:proofErr w:type="spellStart"/>
      <w:r w:rsidRPr="002826CF">
        <w:t>μm</w:t>
      </w:r>
      <w:proofErr w:type="spellEnd"/>
      <w:r w:rsidRPr="002826CF">
        <w:t>.</w:t>
      </w:r>
    </w:p>
    <w:p w14:paraId="7877A32D" w14:textId="6FE2C8AC" w:rsidR="00C86BC1" w:rsidRDefault="00666D26" w:rsidP="00C86BC1">
      <w:pPr>
        <w:ind w:left="720"/>
        <w:jc w:val="center"/>
      </w:pPr>
      <w:r>
        <w:rPr>
          <w:noProof/>
        </w:rPr>
        <w:lastRenderedPageBreak/>
        <w:drawing>
          <wp:inline distT="0" distB="0" distL="0" distR="0" wp14:anchorId="66ED765E" wp14:editId="1DBF3C87">
            <wp:extent cx="4629798" cy="3774110"/>
            <wp:effectExtent l="0" t="0" r="0" b="0"/>
            <wp:docPr id="184707713"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311" b="51822"/>
                    <a:stretch/>
                  </pic:blipFill>
                  <pic:spPr bwMode="auto">
                    <a:xfrm>
                      <a:off x="0" y="0"/>
                      <a:ext cx="4630420" cy="3774617"/>
                    </a:xfrm>
                    <a:prstGeom prst="rect">
                      <a:avLst/>
                    </a:prstGeom>
                    <a:noFill/>
                    <a:ln>
                      <a:noFill/>
                    </a:ln>
                    <a:extLst>
                      <a:ext uri="{53640926-AAD7-44D8-BBD7-CCE9431645EC}">
                        <a14:shadowObscured xmlns:a14="http://schemas.microsoft.com/office/drawing/2010/main"/>
                      </a:ext>
                    </a:extLst>
                  </pic:spPr>
                </pic:pic>
              </a:graphicData>
            </a:graphic>
          </wp:inline>
        </w:drawing>
      </w:r>
    </w:p>
    <w:p w14:paraId="6235DD18" w14:textId="46883CC4" w:rsidR="00C86BC1" w:rsidRPr="00B57F00" w:rsidRDefault="00C86BC1" w:rsidP="00666D26">
      <w:r w:rsidRPr="00C86BC1">
        <w:rPr>
          <w:b/>
          <w:bCs/>
        </w:rPr>
        <w:t xml:space="preserve">Fig. S4. Serial immunostaining images of BAM on the proximal retinal vein in the NaIO3 induced RPE degeneration by </w:t>
      </w:r>
      <w:proofErr w:type="gramStart"/>
      <w:r w:rsidRPr="00C86BC1">
        <w:rPr>
          <w:b/>
          <w:bCs/>
        </w:rPr>
        <w:t>using by using</w:t>
      </w:r>
      <w:proofErr w:type="gramEnd"/>
      <w:r w:rsidRPr="00C86BC1">
        <w:rPr>
          <w:b/>
          <w:bCs/>
        </w:rPr>
        <w:t xml:space="preserve"> CX3CR1 reporter mice for 28 days.</w:t>
      </w:r>
      <w:r w:rsidRPr="00C86BC1">
        <w:t xml:space="preserve"> Serial images show that BAM attached to surface of retinal veins are gradually increased during disease progression in the NaIO3 models. Arrowheads indicate the BAMs. Scale bars, 100 </w:t>
      </w:r>
      <w:proofErr w:type="spellStart"/>
      <w:r w:rsidRPr="00C86BC1">
        <w:t>μm</w:t>
      </w:r>
      <w:proofErr w:type="spellEnd"/>
      <w:r w:rsidRPr="00C86BC1">
        <w:t>.</w:t>
      </w:r>
    </w:p>
    <w:p w14:paraId="2875AB23" w14:textId="77777777" w:rsidR="00666D26" w:rsidRDefault="00666D26" w:rsidP="00DC2AEF">
      <w:pPr>
        <w:ind w:left="720"/>
      </w:pPr>
    </w:p>
    <w:p w14:paraId="54D962F2" w14:textId="77777777" w:rsidR="00666D26" w:rsidRDefault="00666D26" w:rsidP="00DC2AEF">
      <w:pPr>
        <w:ind w:left="720"/>
      </w:pPr>
    </w:p>
    <w:p w14:paraId="63B9CABA" w14:textId="748CF668" w:rsidR="00C86BC1" w:rsidRDefault="00DC2AEF" w:rsidP="00DE1109">
      <w:pPr>
        <w:ind w:left="720"/>
        <w:jc w:val="center"/>
      </w:pPr>
      <w:r>
        <w:br w:type="column"/>
      </w:r>
      <w:r w:rsidR="00DE1109">
        <w:rPr>
          <w:noProof/>
        </w:rPr>
        <w:lastRenderedPageBreak/>
        <w:drawing>
          <wp:inline distT="0" distB="0" distL="0" distR="0" wp14:anchorId="661C1FE4" wp14:editId="1203A908">
            <wp:extent cx="3929576" cy="5947258"/>
            <wp:effectExtent l="0" t="0" r="0" b="0"/>
            <wp:docPr id="296693946"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423" b="13423"/>
                    <a:stretch/>
                  </pic:blipFill>
                  <pic:spPr bwMode="auto">
                    <a:xfrm>
                      <a:off x="0" y="0"/>
                      <a:ext cx="3931609" cy="5950334"/>
                    </a:xfrm>
                    <a:prstGeom prst="rect">
                      <a:avLst/>
                    </a:prstGeom>
                    <a:noFill/>
                    <a:ln>
                      <a:noFill/>
                    </a:ln>
                    <a:extLst>
                      <a:ext uri="{53640926-AAD7-44D8-BBD7-CCE9431645EC}">
                        <a14:shadowObscured xmlns:a14="http://schemas.microsoft.com/office/drawing/2010/main"/>
                      </a:ext>
                    </a:extLst>
                  </pic:spPr>
                </pic:pic>
              </a:graphicData>
            </a:graphic>
          </wp:inline>
        </w:drawing>
      </w:r>
    </w:p>
    <w:p w14:paraId="51E6B1BE" w14:textId="77777777" w:rsidR="00DE1109" w:rsidRDefault="00DE1109" w:rsidP="00DC2AEF"/>
    <w:p w14:paraId="4AD13FF2" w14:textId="7B2C2AD7" w:rsidR="00DE1109" w:rsidRDefault="006D48F0" w:rsidP="00DC2AEF">
      <w:r w:rsidRPr="006D48F0">
        <w:rPr>
          <w:b/>
          <w:bCs/>
        </w:rPr>
        <w:t>Fig. S5. Representative histological images of Galectin-3 + microglial cells in GCL, IPL and OPL.</w:t>
      </w:r>
      <w:r w:rsidRPr="006D48F0">
        <w:t xml:space="preserve"> a, Color </w:t>
      </w:r>
      <w:proofErr w:type="spellStart"/>
      <w:r w:rsidRPr="006D48F0">
        <w:t>splitted</w:t>
      </w:r>
      <w:proofErr w:type="spellEnd"/>
      <w:r w:rsidRPr="006D48F0">
        <w:t xml:space="preserve"> images show that Galecitn-3+ microglial cells are only located in the GCL. b, immunostaining images of the CX3CR1-GFP x TLR4 K/O mice show that Galectin-3 + microglial cells are also detected on the GCL even in the TLR4 K/O mice. Arrowheads indicate the Galectin-3+ microglial cells. Scale bars, 100 </w:t>
      </w:r>
      <w:proofErr w:type="spellStart"/>
      <w:r w:rsidRPr="006D48F0">
        <w:t>μm</w:t>
      </w:r>
      <w:proofErr w:type="spellEnd"/>
      <w:r w:rsidRPr="006D48F0">
        <w:t>.</w:t>
      </w:r>
    </w:p>
    <w:p w14:paraId="023F10BA" w14:textId="77777777" w:rsidR="00DE1109" w:rsidRPr="00B57F00" w:rsidRDefault="00DE1109" w:rsidP="00DC2AEF"/>
    <w:p w14:paraId="7117B2FD" w14:textId="77777777" w:rsidR="00DC2AEF" w:rsidRDefault="00DC2AEF" w:rsidP="00DC2AEF">
      <w:pPr>
        <w:ind w:left="720"/>
      </w:pPr>
    </w:p>
    <w:p w14:paraId="1FAC84BA" w14:textId="77777777" w:rsidR="006D48F0" w:rsidRDefault="006D48F0" w:rsidP="00DC2AEF">
      <w:pPr>
        <w:ind w:left="720"/>
      </w:pPr>
    </w:p>
    <w:p w14:paraId="38C48F2B" w14:textId="77777777" w:rsidR="006D48F0" w:rsidRDefault="006D48F0" w:rsidP="00DC2AEF">
      <w:pPr>
        <w:ind w:left="720"/>
      </w:pPr>
    </w:p>
    <w:p w14:paraId="2C4FE764" w14:textId="77777777" w:rsidR="006D48F0" w:rsidRDefault="006D48F0" w:rsidP="00DC2AEF">
      <w:pPr>
        <w:ind w:left="720"/>
      </w:pPr>
    </w:p>
    <w:p w14:paraId="330E1067" w14:textId="77777777" w:rsidR="006D48F0" w:rsidRDefault="006D48F0" w:rsidP="00DC2AEF">
      <w:pPr>
        <w:ind w:left="720"/>
      </w:pPr>
    </w:p>
    <w:p w14:paraId="54622224" w14:textId="53C492C6" w:rsidR="00DC2AEF" w:rsidRDefault="00DC2AEF"/>
    <w:p w14:paraId="716CC959" w14:textId="7F03DCC7" w:rsidR="00402A27" w:rsidRDefault="006D48F0" w:rsidP="00402A27">
      <w:pPr>
        <w:ind w:left="720"/>
      </w:pPr>
      <w:r>
        <w:rPr>
          <w:noProof/>
        </w:rPr>
        <w:lastRenderedPageBreak/>
        <w:drawing>
          <wp:inline distT="0" distB="0" distL="0" distR="0" wp14:anchorId="600F5911" wp14:editId="2E788E46">
            <wp:extent cx="4630420" cy="3920947"/>
            <wp:effectExtent l="0" t="0" r="0" b="3810"/>
            <wp:docPr id="1723266224"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52356"/>
                    <a:stretch/>
                  </pic:blipFill>
                  <pic:spPr bwMode="auto">
                    <a:xfrm>
                      <a:off x="0" y="0"/>
                      <a:ext cx="4630420" cy="3920947"/>
                    </a:xfrm>
                    <a:prstGeom prst="rect">
                      <a:avLst/>
                    </a:prstGeom>
                    <a:noFill/>
                    <a:ln>
                      <a:noFill/>
                    </a:ln>
                    <a:extLst>
                      <a:ext uri="{53640926-AAD7-44D8-BBD7-CCE9431645EC}">
                        <a14:shadowObscured xmlns:a14="http://schemas.microsoft.com/office/drawing/2010/main"/>
                      </a:ext>
                    </a:extLst>
                  </pic:spPr>
                </pic:pic>
              </a:graphicData>
            </a:graphic>
          </wp:inline>
        </w:drawing>
      </w:r>
    </w:p>
    <w:p w14:paraId="37531E91" w14:textId="77777777" w:rsidR="00402A27" w:rsidRDefault="00402A27" w:rsidP="00402A27">
      <w:pPr>
        <w:ind w:left="720"/>
      </w:pPr>
    </w:p>
    <w:p w14:paraId="0AC862D7" w14:textId="77777777" w:rsidR="00402A27" w:rsidRDefault="00402A27" w:rsidP="00402A27">
      <w:pPr>
        <w:ind w:left="720"/>
      </w:pPr>
    </w:p>
    <w:p w14:paraId="6B2B7F9B" w14:textId="6EE0AC98" w:rsidR="00F67C69" w:rsidRDefault="00E223C4" w:rsidP="00F67C69">
      <w:r w:rsidRPr="00E223C4">
        <w:rPr>
          <w:b/>
          <w:bCs/>
        </w:rPr>
        <w:t>F</w:t>
      </w:r>
      <w:r w:rsidRPr="00E223C4">
        <w:rPr>
          <w:b/>
          <w:bCs/>
        </w:rPr>
        <w:t>ig. S6. Representative histological images of CD44 around the optic nerve head.</w:t>
      </w:r>
      <w:r w:rsidRPr="00E223C4">
        <w:t xml:space="preserve"> a, histological images show that CD44+ area are located around the optic nerve head and not co-localized with the CX3CR1+ cells. b, immunostaining images show that CD44 are only expressed in the GCL layers. Scale bars, 100 </w:t>
      </w:r>
      <w:proofErr w:type="spellStart"/>
      <w:r w:rsidRPr="00E223C4">
        <w:t>μm</w:t>
      </w:r>
      <w:proofErr w:type="spellEnd"/>
      <w:r w:rsidRPr="00E223C4">
        <w:t>.</w:t>
      </w:r>
    </w:p>
    <w:p w14:paraId="16D0C5E9" w14:textId="77777777" w:rsidR="00402A27" w:rsidRDefault="00402A27" w:rsidP="00402A27">
      <w:pPr>
        <w:ind w:left="720"/>
      </w:pPr>
    </w:p>
    <w:p w14:paraId="222917E8" w14:textId="77777777" w:rsidR="00402A27" w:rsidRDefault="00402A27" w:rsidP="00402A27">
      <w:pPr>
        <w:ind w:left="720"/>
      </w:pPr>
    </w:p>
    <w:p w14:paraId="1D86F6BA" w14:textId="77777777" w:rsidR="00402A27" w:rsidRDefault="00402A27" w:rsidP="00402A27">
      <w:pPr>
        <w:ind w:left="720"/>
      </w:pPr>
    </w:p>
    <w:p w14:paraId="4484947E" w14:textId="77777777" w:rsidR="00402A27" w:rsidRDefault="00402A27" w:rsidP="00402A27">
      <w:pPr>
        <w:ind w:left="720"/>
      </w:pPr>
    </w:p>
    <w:p w14:paraId="2D417D11" w14:textId="77777777" w:rsidR="00402A27" w:rsidRDefault="00402A27" w:rsidP="00402A27">
      <w:pPr>
        <w:ind w:left="720"/>
      </w:pPr>
    </w:p>
    <w:p w14:paraId="4467C01B" w14:textId="77777777" w:rsidR="00402A27" w:rsidRDefault="00402A27" w:rsidP="00402A27">
      <w:pPr>
        <w:ind w:left="720"/>
      </w:pPr>
    </w:p>
    <w:p w14:paraId="5B4197DC" w14:textId="77777777" w:rsidR="00402A27" w:rsidRDefault="00402A27" w:rsidP="00402A27">
      <w:pPr>
        <w:ind w:left="720"/>
      </w:pPr>
    </w:p>
    <w:p w14:paraId="7E6BBAC5" w14:textId="77777777" w:rsidR="00402A27" w:rsidRDefault="00402A27" w:rsidP="00402A27">
      <w:pPr>
        <w:ind w:left="720"/>
      </w:pPr>
    </w:p>
    <w:p w14:paraId="05E90E55" w14:textId="77777777" w:rsidR="00402A27" w:rsidRDefault="00402A27" w:rsidP="00402A27">
      <w:pPr>
        <w:ind w:left="720"/>
      </w:pPr>
    </w:p>
    <w:p w14:paraId="5DB3F012" w14:textId="77777777" w:rsidR="00402A27" w:rsidRDefault="00402A27" w:rsidP="00402A27">
      <w:pPr>
        <w:ind w:left="720"/>
      </w:pPr>
    </w:p>
    <w:p w14:paraId="5B0DCCB6" w14:textId="77777777" w:rsidR="00402A27" w:rsidRDefault="00402A27" w:rsidP="00402A27">
      <w:pPr>
        <w:ind w:left="720"/>
      </w:pPr>
    </w:p>
    <w:p w14:paraId="3B734AB8" w14:textId="77777777" w:rsidR="00402A27" w:rsidRDefault="00402A27" w:rsidP="00402A27">
      <w:pPr>
        <w:ind w:left="720"/>
      </w:pPr>
    </w:p>
    <w:p w14:paraId="51063E33" w14:textId="77777777" w:rsidR="00402A27" w:rsidRDefault="00402A27" w:rsidP="00402A27">
      <w:pPr>
        <w:ind w:left="720"/>
      </w:pPr>
    </w:p>
    <w:p w14:paraId="778CFDB2" w14:textId="77777777" w:rsidR="00402A27" w:rsidRDefault="00402A27" w:rsidP="00402A27">
      <w:pPr>
        <w:ind w:left="720"/>
      </w:pPr>
    </w:p>
    <w:p w14:paraId="76ED8754" w14:textId="77777777" w:rsidR="00402A27" w:rsidRDefault="00402A27" w:rsidP="00402A27">
      <w:pPr>
        <w:ind w:left="720"/>
      </w:pPr>
    </w:p>
    <w:p w14:paraId="116D907D" w14:textId="77777777" w:rsidR="00402A27" w:rsidRDefault="00402A27" w:rsidP="00402A27">
      <w:pPr>
        <w:ind w:left="720"/>
      </w:pPr>
    </w:p>
    <w:p w14:paraId="334CBF56" w14:textId="77777777" w:rsidR="00402A27" w:rsidRDefault="00402A27" w:rsidP="00402A27">
      <w:pPr>
        <w:ind w:left="720"/>
      </w:pPr>
    </w:p>
    <w:p w14:paraId="22551B5D" w14:textId="77777777" w:rsidR="00402A27" w:rsidRDefault="00402A27" w:rsidP="00402A27">
      <w:pPr>
        <w:ind w:left="720"/>
      </w:pPr>
    </w:p>
    <w:p w14:paraId="36077F73" w14:textId="43062961" w:rsidR="00402A27" w:rsidRDefault="008D1E9B" w:rsidP="008D1E9B">
      <w:pPr>
        <w:ind w:left="720"/>
        <w:jc w:val="center"/>
      </w:pPr>
      <w:r>
        <w:rPr>
          <w:noProof/>
          <w:color w:val="FF0000"/>
          <w:lang w:eastAsia="ko-KR"/>
        </w:rPr>
        <w:lastRenderedPageBreak/>
        <w:drawing>
          <wp:inline distT="0" distB="0" distL="0" distR="0" wp14:anchorId="5E6E4D65" wp14:editId="08C41214">
            <wp:extent cx="4425449" cy="6049670"/>
            <wp:effectExtent l="0" t="0" r="0" b="8255"/>
            <wp:docPr id="10442766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23084"/>
                    <a:stretch/>
                  </pic:blipFill>
                  <pic:spPr bwMode="auto">
                    <a:xfrm>
                      <a:off x="0" y="0"/>
                      <a:ext cx="4432718" cy="6059607"/>
                    </a:xfrm>
                    <a:prstGeom prst="rect">
                      <a:avLst/>
                    </a:prstGeom>
                    <a:noFill/>
                    <a:ln>
                      <a:noFill/>
                    </a:ln>
                    <a:extLst>
                      <a:ext uri="{53640926-AAD7-44D8-BBD7-CCE9431645EC}">
                        <a14:shadowObscured xmlns:a14="http://schemas.microsoft.com/office/drawing/2010/main"/>
                      </a:ext>
                    </a:extLst>
                  </pic:spPr>
                </pic:pic>
              </a:graphicData>
            </a:graphic>
          </wp:inline>
        </w:drawing>
      </w:r>
    </w:p>
    <w:p w14:paraId="38EAD9C2" w14:textId="77777777" w:rsidR="00EB695C" w:rsidRDefault="00EB695C" w:rsidP="00402A27"/>
    <w:p w14:paraId="2A06A858" w14:textId="0C86FB36" w:rsidR="00EB695C" w:rsidRPr="00B57F00" w:rsidRDefault="00EB695C" w:rsidP="00402A27">
      <w:r w:rsidRPr="00EB695C">
        <w:rPr>
          <w:b/>
          <w:bCs/>
        </w:rPr>
        <w:t>Fig. S7. Representative histological images of CD86 around the optic nerve head.</w:t>
      </w:r>
      <w:r w:rsidRPr="00EB695C">
        <w:t xml:space="preserve"> a, histological images show that CD86+ BAM are located around the optic nerve head and proximal veins. A process of the CD86 microglia is vertically elongated to the proximal venous lumens. CD86+ microglia are mainly located in the optic nerve heads. Gray dotted boxes indicate the CD86+ BAMs. b, violin plots of the </w:t>
      </w:r>
      <w:proofErr w:type="spellStart"/>
      <w:r w:rsidRPr="00EB695C">
        <w:t>scRNA</w:t>
      </w:r>
      <w:proofErr w:type="spellEnd"/>
      <w:r w:rsidRPr="00EB695C">
        <w:t xml:space="preserve"> seq show that CD86 is evenly expressed in both the CX3CR1-high and int groups. Scale bars, 100 </w:t>
      </w:r>
      <w:proofErr w:type="spellStart"/>
      <w:r w:rsidRPr="00EB695C">
        <w:t>μm</w:t>
      </w:r>
      <w:proofErr w:type="spellEnd"/>
      <w:r w:rsidRPr="00EB695C">
        <w:t>.</w:t>
      </w:r>
    </w:p>
    <w:p w14:paraId="4E62AE38" w14:textId="77777777" w:rsidR="00402A27" w:rsidRDefault="00402A27" w:rsidP="00402A27">
      <w:r>
        <w:t xml:space="preserve"> </w:t>
      </w:r>
    </w:p>
    <w:p w14:paraId="3BD022B0" w14:textId="77777777" w:rsidR="00402A27" w:rsidRDefault="00402A27" w:rsidP="00346459"/>
    <w:p w14:paraId="3ACF9786" w14:textId="77777777" w:rsidR="00402A27" w:rsidRDefault="00402A27" w:rsidP="00346459"/>
    <w:p w14:paraId="3B901058" w14:textId="77777777" w:rsidR="00B63824" w:rsidRDefault="00B63824" w:rsidP="00477182">
      <w:pPr>
        <w:pStyle w:val="SMcaption"/>
        <w:rPr>
          <w:color w:val="FF0000"/>
          <w:lang w:eastAsia="ko-KR"/>
        </w:rPr>
      </w:pPr>
    </w:p>
    <w:p w14:paraId="20CFCB6C" w14:textId="77777777" w:rsidR="00B63824" w:rsidRDefault="00B63824" w:rsidP="00477182">
      <w:pPr>
        <w:pStyle w:val="SMcaption"/>
        <w:rPr>
          <w:color w:val="FF0000"/>
          <w:lang w:eastAsia="ko-KR"/>
        </w:rPr>
      </w:pPr>
    </w:p>
    <w:p w14:paraId="7BDF1D00" w14:textId="4B0589E5" w:rsidR="00FB18C2" w:rsidRDefault="0023512E" w:rsidP="0023512E">
      <w:pPr>
        <w:pStyle w:val="SMcaption"/>
        <w:rPr>
          <w:b/>
          <w:lang w:eastAsia="ko-KR"/>
        </w:rPr>
      </w:pPr>
      <w:r w:rsidRPr="0023512E">
        <w:rPr>
          <w:b/>
          <w:lang w:eastAsia="ko-KR"/>
        </w:rPr>
        <w:lastRenderedPageBreak/>
        <w:t xml:space="preserve">Supplementary Video S1. 3D rendering images of inter-glial distances in the NaIO3 induced RPE degeneration model. </w:t>
      </w:r>
    </w:p>
    <w:p w14:paraId="78A11603" w14:textId="77777777" w:rsidR="00FB18C2" w:rsidRDefault="00FB18C2" w:rsidP="00477182">
      <w:pPr>
        <w:pStyle w:val="SMcaption"/>
        <w:rPr>
          <w:b/>
          <w:lang w:eastAsia="ko-KR"/>
        </w:rPr>
      </w:pPr>
    </w:p>
    <w:p w14:paraId="1FC1AE49" w14:textId="3D61D4FF" w:rsidR="00FB18C2" w:rsidRDefault="00A8734B" w:rsidP="00A8734B">
      <w:pPr>
        <w:pStyle w:val="SMcaption"/>
        <w:rPr>
          <w:color w:val="FF0000"/>
          <w:lang w:eastAsia="ko-KR"/>
        </w:rPr>
      </w:pPr>
      <w:r w:rsidRPr="00A8734B">
        <w:rPr>
          <w:b/>
          <w:lang w:eastAsia="ko-KR"/>
        </w:rPr>
        <w:t xml:space="preserve">Supplementary Video S2. A 3D rendering of the superficial and deep vein with microglial attachment. </w:t>
      </w:r>
    </w:p>
    <w:p w14:paraId="556456B5" w14:textId="74431A1F" w:rsidR="00FB18C2" w:rsidRDefault="00FB18C2" w:rsidP="00477182">
      <w:pPr>
        <w:pStyle w:val="SMcaption"/>
        <w:rPr>
          <w:color w:val="FF0000"/>
          <w:lang w:eastAsia="ko-KR"/>
        </w:rPr>
      </w:pPr>
    </w:p>
    <w:sectPr w:rsidR="00FB18C2"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166FF" w14:textId="77777777" w:rsidR="00D93B54" w:rsidRDefault="00D93B54">
      <w:r>
        <w:separator/>
      </w:r>
    </w:p>
  </w:endnote>
  <w:endnote w:type="continuationSeparator" w:id="0">
    <w:p w14:paraId="44979737" w14:textId="77777777" w:rsidR="00D93B54" w:rsidRDefault="00D93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053668" w:rsidRDefault="00053668">
    <w:pPr>
      <w:pStyle w:val="af6"/>
      <w:jc w:val="right"/>
    </w:pPr>
    <w:r>
      <w:fldChar w:fldCharType="begin"/>
    </w:r>
    <w:r>
      <w:instrText xml:space="preserve"> PAGE   \* MERGEFORMAT </w:instrText>
    </w:r>
    <w:r>
      <w:fldChar w:fldCharType="separate"/>
    </w:r>
    <w:r w:rsidR="0087245A">
      <w:rPr>
        <w:noProof/>
      </w:rPr>
      <w:t>27</w:t>
    </w:r>
    <w:r>
      <w:fldChar w:fldCharType="end"/>
    </w:r>
  </w:p>
  <w:p w14:paraId="211F3547" w14:textId="77777777" w:rsidR="00053668" w:rsidRDefault="00053668">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B212C" w14:textId="77777777" w:rsidR="00D93B54" w:rsidRDefault="00D93B54">
      <w:r>
        <w:separator/>
      </w:r>
    </w:p>
  </w:footnote>
  <w:footnote w:type="continuationSeparator" w:id="0">
    <w:p w14:paraId="10975F07" w14:textId="77777777" w:rsidR="00D93B54" w:rsidRDefault="00D93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053668" w:rsidRPr="005001AC" w:rsidRDefault="00053668" w:rsidP="005001AC">
    <w:pPr>
      <w:jc w:val="right"/>
      <w:rPr>
        <w:sz w:val="20"/>
      </w:rPr>
    </w:pPr>
  </w:p>
  <w:p w14:paraId="3CD866EE" w14:textId="77777777" w:rsidR="00053668" w:rsidRDefault="0005366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1482D24"/>
    <w:multiLevelType w:val="hybridMultilevel"/>
    <w:tmpl w:val="ED4AEFD8"/>
    <w:lvl w:ilvl="0" w:tplc="EF0A077E">
      <w:start w:val="1"/>
      <w:numFmt w:val="bullet"/>
      <w:lvlText w:val=""/>
      <w:lvlJc w:val="left"/>
      <w:pPr>
        <w:tabs>
          <w:tab w:val="num" w:pos="720"/>
        </w:tabs>
        <w:ind w:left="720" w:hanging="360"/>
      </w:pPr>
      <w:rPr>
        <w:rFonts w:ascii="Wingdings" w:hAnsi="Wingdings" w:hint="default"/>
      </w:rPr>
    </w:lvl>
    <w:lvl w:ilvl="1" w:tplc="C972C164" w:tentative="1">
      <w:start w:val="1"/>
      <w:numFmt w:val="bullet"/>
      <w:lvlText w:val=""/>
      <w:lvlJc w:val="left"/>
      <w:pPr>
        <w:tabs>
          <w:tab w:val="num" w:pos="1440"/>
        </w:tabs>
        <w:ind w:left="1440" w:hanging="360"/>
      </w:pPr>
      <w:rPr>
        <w:rFonts w:ascii="Wingdings" w:hAnsi="Wingdings" w:hint="default"/>
      </w:rPr>
    </w:lvl>
    <w:lvl w:ilvl="2" w:tplc="B5D2CF98" w:tentative="1">
      <w:start w:val="1"/>
      <w:numFmt w:val="bullet"/>
      <w:lvlText w:val=""/>
      <w:lvlJc w:val="left"/>
      <w:pPr>
        <w:tabs>
          <w:tab w:val="num" w:pos="2160"/>
        </w:tabs>
        <w:ind w:left="2160" w:hanging="360"/>
      </w:pPr>
      <w:rPr>
        <w:rFonts w:ascii="Wingdings" w:hAnsi="Wingdings" w:hint="default"/>
      </w:rPr>
    </w:lvl>
    <w:lvl w:ilvl="3" w:tplc="BAB67EDC" w:tentative="1">
      <w:start w:val="1"/>
      <w:numFmt w:val="bullet"/>
      <w:lvlText w:val=""/>
      <w:lvlJc w:val="left"/>
      <w:pPr>
        <w:tabs>
          <w:tab w:val="num" w:pos="2880"/>
        </w:tabs>
        <w:ind w:left="2880" w:hanging="360"/>
      </w:pPr>
      <w:rPr>
        <w:rFonts w:ascii="Wingdings" w:hAnsi="Wingdings" w:hint="default"/>
      </w:rPr>
    </w:lvl>
    <w:lvl w:ilvl="4" w:tplc="313C2438" w:tentative="1">
      <w:start w:val="1"/>
      <w:numFmt w:val="bullet"/>
      <w:lvlText w:val=""/>
      <w:lvlJc w:val="left"/>
      <w:pPr>
        <w:tabs>
          <w:tab w:val="num" w:pos="3600"/>
        </w:tabs>
        <w:ind w:left="3600" w:hanging="360"/>
      </w:pPr>
      <w:rPr>
        <w:rFonts w:ascii="Wingdings" w:hAnsi="Wingdings" w:hint="default"/>
      </w:rPr>
    </w:lvl>
    <w:lvl w:ilvl="5" w:tplc="CCBE1E16" w:tentative="1">
      <w:start w:val="1"/>
      <w:numFmt w:val="bullet"/>
      <w:lvlText w:val=""/>
      <w:lvlJc w:val="left"/>
      <w:pPr>
        <w:tabs>
          <w:tab w:val="num" w:pos="4320"/>
        </w:tabs>
        <w:ind w:left="4320" w:hanging="360"/>
      </w:pPr>
      <w:rPr>
        <w:rFonts w:ascii="Wingdings" w:hAnsi="Wingdings" w:hint="default"/>
      </w:rPr>
    </w:lvl>
    <w:lvl w:ilvl="6" w:tplc="A848511C" w:tentative="1">
      <w:start w:val="1"/>
      <w:numFmt w:val="bullet"/>
      <w:lvlText w:val=""/>
      <w:lvlJc w:val="left"/>
      <w:pPr>
        <w:tabs>
          <w:tab w:val="num" w:pos="5040"/>
        </w:tabs>
        <w:ind w:left="5040" w:hanging="360"/>
      </w:pPr>
      <w:rPr>
        <w:rFonts w:ascii="Wingdings" w:hAnsi="Wingdings" w:hint="default"/>
      </w:rPr>
    </w:lvl>
    <w:lvl w:ilvl="7" w:tplc="F7844400" w:tentative="1">
      <w:start w:val="1"/>
      <w:numFmt w:val="bullet"/>
      <w:lvlText w:val=""/>
      <w:lvlJc w:val="left"/>
      <w:pPr>
        <w:tabs>
          <w:tab w:val="num" w:pos="5760"/>
        </w:tabs>
        <w:ind w:left="5760" w:hanging="360"/>
      </w:pPr>
      <w:rPr>
        <w:rFonts w:ascii="Wingdings" w:hAnsi="Wingdings" w:hint="default"/>
      </w:rPr>
    </w:lvl>
    <w:lvl w:ilvl="8" w:tplc="0C9AD6CE" w:tentative="1">
      <w:start w:val="1"/>
      <w:numFmt w:val="bullet"/>
      <w:lvlText w:val=""/>
      <w:lvlJc w:val="left"/>
      <w:pPr>
        <w:tabs>
          <w:tab w:val="num" w:pos="6480"/>
        </w:tabs>
        <w:ind w:left="6480" w:hanging="360"/>
      </w:pPr>
      <w:rPr>
        <w:rFonts w:ascii="Wingdings" w:hAnsi="Wingdings" w:hint="default"/>
      </w:rPr>
    </w:lvl>
  </w:abstractNum>
  <w:num w:numId="1" w16cid:durableId="1600940808">
    <w:abstractNumId w:val="9"/>
  </w:num>
  <w:num w:numId="2" w16cid:durableId="1086339800">
    <w:abstractNumId w:val="7"/>
  </w:num>
  <w:num w:numId="3" w16cid:durableId="242881627">
    <w:abstractNumId w:val="6"/>
  </w:num>
  <w:num w:numId="4" w16cid:durableId="1237396684">
    <w:abstractNumId w:val="5"/>
  </w:num>
  <w:num w:numId="5" w16cid:durableId="614865921">
    <w:abstractNumId w:val="4"/>
  </w:num>
  <w:num w:numId="6" w16cid:durableId="791747985">
    <w:abstractNumId w:val="8"/>
  </w:num>
  <w:num w:numId="7" w16cid:durableId="1619607547">
    <w:abstractNumId w:val="3"/>
  </w:num>
  <w:num w:numId="8" w16cid:durableId="1573079155">
    <w:abstractNumId w:val="2"/>
  </w:num>
  <w:num w:numId="9" w16cid:durableId="2138983849">
    <w:abstractNumId w:val="1"/>
  </w:num>
  <w:num w:numId="10" w16cid:durableId="619261917">
    <w:abstractNumId w:val="0"/>
  </w:num>
  <w:num w:numId="11" w16cid:durableId="11514074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030F"/>
    <w:rsid w:val="0001134A"/>
    <w:rsid w:val="0001177D"/>
    <w:rsid w:val="00014FCD"/>
    <w:rsid w:val="00015F74"/>
    <w:rsid w:val="00043D4A"/>
    <w:rsid w:val="000475D7"/>
    <w:rsid w:val="00053668"/>
    <w:rsid w:val="00057211"/>
    <w:rsid w:val="00065EBD"/>
    <w:rsid w:val="00066D0C"/>
    <w:rsid w:val="00074364"/>
    <w:rsid w:val="00077D23"/>
    <w:rsid w:val="00080B7B"/>
    <w:rsid w:val="00081608"/>
    <w:rsid w:val="00083B44"/>
    <w:rsid w:val="000850DC"/>
    <w:rsid w:val="00094A7D"/>
    <w:rsid w:val="000C07BF"/>
    <w:rsid w:val="000C2771"/>
    <w:rsid w:val="000D339D"/>
    <w:rsid w:val="000D40F4"/>
    <w:rsid w:val="000D46F4"/>
    <w:rsid w:val="000D5646"/>
    <w:rsid w:val="000F0DCE"/>
    <w:rsid w:val="000F2D1A"/>
    <w:rsid w:val="000F6BE3"/>
    <w:rsid w:val="00112C5B"/>
    <w:rsid w:val="00114193"/>
    <w:rsid w:val="00115A38"/>
    <w:rsid w:val="0011687B"/>
    <w:rsid w:val="00121EBA"/>
    <w:rsid w:val="00124F82"/>
    <w:rsid w:val="001279CE"/>
    <w:rsid w:val="001301DA"/>
    <w:rsid w:val="00130202"/>
    <w:rsid w:val="00154215"/>
    <w:rsid w:val="0016337A"/>
    <w:rsid w:val="00164269"/>
    <w:rsid w:val="001652C9"/>
    <w:rsid w:val="00174668"/>
    <w:rsid w:val="00194617"/>
    <w:rsid w:val="001A1BDE"/>
    <w:rsid w:val="001B07A0"/>
    <w:rsid w:val="001B13CE"/>
    <w:rsid w:val="001E4C3A"/>
    <w:rsid w:val="001F0876"/>
    <w:rsid w:val="001F167C"/>
    <w:rsid w:val="001F1E9A"/>
    <w:rsid w:val="001F5E91"/>
    <w:rsid w:val="001F6C4C"/>
    <w:rsid w:val="00200325"/>
    <w:rsid w:val="00206A52"/>
    <w:rsid w:val="002077B9"/>
    <w:rsid w:val="00220701"/>
    <w:rsid w:val="00224848"/>
    <w:rsid w:val="0023512E"/>
    <w:rsid w:val="00244A0F"/>
    <w:rsid w:val="00254F31"/>
    <w:rsid w:val="00256354"/>
    <w:rsid w:val="00261E0B"/>
    <w:rsid w:val="00262D72"/>
    <w:rsid w:val="00281F5B"/>
    <w:rsid w:val="002826CF"/>
    <w:rsid w:val="00283E4D"/>
    <w:rsid w:val="00294FBB"/>
    <w:rsid w:val="002B51D5"/>
    <w:rsid w:val="002C030F"/>
    <w:rsid w:val="002C17CD"/>
    <w:rsid w:val="002C790C"/>
    <w:rsid w:val="002D6D68"/>
    <w:rsid w:val="002E0174"/>
    <w:rsid w:val="002E4359"/>
    <w:rsid w:val="002E45F8"/>
    <w:rsid w:val="002F0FB6"/>
    <w:rsid w:val="002F3B24"/>
    <w:rsid w:val="00304650"/>
    <w:rsid w:val="00306931"/>
    <w:rsid w:val="00311664"/>
    <w:rsid w:val="003141AC"/>
    <w:rsid w:val="0031671A"/>
    <w:rsid w:val="00322DC3"/>
    <w:rsid w:val="003235B0"/>
    <w:rsid w:val="00324220"/>
    <w:rsid w:val="00331D75"/>
    <w:rsid w:val="00346459"/>
    <w:rsid w:val="00347756"/>
    <w:rsid w:val="003551AF"/>
    <w:rsid w:val="00355362"/>
    <w:rsid w:val="003601FA"/>
    <w:rsid w:val="00360AD2"/>
    <w:rsid w:val="00360FF8"/>
    <w:rsid w:val="00363E44"/>
    <w:rsid w:val="003659A8"/>
    <w:rsid w:val="003669F9"/>
    <w:rsid w:val="00371C09"/>
    <w:rsid w:val="00376CE9"/>
    <w:rsid w:val="00382190"/>
    <w:rsid w:val="00392402"/>
    <w:rsid w:val="00393BAB"/>
    <w:rsid w:val="00395E86"/>
    <w:rsid w:val="003A2FD8"/>
    <w:rsid w:val="003A7134"/>
    <w:rsid w:val="003B40E6"/>
    <w:rsid w:val="003B44A5"/>
    <w:rsid w:val="003C660A"/>
    <w:rsid w:val="003C6D56"/>
    <w:rsid w:val="003E74FB"/>
    <w:rsid w:val="003F5904"/>
    <w:rsid w:val="003F6C56"/>
    <w:rsid w:val="003F6E14"/>
    <w:rsid w:val="003F756B"/>
    <w:rsid w:val="00402A27"/>
    <w:rsid w:val="00404350"/>
    <w:rsid w:val="00405336"/>
    <w:rsid w:val="0042045B"/>
    <w:rsid w:val="00435ABE"/>
    <w:rsid w:val="00440D2F"/>
    <w:rsid w:val="004437A9"/>
    <w:rsid w:val="004571D5"/>
    <w:rsid w:val="00461D81"/>
    <w:rsid w:val="0046356B"/>
    <w:rsid w:val="004666AD"/>
    <w:rsid w:val="00471526"/>
    <w:rsid w:val="00472A6D"/>
    <w:rsid w:val="00477182"/>
    <w:rsid w:val="004779CB"/>
    <w:rsid w:val="004A6F57"/>
    <w:rsid w:val="004A7F2B"/>
    <w:rsid w:val="004C1E30"/>
    <w:rsid w:val="004E42D8"/>
    <w:rsid w:val="004E4FE8"/>
    <w:rsid w:val="004E7729"/>
    <w:rsid w:val="004E7BA2"/>
    <w:rsid w:val="004F023B"/>
    <w:rsid w:val="004F7EDF"/>
    <w:rsid w:val="005001AC"/>
    <w:rsid w:val="00503364"/>
    <w:rsid w:val="005109B1"/>
    <w:rsid w:val="00521064"/>
    <w:rsid w:val="00527BEB"/>
    <w:rsid w:val="00527CE9"/>
    <w:rsid w:val="00527D71"/>
    <w:rsid w:val="00533910"/>
    <w:rsid w:val="0053468F"/>
    <w:rsid w:val="005520A8"/>
    <w:rsid w:val="005607DD"/>
    <w:rsid w:val="00580566"/>
    <w:rsid w:val="00586D84"/>
    <w:rsid w:val="00590ADC"/>
    <w:rsid w:val="005A558C"/>
    <w:rsid w:val="005A7EB7"/>
    <w:rsid w:val="005C270C"/>
    <w:rsid w:val="005C385B"/>
    <w:rsid w:val="005C7379"/>
    <w:rsid w:val="005D181D"/>
    <w:rsid w:val="005D712F"/>
    <w:rsid w:val="005D75DE"/>
    <w:rsid w:val="005E28F8"/>
    <w:rsid w:val="005E3419"/>
    <w:rsid w:val="005E6513"/>
    <w:rsid w:val="005F494E"/>
    <w:rsid w:val="00602490"/>
    <w:rsid w:val="00607E8E"/>
    <w:rsid w:val="00617DD2"/>
    <w:rsid w:val="00632CA3"/>
    <w:rsid w:val="00651114"/>
    <w:rsid w:val="00661766"/>
    <w:rsid w:val="00664560"/>
    <w:rsid w:val="00666D26"/>
    <w:rsid w:val="00670299"/>
    <w:rsid w:val="006910FE"/>
    <w:rsid w:val="00691985"/>
    <w:rsid w:val="00694667"/>
    <w:rsid w:val="00697611"/>
    <w:rsid w:val="0069789F"/>
    <w:rsid w:val="006A18DF"/>
    <w:rsid w:val="006A1B64"/>
    <w:rsid w:val="006A3FB5"/>
    <w:rsid w:val="006B04E0"/>
    <w:rsid w:val="006B3EAA"/>
    <w:rsid w:val="006B4730"/>
    <w:rsid w:val="006D48F0"/>
    <w:rsid w:val="006E6DC3"/>
    <w:rsid w:val="006F6A1A"/>
    <w:rsid w:val="0070064F"/>
    <w:rsid w:val="00707DD3"/>
    <w:rsid w:val="007108F5"/>
    <w:rsid w:val="007113FE"/>
    <w:rsid w:val="00713950"/>
    <w:rsid w:val="00713E5B"/>
    <w:rsid w:val="007402FC"/>
    <w:rsid w:val="007411A1"/>
    <w:rsid w:val="0075013A"/>
    <w:rsid w:val="00767A90"/>
    <w:rsid w:val="00793072"/>
    <w:rsid w:val="007A2BE7"/>
    <w:rsid w:val="007B10CC"/>
    <w:rsid w:val="007C4D62"/>
    <w:rsid w:val="007E2786"/>
    <w:rsid w:val="007F400C"/>
    <w:rsid w:val="008034AF"/>
    <w:rsid w:val="00806CE6"/>
    <w:rsid w:val="00807D35"/>
    <w:rsid w:val="00811866"/>
    <w:rsid w:val="00816812"/>
    <w:rsid w:val="008218C4"/>
    <w:rsid w:val="008325CC"/>
    <w:rsid w:val="00832FBA"/>
    <w:rsid w:val="0085417B"/>
    <w:rsid w:val="00860F19"/>
    <w:rsid w:val="00867535"/>
    <w:rsid w:val="00867A98"/>
    <w:rsid w:val="00870867"/>
    <w:rsid w:val="0087245A"/>
    <w:rsid w:val="008775B4"/>
    <w:rsid w:val="008813EC"/>
    <w:rsid w:val="00885C9B"/>
    <w:rsid w:val="008863D8"/>
    <w:rsid w:val="00893EC1"/>
    <w:rsid w:val="008D1E9B"/>
    <w:rsid w:val="008D5D2A"/>
    <w:rsid w:val="008E27A7"/>
    <w:rsid w:val="008F2421"/>
    <w:rsid w:val="00900517"/>
    <w:rsid w:val="0090344F"/>
    <w:rsid w:val="00914736"/>
    <w:rsid w:val="00914B63"/>
    <w:rsid w:val="00923980"/>
    <w:rsid w:val="0092490F"/>
    <w:rsid w:val="009332FA"/>
    <w:rsid w:val="009354F3"/>
    <w:rsid w:val="009378E1"/>
    <w:rsid w:val="009447DC"/>
    <w:rsid w:val="00945471"/>
    <w:rsid w:val="00950234"/>
    <w:rsid w:val="00961BA5"/>
    <w:rsid w:val="00963115"/>
    <w:rsid w:val="0096746A"/>
    <w:rsid w:val="009743A9"/>
    <w:rsid w:val="00977DFA"/>
    <w:rsid w:val="00994EF4"/>
    <w:rsid w:val="00995D35"/>
    <w:rsid w:val="009A5287"/>
    <w:rsid w:val="009A7C5F"/>
    <w:rsid w:val="009B2AC5"/>
    <w:rsid w:val="009B7984"/>
    <w:rsid w:val="009C43AE"/>
    <w:rsid w:val="009E1881"/>
    <w:rsid w:val="009F48BA"/>
    <w:rsid w:val="009F4BED"/>
    <w:rsid w:val="009F7D93"/>
    <w:rsid w:val="00A02E0C"/>
    <w:rsid w:val="00A04378"/>
    <w:rsid w:val="00A20FE8"/>
    <w:rsid w:val="00A21A41"/>
    <w:rsid w:val="00A27497"/>
    <w:rsid w:val="00A3403B"/>
    <w:rsid w:val="00A340B1"/>
    <w:rsid w:val="00A35C82"/>
    <w:rsid w:val="00A412FC"/>
    <w:rsid w:val="00A51A12"/>
    <w:rsid w:val="00A53A78"/>
    <w:rsid w:val="00A627D4"/>
    <w:rsid w:val="00A74D27"/>
    <w:rsid w:val="00A74DA2"/>
    <w:rsid w:val="00A77632"/>
    <w:rsid w:val="00A8734B"/>
    <w:rsid w:val="00A87B4B"/>
    <w:rsid w:val="00AB399E"/>
    <w:rsid w:val="00AB3F4D"/>
    <w:rsid w:val="00AC0BB9"/>
    <w:rsid w:val="00AC2118"/>
    <w:rsid w:val="00AC59D0"/>
    <w:rsid w:val="00AD16B1"/>
    <w:rsid w:val="00AD2F2C"/>
    <w:rsid w:val="00AD3437"/>
    <w:rsid w:val="00AD499C"/>
    <w:rsid w:val="00AF0E71"/>
    <w:rsid w:val="00B04237"/>
    <w:rsid w:val="00B22AB0"/>
    <w:rsid w:val="00B22ED1"/>
    <w:rsid w:val="00B311FF"/>
    <w:rsid w:val="00B33D8B"/>
    <w:rsid w:val="00B34D93"/>
    <w:rsid w:val="00B36869"/>
    <w:rsid w:val="00B43B31"/>
    <w:rsid w:val="00B46055"/>
    <w:rsid w:val="00B47CFA"/>
    <w:rsid w:val="00B574A3"/>
    <w:rsid w:val="00B57F00"/>
    <w:rsid w:val="00B6234E"/>
    <w:rsid w:val="00B63245"/>
    <w:rsid w:val="00B63824"/>
    <w:rsid w:val="00B77B2A"/>
    <w:rsid w:val="00B82C22"/>
    <w:rsid w:val="00B859EB"/>
    <w:rsid w:val="00B93DBA"/>
    <w:rsid w:val="00B9440A"/>
    <w:rsid w:val="00BB2D2A"/>
    <w:rsid w:val="00BB76B6"/>
    <w:rsid w:val="00BC290E"/>
    <w:rsid w:val="00BC3E04"/>
    <w:rsid w:val="00BC7205"/>
    <w:rsid w:val="00BD58CF"/>
    <w:rsid w:val="00BD6159"/>
    <w:rsid w:val="00BE3D96"/>
    <w:rsid w:val="00BE436F"/>
    <w:rsid w:val="00BE66D3"/>
    <w:rsid w:val="00BF0C92"/>
    <w:rsid w:val="00C0299A"/>
    <w:rsid w:val="00C04CC1"/>
    <w:rsid w:val="00C12995"/>
    <w:rsid w:val="00C16977"/>
    <w:rsid w:val="00C16E6E"/>
    <w:rsid w:val="00C34DB6"/>
    <w:rsid w:val="00C4096C"/>
    <w:rsid w:val="00C50C6D"/>
    <w:rsid w:val="00C600D9"/>
    <w:rsid w:val="00C646F9"/>
    <w:rsid w:val="00C7137B"/>
    <w:rsid w:val="00C71EF1"/>
    <w:rsid w:val="00C74523"/>
    <w:rsid w:val="00C839FD"/>
    <w:rsid w:val="00C86BC1"/>
    <w:rsid w:val="00C92B22"/>
    <w:rsid w:val="00CC1384"/>
    <w:rsid w:val="00CC18F7"/>
    <w:rsid w:val="00CC20B3"/>
    <w:rsid w:val="00CC3F90"/>
    <w:rsid w:val="00CC6579"/>
    <w:rsid w:val="00CD1ECA"/>
    <w:rsid w:val="00CD3720"/>
    <w:rsid w:val="00CD391A"/>
    <w:rsid w:val="00CE4459"/>
    <w:rsid w:val="00CF1848"/>
    <w:rsid w:val="00CF5C2F"/>
    <w:rsid w:val="00D04BCF"/>
    <w:rsid w:val="00D11A56"/>
    <w:rsid w:val="00D143D9"/>
    <w:rsid w:val="00D15AA8"/>
    <w:rsid w:val="00D22593"/>
    <w:rsid w:val="00D30C95"/>
    <w:rsid w:val="00D447BD"/>
    <w:rsid w:val="00D45B7F"/>
    <w:rsid w:val="00D47139"/>
    <w:rsid w:val="00D5109F"/>
    <w:rsid w:val="00D51C15"/>
    <w:rsid w:val="00D5511B"/>
    <w:rsid w:val="00D766F1"/>
    <w:rsid w:val="00D93B54"/>
    <w:rsid w:val="00DA5A32"/>
    <w:rsid w:val="00DA5CBC"/>
    <w:rsid w:val="00DB437A"/>
    <w:rsid w:val="00DB4500"/>
    <w:rsid w:val="00DC2AEF"/>
    <w:rsid w:val="00DD29C4"/>
    <w:rsid w:val="00DD2E17"/>
    <w:rsid w:val="00DE1109"/>
    <w:rsid w:val="00DF3E30"/>
    <w:rsid w:val="00DF7D88"/>
    <w:rsid w:val="00E033DA"/>
    <w:rsid w:val="00E223C4"/>
    <w:rsid w:val="00E257C8"/>
    <w:rsid w:val="00E40A10"/>
    <w:rsid w:val="00E41512"/>
    <w:rsid w:val="00E4519A"/>
    <w:rsid w:val="00E56E4E"/>
    <w:rsid w:val="00E66E84"/>
    <w:rsid w:val="00E725DA"/>
    <w:rsid w:val="00E7775D"/>
    <w:rsid w:val="00E853D5"/>
    <w:rsid w:val="00E96DF3"/>
    <w:rsid w:val="00E9773B"/>
    <w:rsid w:val="00EA6F42"/>
    <w:rsid w:val="00EB695C"/>
    <w:rsid w:val="00EC13A3"/>
    <w:rsid w:val="00EC2574"/>
    <w:rsid w:val="00EC5387"/>
    <w:rsid w:val="00EC7C85"/>
    <w:rsid w:val="00ED2CBE"/>
    <w:rsid w:val="00F125EE"/>
    <w:rsid w:val="00F12E98"/>
    <w:rsid w:val="00F14591"/>
    <w:rsid w:val="00F174D3"/>
    <w:rsid w:val="00F20874"/>
    <w:rsid w:val="00F22029"/>
    <w:rsid w:val="00F40C7E"/>
    <w:rsid w:val="00F515FB"/>
    <w:rsid w:val="00F550FA"/>
    <w:rsid w:val="00F57F63"/>
    <w:rsid w:val="00F630EA"/>
    <w:rsid w:val="00F67C69"/>
    <w:rsid w:val="00F7007E"/>
    <w:rsid w:val="00F7065D"/>
    <w:rsid w:val="00F73193"/>
    <w:rsid w:val="00F74F95"/>
    <w:rsid w:val="00F80705"/>
    <w:rsid w:val="00F831CE"/>
    <w:rsid w:val="00F86D70"/>
    <w:rsid w:val="00F91651"/>
    <w:rsid w:val="00FA1481"/>
    <w:rsid w:val="00FB18C2"/>
    <w:rsid w:val="00FC0A52"/>
    <w:rsid w:val="00FC6419"/>
    <w:rsid w:val="00FE51E2"/>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C597622"/>
  <w15:docId w15:val="{AEF7C1F3-E23D-403C-96A0-2B31AD269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풍선 도움말 텍스트 Char"/>
    <w:link w:val="a6"/>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메모 텍스트 Char"/>
    <w:basedOn w:val="a2"/>
    <w:link w:val="ae"/>
    <w:semiHidden/>
    <w:rsid w:val="00FF04E3"/>
  </w:style>
  <w:style w:type="paragraph" w:styleId="af">
    <w:name w:val="annotation subject"/>
    <w:basedOn w:val="ae"/>
    <w:next w:val="ae"/>
    <w:link w:val="Char5"/>
    <w:semiHidden/>
    <w:rsid w:val="00405336"/>
    <w:rPr>
      <w:b/>
      <w:bCs/>
    </w:rPr>
  </w:style>
  <w:style w:type="character" w:customStyle="1" w:styleId="Char5">
    <w:name w:val="메모 주제 Char"/>
    <w:link w:val="af"/>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semiHidden/>
    <w:rsid w:val="00405336"/>
    <w:pPr>
      <w:tabs>
        <w:tab w:val="center" w:pos="4680"/>
        <w:tab w:val="right" w:pos="9360"/>
      </w:tabs>
    </w:pPr>
  </w:style>
  <w:style w:type="character" w:customStyle="1" w:styleId="Chara">
    <w:name w:val="바닥글 Char"/>
    <w:link w:val="af6"/>
    <w:semiHidden/>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semiHidden/>
    <w:rsid w:val="00405336"/>
    <w:pPr>
      <w:tabs>
        <w:tab w:val="center" w:pos="4680"/>
        <w:tab w:val="right" w:pos="9360"/>
      </w:tabs>
    </w:pPr>
  </w:style>
  <w:style w:type="character" w:customStyle="1" w:styleId="Charc">
    <w:name w:val="머리글 Char"/>
    <w:link w:val="af8"/>
    <w:semiHidden/>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rPr>
  </w:style>
  <w:style w:type="paragraph" w:styleId="aff1">
    <w:name w:val="Normal (Web)"/>
    <w:basedOn w:val="a1"/>
    <w:uiPriority w:val="99"/>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semiHidden/>
    <w:rsid w:val="007402FC"/>
    <w:rPr>
      <w:color w:val="0000FF"/>
      <w:u w:val="single"/>
    </w:rPr>
  </w:style>
  <w:style w:type="character" w:styleId="affe">
    <w:name w:val="FollowedHyperlink"/>
    <w:semiHidden/>
    <w:unhideWhenUsed/>
    <w:rsid w:val="00793072"/>
    <w:rPr>
      <w:color w:val="800080"/>
      <w:u w:val="single"/>
    </w:rPr>
  </w:style>
  <w:style w:type="character" w:styleId="afff">
    <w:name w:val="annotation reference"/>
    <w:semiHidden/>
    <w:unhideWhenUsed/>
    <w:rsid w:val="00793072"/>
    <w:rPr>
      <w:sz w:val="16"/>
      <w:szCs w:val="16"/>
    </w:rPr>
  </w:style>
  <w:style w:type="character" w:customStyle="1" w:styleId="12">
    <w:name w:val="확인되지 않은 멘션1"/>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0225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tif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tiff"/><Relationship Id="rId5" Type="http://schemas.openxmlformats.org/officeDocument/2006/relationships/styles" Target="styles.xml"/><Relationship Id="rId15" Type="http://schemas.openxmlformats.org/officeDocument/2006/relationships/image" Target="media/image6.tiff"/><Relationship Id="rId10" Type="http://schemas.openxmlformats.org/officeDocument/2006/relationships/image" Target="media/image1.tif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3506</TotalTime>
  <Pages>9</Pages>
  <Words>574</Words>
  <Characters>3276</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Supporting Online Material for</vt:lpstr>
    </vt:vector>
  </TitlesOfParts>
  <Company>AAAS</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Jeon Je Hwi</cp:lastModifiedBy>
  <cp:revision>208</cp:revision>
  <cp:lastPrinted>2018-01-11T19:53:00Z</cp:lastPrinted>
  <dcterms:created xsi:type="dcterms:W3CDTF">2021-06-16T21:37:00Z</dcterms:created>
  <dcterms:modified xsi:type="dcterms:W3CDTF">2023-08-28T13:54:00Z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GrammarlyDocumentId">
    <vt:lpwstr>2d02450c96db2961063fd785329fac09c5cf7f90c1e2d7247dac1942fe9a6d64</vt:lpwstr>
  </property>
</Properties>
</file>