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93A83" w14:textId="77777777" w:rsidR="0003169F" w:rsidRPr="00132123" w:rsidRDefault="0003169F" w:rsidP="0003169F">
      <w:pPr>
        <w:spacing w:line="360" w:lineRule="auto"/>
        <w:rPr>
          <w:rFonts w:cstheme="minorHAnsi"/>
          <w:sz w:val="28"/>
          <w:szCs w:val="28"/>
          <w:lang w:val="en-US"/>
        </w:rPr>
      </w:pPr>
      <w:r w:rsidRPr="00132123">
        <w:rPr>
          <w:rFonts w:cstheme="minorHAnsi"/>
          <w:sz w:val="28"/>
          <w:szCs w:val="28"/>
          <w:lang w:val="en-US"/>
        </w:rPr>
        <w:t>Supplementary Table S1 - Univariate and Multivariate Regression for factors influencing CRM positivity on baseline data.</w:t>
      </w:r>
    </w:p>
    <w:tbl>
      <w:tblPr>
        <w:tblStyle w:val="PlainTable4"/>
        <w:tblW w:w="0" w:type="auto"/>
        <w:tblLook w:val="04A0" w:firstRow="1" w:lastRow="0" w:firstColumn="1" w:lastColumn="0" w:noHBand="0" w:noVBand="1"/>
      </w:tblPr>
      <w:tblGrid>
        <w:gridCol w:w="1901"/>
        <w:gridCol w:w="764"/>
        <w:gridCol w:w="1583"/>
        <w:gridCol w:w="850"/>
        <w:gridCol w:w="236"/>
        <w:gridCol w:w="898"/>
        <w:gridCol w:w="1701"/>
        <w:gridCol w:w="1083"/>
      </w:tblGrid>
      <w:tr w:rsidR="0003169F" w:rsidRPr="00132123" w14:paraId="2CC9A53B" w14:textId="77777777" w:rsidTr="00721F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1" w:type="dxa"/>
          </w:tcPr>
          <w:p w14:paraId="48767587" w14:textId="77777777" w:rsidR="0003169F" w:rsidRPr="00132123" w:rsidRDefault="0003169F" w:rsidP="00721FD7">
            <w:pPr>
              <w:spacing w:line="360" w:lineRule="auto"/>
              <w:rPr>
                <w:rFonts w:cstheme="minorHAnsi"/>
                <w:b w:val="0"/>
                <w:bCs w:val="0"/>
                <w:lang w:val="en-US"/>
              </w:rPr>
            </w:pPr>
            <w:r w:rsidRPr="00132123">
              <w:rPr>
                <w:rFonts w:cstheme="minorHAnsi"/>
                <w:lang w:val="en-US"/>
              </w:rPr>
              <w:t xml:space="preserve">Factor </w:t>
            </w:r>
          </w:p>
        </w:tc>
        <w:tc>
          <w:tcPr>
            <w:tcW w:w="3197" w:type="dxa"/>
            <w:gridSpan w:val="3"/>
          </w:tcPr>
          <w:p w14:paraId="03878FE5" w14:textId="77777777" w:rsidR="0003169F" w:rsidRPr="00132123" w:rsidRDefault="0003169F" w:rsidP="00721FD7">
            <w:pPr>
              <w:spacing w:line="360" w:lineRule="auto"/>
              <w:cnfStyle w:val="100000000000" w:firstRow="1" w:lastRow="0" w:firstColumn="0" w:lastColumn="0" w:oddVBand="0" w:evenVBand="0" w:oddHBand="0" w:evenHBand="0" w:firstRowFirstColumn="0" w:firstRowLastColumn="0" w:lastRowFirstColumn="0" w:lastRowLastColumn="0"/>
              <w:rPr>
                <w:rFonts w:cstheme="minorHAnsi"/>
                <w:b w:val="0"/>
                <w:bCs w:val="0"/>
                <w:lang w:val="en-US"/>
              </w:rPr>
            </w:pPr>
            <w:r w:rsidRPr="00132123">
              <w:rPr>
                <w:rFonts w:cstheme="minorHAnsi"/>
                <w:lang w:val="en-US"/>
              </w:rPr>
              <w:t>Univariate Logistic Regression</w:t>
            </w:r>
          </w:p>
        </w:tc>
        <w:tc>
          <w:tcPr>
            <w:tcW w:w="236" w:type="dxa"/>
            <w:vMerge w:val="restart"/>
          </w:tcPr>
          <w:p w14:paraId="02A7F220" w14:textId="77777777" w:rsidR="0003169F" w:rsidRPr="00132123" w:rsidRDefault="0003169F" w:rsidP="00721FD7">
            <w:pPr>
              <w:spacing w:line="360" w:lineRule="auto"/>
              <w:cnfStyle w:val="100000000000" w:firstRow="1" w:lastRow="0" w:firstColumn="0" w:lastColumn="0" w:oddVBand="0" w:evenVBand="0" w:oddHBand="0" w:evenHBand="0" w:firstRowFirstColumn="0" w:firstRowLastColumn="0" w:lastRowFirstColumn="0" w:lastRowLastColumn="0"/>
              <w:rPr>
                <w:rFonts w:cstheme="minorHAnsi"/>
                <w:b w:val="0"/>
                <w:bCs w:val="0"/>
                <w:lang w:val="en-US"/>
              </w:rPr>
            </w:pPr>
          </w:p>
        </w:tc>
        <w:tc>
          <w:tcPr>
            <w:tcW w:w="3682" w:type="dxa"/>
            <w:gridSpan w:val="3"/>
          </w:tcPr>
          <w:p w14:paraId="0000765E" w14:textId="77777777" w:rsidR="0003169F" w:rsidRPr="00132123" w:rsidRDefault="0003169F" w:rsidP="00721FD7">
            <w:pPr>
              <w:spacing w:line="360" w:lineRule="auto"/>
              <w:cnfStyle w:val="100000000000" w:firstRow="1" w:lastRow="0" w:firstColumn="0" w:lastColumn="0" w:oddVBand="0" w:evenVBand="0" w:oddHBand="0" w:evenHBand="0" w:firstRowFirstColumn="0" w:firstRowLastColumn="0" w:lastRowFirstColumn="0" w:lastRowLastColumn="0"/>
              <w:rPr>
                <w:rFonts w:cstheme="minorHAnsi"/>
                <w:b w:val="0"/>
                <w:bCs w:val="0"/>
                <w:lang w:val="en-US"/>
              </w:rPr>
            </w:pPr>
            <w:r w:rsidRPr="00132123">
              <w:rPr>
                <w:rFonts w:cstheme="minorHAnsi"/>
                <w:lang w:val="en-US"/>
              </w:rPr>
              <w:t>Multivariate regression</w:t>
            </w:r>
          </w:p>
        </w:tc>
      </w:tr>
      <w:tr w:rsidR="0003169F" w:rsidRPr="00132123" w14:paraId="14A5DEE1" w14:textId="77777777" w:rsidTr="00721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1" w:type="dxa"/>
          </w:tcPr>
          <w:p w14:paraId="4ED491EF" w14:textId="77777777" w:rsidR="0003169F" w:rsidRPr="00132123" w:rsidRDefault="0003169F" w:rsidP="00721FD7">
            <w:pPr>
              <w:spacing w:line="360" w:lineRule="auto"/>
              <w:rPr>
                <w:rFonts w:cstheme="minorHAnsi"/>
                <w:lang w:val="en-US"/>
              </w:rPr>
            </w:pPr>
          </w:p>
        </w:tc>
        <w:tc>
          <w:tcPr>
            <w:tcW w:w="764" w:type="dxa"/>
          </w:tcPr>
          <w:p w14:paraId="4BEF4E1C"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OR</w:t>
            </w:r>
          </w:p>
        </w:tc>
        <w:tc>
          <w:tcPr>
            <w:tcW w:w="1583" w:type="dxa"/>
          </w:tcPr>
          <w:p w14:paraId="369466E2"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95% CI</w:t>
            </w:r>
          </w:p>
        </w:tc>
        <w:tc>
          <w:tcPr>
            <w:tcW w:w="850" w:type="dxa"/>
          </w:tcPr>
          <w:p w14:paraId="763BB65A"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p value</w:t>
            </w:r>
          </w:p>
        </w:tc>
        <w:tc>
          <w:tcPr>
            <w:tcW w:w="236" w:type="dxa"/>
            <w:vMerge/>
          </w:tcPr>
          <w:p w14:paraId="6BCF9B1F"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tc>
        <w:tc>
          <w:tcPr>
            <w:tcW w:w="898" w:type="dxa"/>
          </w:tcPr>
          <w:p w14:paraId="167EDAFE"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OR</w:t>
            </w:r>
          </w:p>
        </w:tc>
        <w:tc>
          <w:tcPr>
            <w:tcW w:w="1701" w:type="dxa"/>
          </w:tcPr>
          <w:p w14:paraId="1BA3F6F3"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95% CI</w:t>
            </w:r>
          </w:p>
        </w:tc>
        <w:tc>
          <w:tcPr>
            <w:tcW w:w="1083" w:type="dxa"/>
          </w:tcPr>
          <w:p w14:paraId="7C459659"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i/>
                <w:iCs/>
                <w:lang w:val="en-US"/>
              </w:rPr>
            </w:pPr>
            <w:r w:rsidRPr="00132123">
              <w:rPr>
                <w:rFonts w:cstheme="minorHAnsi"/>
                <w:i/>
                <w:iCs/>
                <w:lang w:val="en-US"/>
              </w:rPr>
              <w:t>p value</w:t>
            </w:r>
          </w:p>
        </w:tc>
      </w:tr>
      <w:tr w:rsidR="0003169F" w:rsidRPr="00132123" w14:paraId="3310E32E" w14:textId="77777777" w:rsidTr="00721FD7">
        <w:tc>
          <w:tcPr>
            <w:cnfStyle w:val="001000000000" w:firstRow="0" w:lastRow="0" w:firstColumn="1" w:lastColumn="0" w:oddVBand="0" w:evenVBand="0" w:oddHBand="0" w:evenHBand="0" w:firstRowFirstColumn="0" w:firstRowLastColumn="0" w:lastRowFirstColumn="0" w:lastRowLastColumn="0"/>
            <w:tcW w:w="1901" w:type="dxa"/>
          </w:tcPr>
          <w:p w14:paraId="3A640BAC" w14:textId="77777777" w:rsidR="0003169F" w:rsidRPr="00132123" w:rsidRDefault="0003169F" w:rsidP="00721FD7">
            <w:pPr>
              <w:spacing w:line="360" w:lineRule="auto"/>
              <w:rPr>
                <w:rFonts w:cstheme="minorHAnsi"/>
                <w:b w:val="0"/>
                <w:bCs w:val="0"/>
              </w:rPr>
            </w:pPr>
            <w:r w:rsidRPr="00132123">
              <w:rPr>
                <w:rFonts w:cstheme="minorHAnsi"/>
                <w:lang w:val="en-US"/>
              </w:rPr>
              <w:t>Female Gender</w:t>
            </w:r>
          </w:p>
        </w:tc>
        <w:tc>
          <w:tcPr>
            <w:tcW w:w="764" w:type="dxa"/>
          </w:tcPr>
          <w:p w14:paraId="2B208639"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0.31</w:t>
            </w:r>
          </w:p>
        </w:tc>
        <w:tc>
          <w:tcPr>
            <w:tcW w:w="1583" w:type="dxa"/>
          </w:tcPr>
          <w:p w14:paraId="19CA1027"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132123">
              <w:rPr>
                <w:rFonts w:cstheme="minorHAnsi"/>
                <w:lang w:val="en-US"/>
              </w:rPr>
              <w:t>0.096 - 0.995</w:t>
            </w:r>
          </w:p>
        </w:tc>
        <w:tc>
          <w:tcPr>
            <w:tcW w:w="850" w:type="dxa"/>
          </w:tcPr>
          <w:p w14:paraId="77DA5AAB"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lang w:val="en-US"/>
              </w:rPr>
            </w:pPr>
            <w:r w:rsidRPr="00132123">
              <w:rPr>
                <w:rFonts w:cstheme="minorHAnsi"/>
                <w:b/>
                <w:bCs/>
                <w:lang w:val="en-US"/>
              </w:rPr>
              <w:t>0.049</w:t>
            </w:r>
          </w:p>
        </w:tc>
        <w:tc>
          <w:tcPr>
            <w:tcW w:w="236" w:type="dxa"/>
            <w:vMerge/>
          </w:tcPr>
          <w:p w14:paraId="0ED53C4C"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p>
        </w:tc>
        <w:tc>
          <w:tcPr>
            <w:tcW w:w="898" w:type="dxa"/>
          </w:tcPr>
          <w:p w14:paraId="2576F1EC"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0.282</w:t>
            </w:r>
          </w:p>
        </w:tc>
        <w:tc>
          <w:tcPr>
            <w:tcW w:w="1701" w:type="dxa"/>
          </w:tcPr>
          <w:p w14:paraId="5F2BBB0E"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0.1 – 0.796</w:t>
            </w:r>
          </w:p>
        </w:tc>
        <w:tc>
          <w:tcPr>
            <w:tcW w:w="1083" w:type="dxa"/>
          </w:tcPr>
          <w:p w14:paraId="2BB3FD80"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lang w:val="en-US"/>
              </w:rPr>
            </w:pPr>
            <w:r w:rsidRPr="00132123">
              <w:rPr>
                <w:rFonts w:cstheme="minorHAnsi"/>
                <w:b/>
                <w:bCs/>
                <w:lang w:val="en-US"/>
              </w:rPr>
              <w:t>0.017</w:t>
            </w:r>
          </w:p>
        </w:tc>
      </w:tr>
      <w:tr w:rsidR="0003169F" w:rsidRPr="00132123" w14:paraId="7266DE73" w14:textId="77777777" w:rsidTr="00721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1" w:type="dxa"/>
          </w:tcPr>
          <w:p w14:paraId="29E820B9" w14:textId="77777777" w:rsidR="0003169F" w:rsidRPr="00132123" w:rsidRDefault="0003169F" w:rsidP="00721FD7">
            <w:pPr>
              <w:spacing w:line="360" w:lineRule="auto"/>
              <w:rPr>
                <w:rFonts w:cstheme="minorHAnsi"/>
                <w:lang w:val="en-US"/>
              </w:rPr>
            </w:pPr>
            <w:r w:rsidRPr="00132123">
              <w:rPr>
                <w:rFonts w:cstheme="minorHAnsi"/>
                <w:lang w:val="en-US"/>
              </w:rPr>
              <w:t>BMI</w:t>
            </w:r>
          </w:p>
        </w:tc>
        <w:tc>
          <w:tcPr>
            <w:tcW w:w="764" w:type="dxa"/>
          </w:tcPr>
          <w:p w14:paraId="493C17D9"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132123">
              <w:rPr>
                <w:rFonts w:cstheme="minorHAnsi"/>
                <w:lang w:val="en-US"/>
              </w:rPr>
              <w:t>1.17</w:t>
            </w:r>
          </w:p>
        </w:tc>
        <w:tc>
          <w:tcPr>
            <w:tcW w:w="1583" w:type="dxa"/>
          </w:tcPr>
          <w:p w14:paraId="216BB3FB"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132123">
              <w:rPr>
                <w:rFonts w:cstheme="minorHAnsi"/>
                <w:lang w:val="en-US"/>
              </w:rPr>
              <w:t>1.034 - 1.326</w:t>
            </w:r>
          </w:p>
        </w:tc>
        <w:tc>
          <w:tcPr>
            <w:tcW w:w="850" w:type="dxa"/>
          </w:tcPr>
          <w:p w14:paraId="3BE456FC"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132123">
              <w:rPr>
                <w:rFonts w:cstheme="minorHAnsi"/>
                <w:b/>
                <w:bCs/>
                <w:lang w:val="en-US"/>
              </w:rPr>
              <w:t>0.013</w:t>
            </w:r>
          </w:p>
        </w:tc>
        <w:tc>
          <w:tcPr>
            <w:tcW w:w="236" w:type="dxa"/>
            <w:vMerge/>
          </w:tcPr>
          <w:p w14:paraId="41E9E13B"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tc>
        <w:tc>
          <w:tcPr>
            <w:tcW w:w="898" w:type="dxa"/>
          </w:tcPr>
          <w:p w14:paraId="44726C8D"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1.088</w:t>
            </w:r>
          </w:p>
        </w:tc>
        <w:tc>
          <w:tcPr>
            <w:tcW w:w="1701" w:type="dxa"/>
          </w:tcPr>
          <w:p w14:paraId="74BB2813"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0.98 – 1.208</w:t>
            </w:r>
          </w:p>
        </w:tc>
        <w:tc>
          <w:tcPr>
            <w:tcW w:w="1083" w:type="dxa"/>
          </w:tcPr>
          <w:p w14:paraId="4AFD4C59"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0.113</w:t>
            </w:r>
          </w:p>
        </w:tc>
      </w:tr>
      <w:tr w:rsidR="0003169F" w:rsidRPr="00132123" w14:paraId="0521242A" w14:textId="77777777" w:rsidTr="00721FD7">
        <w:tc>
          <w:tcPr>
            <w:cnfStyle w:val="001000000000" w:firstRow="0" w:lastRow="0" w:firstColumn="1" w:lastColumn="0" w:oddVBand="0" w:evenVBand="0" w:oddHBand="0" w:evenHBand="0" w:firstRowFirstColumn="0" w:firstRowLastColumn="0" w:lastRowFirstColumn="0" w:lastRowLastColumn="0"/>
            <w:tcW w:w="1901" w:type="dxa"/>
          </w:tcPr>
          <w:p w14:paraId="6F70E619" w14:textId="77777777" w:rsidR="0003169F" w:rsidRPr="00132123" w:rsidRDefault="0003169F" w:rsidP="00721FD7">
            <w:pPr>
              <w:spacing w:line="360" w:lineRule="auto"/>
              <w:rPr>
                <w:rFonts w:cstheme="minorHAnsi"/>
                <w:lang w:val="en-US"/>
              </w:rPr>
            </w:pPr>
            <w:r w:rsidRPr="00132123">
              <w:rPr>
                <w:rFonts w:cstheme="minorHAnsi"/>
                <w:lang w:val="en-US"/>
              </w:rPr>
              <w:t xml:space="preserve">Age </w:t>
            </w:r>
          </w:p>
        </w:tc>
        <w:tc>
          <w:tcPr>
            <w:tcW w:w="764" w:type="dxa"/>
          </w:tcPr>
          <w:p w14:paraId="593844E4"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0.97</w:t>
            </w:r>
          </w:p>
        </w:tc>
        <w:tc>
          <w:tcPr>
            <w:tcW w:w="1583" w:type="dxa"/>
          </w:tcPr>
          <w:p w14:paraId="5EB7C9C0"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132123">
              <w:rPr>
                <w:rFonts w:cstheme="minorHAnsi"/>
                <w:lang w:val="en-US"/>
              </w:rPr>
              <w:t>0.935 – 1.0</w:t>
            </w:r>
          </w:p>
        </w:tc>
        <w:tc>
          <w:tcPr>
            <w:tcW w:w="850" w:type="dxa"/>
          </w:tcPr>
          <w:p w14:paraId="4BC3AC4E"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0.053</w:t>
            </w:r>
          </w:p>
        </w:tc>
        <w:tc>
          <w:tcPr>
            <w:tcW w:w="236" w:type="dxa"/>
            <w:vMerge/>
          </w:tcPr>
          <w:p w14:paraId="2CB61935"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p>
        </w:tc>
        <w:tc>
          <w:tcPr>
            <w:tcW w:w="898" w:type="dxa"/>
          </w:tcPr>
          <w:p w14:paraId="60F1DD2B"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0.985</w:t>
            </w:r>
          </w:p>
        </w:tc>
        <w:tc>
          <w:tcPr>
            <w:tcW w:w="1701" w:type="dxa"/>
          </w:tcPr>
          <w:p w14:paraId="39BEAF6F"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0.958 – 1.014</w:t>
            </w:r>
          </w:p>
        </w:tc>
        <w:tc>
          <w:tcPr>
            <w:tcW w:w="1083" w:type="dxa"/>
          </w:tcPr>
          <w:p w14:paraId="635D15FB"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0.306</w:t>
            </w:r>
          </w:p>
        </w:tc>
      </w:tr>
      <w:tr w:rsidR="0003169F" w:rsidRPr="00132123" w14:paraId="72A7E0B9" w14:textId="77777777" w:rsidTr="00721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1" w:type="dxa"/>
          </w:tcPr>
          <w:p w14:paraId="63751AE6" w14:textId="77777777" w:rsidR="0003169F" w:rsidRPr="00132123" w:rsidRDefault="0003169F" w:rsidP="00721FD7">
            <w:pPr>
              <w:spacing w:line="360" w:lineRule="auto"/>
              <w:rPr>
                <w:rFonts w:cstheme="minorHAnsi"/>
                <w:b w:val="0"/>
                <w:bCs w:val="0"/>
              </w:rPr>
            </w:pPr>
            <w:r w:rsidRPr="00132123">
              <w:rPr>
                <w:rFonts w:cstheme="minorHAnsi"/>
                <w:lang w:val="en-US"/>
              </w:rPr>
              <w:t>Approach</w:t>
            </w:r>
          </w:p>
          <w:p w14:paraId="1E95D9E0" w14:textId="77777777" w:rsidR="0003169F" w:rsidRPr="00132123" w:rsidRDefault="0003169F" w:rsidP="00721FD7">
            <w:pPr>
              <w:numPr>
                <w:ilvl w:val="0"/>
                <w:numId w:val="8"/>
              </w:numPr>
              <w:spacing w:line="360" w:lineRule="auto"/>
              <w:rPr>
                <w:rFonts w:cstheme="minorHAnsi"/>
              </w:rPr>
            </w:pPr>
            <w:r w:rsidRPr="00132123">
              <w:rPr>
                <w:rFonts w:cstheme="minorHAnsi"/>
                <w:lang w:val="en-US"/>
              </w:rPr>
              <w:t>Lap/robotic</w:t>
            </w:r>
          </w:p>
          <w:p w14:paraId="75D42490" w14:textId="77777777" w:rsidR="0003169F" w:rsidRPr="00132123" w:rsidRDefault="0003169F" w:rsidP="00721FD7">
            <w:pPr>
              <w:numPr>
                <w:ilvl w:val="0"/>
                <w:numId w:val="8"/>
              </w:numPr>
              <w:spacing w:line="360" w:lineRule="auto"/>
              <w:rPr>
                <w:rFonts w:cstheme="minorHAnsi"/>
              </w:rPr>
            </w:pPr>
            <w:r w:rsidRPr="00132123">
              <w:rPr>
                <w:rFonts w:cstheme="minorHAnsi"/>
                <w:lang w:val="en-US"/>
              </w:rPr>
              <w:t>Open</w:t>
            </w:r>
          </w:p>
        </w:tc>
        <w:tc>
          <w:tcPr>
            <w:tcW w:w="764" w:type="dxa"/>
          </w:tcPr>
          <w:p w14:paraId="668B9F5F"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p w14:paraId="156DF17B"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1</w:t>
            </w:r>
          </w:p>
          <w:p w14:paraId="35D5B9BA"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2.783</w:t>
            </w:r>
          </w:p>
        </w:tc>
        <w:tc>
          <w:tcPr>
            <w:tcW w:w="1583" w:type="dxa"/>
          </w:tcPr>
          <w:p w14:paraId="6342D754"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p w14:paraId="164BABA7"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 xml:space="preserve">Reference </w:t>
            </w:r>
          </w:p>
          <w:p w14:paraId="7004DBFD"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132123">
              <w:rPr>
                <w:rFonts w:cstheme="minorHAnsi"/>
                <w:lang w:val="en-US"/>
              </w:rPr>
              <w:t>1.380 – 5.613</w:t>
            </w:r>
          </w:p>
        </w:tc>
        <w:tc>
          <w:tcPr>
            <w:tcW w:w="850" w:type="dxa"/>
          </w:tcPr>
          <w:p w14:paraId="05786D34"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b/>
                <w:bCs/>
                <w:lang w:val="en-US"/>
              </w:rPr>
              <w:t>0.004</w:t>
            </w:r>
          </w:p>
        </w:tc>
        <w:tc>
          <w:tcPr>
            <w:tcW w:w="236" w:type="dxa"/>
            <w:vMerge/>
          </w:tcPr>
          <w:p w14:paraId="780213C4"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tc>
        <w:tc>
          <w:tcPr>
            <w:tcW w:w="898" w:type="dxa"/>
          </w:tcPr>
          <w:p w14:paraId="02BD4908"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p w14:paraId="32A77114"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1</w:t>
            </w:r>
          </w:p>
          <w:p w14:paraId="5CA9D672"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2.933</w:t>
            </w:r>
          </w:p>
        </w:tc>
        <w:tc>
          <w:tcPr>
            <w:tcW w:w="1701" w:type="dxa"/>
          </w:tcPr>
          <w:p w14:paraId="7A94BD82"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p w14:paraId="37372C39"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Ref</w:t>
            </w:r>
          </w:p>
          <w:p w14:paraId="5AA85442"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 xml:space="preserve">1.283 – 6.706 </w:t>
            </w:r>
          </w:p>
        </w:tc>
        <w:tc>
          <w:tcPr>
            <w:tcW w:w="1083" w:type="dxa"/>
          </w:tcPr>
          <w:p w14:paraId="06B541BF"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lang w:val="en-US"/>
              </w:rPr>
            </w:pPr>
            <w:r w:rsidRPr="00132123">
              <w:rPr>
                <w:rFonts w:cstheme="minorHAnsi"/>
                <w:b/>
                <w:bCs/>
                <w:lang w:val="en-US"/>
              </w:rPr>
              <w:t>0.011</w:t>
            </w:r>
          </w:p>
        </w:tc>
      </w:tr>
      <w:tr w:rsidR="0003169F" w:rsidRPr="00132123" w14:paraId="7224080E" w14:textId="77777777" w:rsidTr="00721FD7">
        <w:tc>
          <w:tcPr>
            <w:cnfStyle w:val="001000000000" w:firstRow="0" w:lastRow="0" w:firstColumn="1" w:lastColumn="0" w:oddVBand="0" w:evenVBand="0" w:oddHBand="0" w:evenHBand="0" w:firstRowFirstColumn="0" w:firstRowLastColumn="0" w:lastRowFirstColumn="0" w:lastRowLastColumn="0"/>
            <w:tcW w:w="1901" w:type="dxa"/>
          </w:tcPr>
          <w:p w14:paraId="2D651D15" w14:textId="77777777" w:rsidR="0003169F" w:rsidRPr="00132123" w:rsidRDefault="0003169F" w:rsidP="00721FD7">
            <w:pPr>
              <w:spacing w:line="360" w:lineRule="auto"/>
              <w:rPr>
                <w:rFonts w:cstheme="minorHAnsi"/>
                <w:lang w:val="en-US"/>
              </w:rPr>
            </w:pPr>
            <w:r w:rsidRPr="00132123">
              <w:rPr>
                <w:rFonts w:cstheme="minorHAnsi"/>
                <w:lang w:val="en-US"/>
              </w:rPr>
              <w:t>Group</w:t>
            </w:r>
          </w:p>
          <w:p w14:paraId="1B197C7B" w14:textId="77777777" w:rsidR="0003169F" w:rsidRPr="00132123" w:rsidRDefault="0003169F" w:rsidP="00721FD7">
            <w:pPr>
              <w:pStyle w:val="ListParagraph"/>
              <w:numPr>
                <w:ilvl w:val="0"/>
                <w:numId w:val="9"/>
              </w:numPr>
              <w:spacing w:line="360" w:lineRule="auto"/>
              <w:rPr>
                <w:rFonts w:cstheme="minorHAnsi"/>
                <w:lang w:val="en-US"/>
              </w:rPr>
            </w:pPr>
            <w:r w:rsidRPr="00132123">
              <w:rPr>
                <w:rFonts w:cstheme="minorHAnsi"/>
                <w:lang w:val="en-US"/>
              </w:rPr>
              <w:t>A (cT3 MRF+)</w:t>
            </w:r>
          </w:p>
          <w:p w14:paraId="3BC949F5" w14:textId="77777777" w:rsidR="0003169F" w:rsidRPr="00132123" w:rsidRDefault="0003169F" w:rsidP="00721FD7">
            <w:pPr>
              <w:pStyle w:val="ListParagraph"/>
              <w:numPr>
                <w:ilvl w:val="0"/>
                <w:numId w:val="9"/>
              </w:numPr>
              <w:spacing w:line="360" w:lineRule="auto"/>
              <w:rPr>
                <w:rFonts w:cstheme="minorHAnsi"/>
                <w:lang w:val="en-US"/>
              </w:rPr>
            </w:pPr>
            <w:r w:rsidRPr="00132123">
              <w:rPr>
                <w:rFonts w:cstheme="minorHAnsi"/>
                <w:lang w:val="en-US"/>
              </w:rPr>
              <w:t>B (cT4)</w:t>
            </w:r>
          </w:p>
        </w:tc>
        <w:tc>
          <w:tcPr>
            <w:tcW w:w="764" w:type="dxa"/>
          </w:tcPr>
          <w:p w14:paraId="34271C96"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p>
          <w:p w14:paraId="5B808580"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1</w:t>
            </w:r>
          </w:p>
          <w:p w14:paraId="6C8E65A0"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1.55</w:t>
            </w:r>
          </w:p>
        </w:tc>
        <w:tc>
          <w:tcPr>
            <w:tcW w:w="1583" w:type="dxa"/>
          </w:tcPr>
          <w:p w14:paraId="2DDD9B12"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p>
          <w:p w14:paraId="2992C367"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Reference</w:t>
            </w:r>
          </w:p>
          <w:p w14:paraId="7E5F134A"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132123">
              <w:rPr>
                <w:rFonts w:cstheme="minorHAnsi"/>
                <w:lang w:val="en-US"/>
              </w:rPr>
              <w:t>0.547-4.371</w:t>
            </w:r>
          </w:p>
        </w:tc>
        <w:tc>
          <w:tcPr>
            <w:tcW w:w="850" w:type="dxa"/>
          </w:tcPr>
          <w:p w14:paraId="20740C06"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0.411</w:t>
            </w:r>
          </w:p>
        </w:tc>
        <w:tc>
          <w:tcPr>
            <w:tcW w:w="236" w:type="dxa"/>
            <w:vMerge/>
          </w:tcPr>
          <w:p w14:paraId="1EFE0BB0"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p>
        </w:tc>
        <w:tc>
          <w:tcPr>
            <w:tcW w:w="898" w:type="dxa"/>
          </w:tcPr>
          <w:p w14:paraId="131319AF"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p>
          <w:p w14:paraId="5ECD11A2"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1</w:t>
            </w:r>
          </w:p>
          <w:p w14:paraId="7C2A637E"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0.855</w:t>
            </w:r>
          </w:p>
        </w:tc>
        <w:tc>
          <w:tcPr>
            <w:tcW w:w="1701" w:type="dxa"/>
          </w:tcPr>
          <w:p w14:paraId="0137CB58"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p>
          <w:p w14:paraId="5480981A"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 xml:space="preserve">Ref </w:t>
            </w:r>
          </w:p>
          <w:p w14:paraId="645812EF"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0.355 – 2.06</w:t>
            </w:r>
          </w:p>
        </w:tc>
        <w:tc>
          <w:tcPr>
            <w:tcW w:w="1083" w:type="dxa"/>
          </w:tcPr>
          <w:p w14:paraId="21DB38F0"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0.727</w:t>
            </w:r>
          </w:p>
        </w:tc>
      </w:tr>
      <w:tr w:rsidR="0003169F" w:rsidRPr="00132123" w14:paraId="68B7231D" w14:textId="77777777" w:rsidTr="00721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1" w:type="dxa"/>
          </w:tcPr>
          <w:p w14:paraId="6B55FC1E" w14:textId="77777777" w:rsidR="0003169F" w:rsidRPr="00132123" w:rsidRDefault="0003169F" w:rsidP="00721FD7">
            <w:pPr>
              <w:spacing w:line="360" w:lineRule="auto"/>
              <w:rPr>
                <w:rFonts w:cstheme="minorHAnsi"/>
                <w:lang w:val="en-US"/>
              </w:rPr>
            </w:pPr>
            <w:proofErr w:type="spellStart"/>
            <w:r w:rsidRPr="00132123">
              <w:rPr>
                <w:rFonts w:cstheme="minorHAnsi"/>
                <w:lang w:val="en-US"/>
              </w:rPr>
              <w:t>cN</w:t>
            </w:r>
            <w:proofErr w:type="spellEnd"/>
            <w:r w:rsidRPr="00132123">
              <w:rPr>
                <w:rFonts w:cstheme="minorHAnsi"/>
                <w:lang w:val="en-US"/>
              </w:rPr>
              <w:t xml:space="preserve"> stage</w:t>
            </w:r>
          </w:p>
          <w:p w14:paraId="5CB5EEA0" w14:textId="77777777" w:rsidR="0003169F" w:rsidRPr="00132123" w:rsidRDefault="0003169F" w:rsidP="00721FD7">
            <w:pPr>
              <w:pStyle w:val="ListParagraph"/>
              <w:numPr>
                <w:ilvl w:val="0"/>
                <w:numId w:val="11"/>
              </w:numPr>
              <w:spacing w:line="360" w:lineRule="auto"/>
              <w:rPr>
                <w:rFonts w:cstheme="minorHAnsi"/>
                <w:lang w:val="en-US"/>
              </w:rPr>
            </w:pPr>
            <w:r w:rsidRPr="00132123">
              <w:rPr>
                <w:rFonts w:cstheme="minorHAnsi"/>
                <w:lang w:val="en-US"/>
              </w:rPr>
              <w:t>N0</w:t>
            </w:r>
          </w:p>
          <w:p w14:paraId="4A906756" w14:textId="77777777" w:rsidR="0003169F" w:rsidRPr="00132123" w:rsidRDefault="0003169F" w:rsidP="00721FD7">
            <w:pPr>
              <w:pStyle w:val="ListParagraph"/>
              <w:numPr>
                <w:ilvl w:val="0"/>
                <w:numId w:val="11"/>
              </w:numPr>
              <w:spacing w:line="360" w:lineRule="auto"/>
              <w:rPr>
                <w:rFonts w:cstheme="minorHAnsi"/>
                <w:lang w:val="en-US"/>
              </w:rPr>
            </w:pPr>
            <w:r w:rsidRPr="00132123">
              <w:rPr>
                <w:rFonts w:cstheme="minorHAnsi"/>
                <w:lang w:val="en-US"/>
              </w:rPr>
              <w:t>N1</w:t>
            </w:r>
          </w:p>
          <w:p w14:paraId="20D927B5" w14:textId="77777777" w:rsidR="0003169F" w:rsidRPr="00132123" w:rsidRDefault="0003169F" w:rsidP="00721FD7">
            <w:pPr>
              <w:pStyle w:val="ListParagraph"/>
              <w:numPr>
                <w:ilvl w:val="0"/>
                <w:numId w:val="11"/>
              </w:numPr>
              <w:spacing w:line="360" w:lineRule="auto"/>
              <w:rPr>
                <w:rFonts w:cstheme="minorHAnsi"/>
                <w:lang w:val="en-US"/>
              </w:rPr>
            </w:pPr>
            <w:r w:rsidRPr="00132123">
              <w:rPr>
                <w:rFonts w:cstheme="minorHAnsi"/>
                <w:lang w:val="en-US"/>
              </w:rPr>
              <w:t>N2</w:t>
            </w:r>
          </w:p>
        </w:tc>
        <w:tc>
          <w:tcPr>
            <w:tcW w:w="764" w:type="dxa"/>
          </w:tcPr>
          <w:p w14:paraId="45D51FF3"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p w14:paraId="1C3774E9"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1</w:t>
            </w:r>
          </w:p>
          <w:p w14:paraId="168CDB00"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6.78</w:t>
            </w:r>
          </w:p>
          <w:p w14:paraId="34BA4600"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2.8</w:t>
            </w:r>
          </w:p>
        </w:tc>
        <w:tc>
          <w:tcPr>
            <w:tcW w:w="1583" w:type="dxa"/>
          </w:tcPr>
          <w:p w14:paraId="691C2DE9"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p w14:paraId="791A4185"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Ref</w:t>
            </w:r>
          </w:p>
          <w:p w14:paraId="7F509182"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0.89 - 51.57</w:t>
            </w:r>
          </w:p>
          <w:p w14:paraId="50EB34B7"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0.35 – 22.13</w:t>
            </w:r>
          </w:p>
        </w:tc>
        <w:tc>
          <w:tcPr>
            <w:tcW w:w="850" w:type="dxa"/>
          </w:tcPr>
          <w:p w14:paraId="6A52407F"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lang w:val="en-US"/>
              </w:rPr>
            </w:pPr>
            <w:r w:rsidRPr="00132123">
              <w:rPr>
                <w:rFonts w:cstheme="minorHAnsi"/>
                <w:b/>
                <w:bCs/>
                <w:lang w:val="en-US"/>
              </w:rPr>
              <w:t>0.017</w:t>
            </w:r>
          </w:p>
        </w:tc>
        <w:tc>
          <w:tcPr>
            <w:tcW w:w="236" w:type="dxa"/>
            <w:vMerge/>
          </w:tcPr>
          <w:p w14:paraId="7081372E"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tc>
        <w:tc>
          <w:tcPr>
            <w:tcW w:w="898" w:type="dxa"/>
          </w:tcPr>
          <w:p w14:paraId="282EC0E5"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p w14:paraId="24AADB4C"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1</w:t>
            </w:r>
          </w:p>
          <w:p w14:paraId="49ABBEBC"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3.566</w:t>
            </w:r>
          </w:p>
          <w:p w14:paraId="5CC1211D"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2.32</w:t>
            </w:r>
          </w:p>
        </w:tc>
        <w:tc>
          <w:tcPr>
            <w:tcW w:w="1701" w:type="dxa"/>
          </w:tcPr>
          <w:p w14:paraId="7820482C"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p w14:paraId="097DBCBE"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 xml:space="preserve">Ref </w:t>
            </w:r>
          </w:p>
          <w:p w14:paraId="37BE8922"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0.44 – 28.72</w:t>
            </w:r>
          </w:p>
          <w:p w14:paraId="239FBB77"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0.28 – 19.24</w:t>
            </w:r>
          </w:p>
        </w:tc>
        <w:tc>
          <w:tcPr>
            <w:tcW w:w="1083" w:type="dxa"/>
          </w:tcPr>
          <w:p w14:paraId="41E77D1A"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0.35</w:t>
            </w:r>
          </w:p>
        </w:tc>
      </w:tr>
      <w:tr w:rsidR="0003169F" w:rsidRPr="00132123" w14:paraId="6216DC44" w14:textId="77777777" w:rsidTr="00721FD7">
        <w:tc>
          <w:tcPr>
            <w:cnfStyle w:val="001000000000" w:firstRow="0" w:lastRow="0" w:firstColumn="1" w:lastColumn="0" w:oddVBand="0" w:evenVBand="0" w:oddHBand="0" w:evenHBand="0" w:firstRowFirstColumn="0" w:firstRowLastColumn="0" w:lastRowFirstColumn="0" w:lastRowLastColumn="0"/>
            <w:tcW w:w="1901" w:type="dxa"/>
          </w:tcPr>
          <w:p w14:paraId="54CAF31D" w14:textId="77777777" w:rsidR="0003169F" w:rsidRPr="00132123" w:rsidRDefault="0003169F" w:rsidP="00721FD7">
            <w:pPr>
              <w:spacing w:line="360" w:lineRule="auto"/>
              <w:rPr>
                <w:rFonts w:cstheme="minorHAnsi"/>
              </w:rPr>
            </w:pPr>
            <w:r w:rsidRPr="00132123">
              <w:rPr>
                <w:rFonts w:cstheme="minorHAnsi"/>
                <w:lang w:val="en-US"/>
              </w:rPr>
              <w:t>RT type</w:t>
            </w:r>
          </w:p>
          <w:p w14:paraId="08DD88BD" w14:textId="77777777" w:rsidR="0003169F" w:rsidRPr="00132123" w:rsidRDefault="0003169F" w:rsidP="00721FD7">
            <w:pPr>
              <w:numPr>
                <w:ilvl w:val="0"/>
                <w:numId w:val="10"/>
              </w:numPr>
              <w:spacing w:line="360" w:lineRule="auto"/>
              <w:rPr>
                <w:rFonts w:cstheme="minorHAnsi"/>
              </w:rPr>
            </w:pPr>
            <w:r w:rsidRPr="00132123">
              <w:rPr>
                <w:rFonts w:cstheme="minorHAnsi"/>
                <w:lang w:val="en-US"/>
              </w:rPr>
              <w:t>NACTRT</w:t>
            </w:r>
          </w:p>
          <w:p w14:paraId="35D36F09" w14:textId="77777777" w:rsidR="0003169F" w:rsidRPr="00132123" w:rsidRDefault="0003169F" w:rsidP="00721FD7">
            <w:pPr>
              <w:numPr>
                <w:ilvl w:val="0"/>
                <w:numId w:val="10"/>
              </w:numPr>
              <w:spacing w:line="360" w:lineRule="auto"/>
              <w:rPr>
                <w:rFonts w:cstheme="minorHAnsi"/>
              </w:rPr>
            </w:pPr>
            <w:r w:rsidRPr="00132123">
              <w:rPr>
                <w:rFonts w:cstheme="minorHAnsi"/>
                <w:lang w:val="en-US"/>
              </w:rPr>
              <w:t>SCRT</w:t>
            </w:r>
          </w:p>
        </w:tc>
        <w:tc>
          <w:tcPr>
            <w:tcW w:w="764" w:type="dxa"/>
          </w:tcPr>
          <w:p w14:paraId="0B5784D7"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p>
          <w:p w14:paraId="378FD40B"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132123">
              <w:rPr>
                <w:rFonts w:cstheme="minorHAnsi"/>
                <w:lang w:val="en-US"/>
              </w:rPr>
              <w:t>1</w:t>
            </w:r>
          </w:p>
          <w:p w14:paraId="23C67CB8"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1.959</w:t>
            </w:r>
          </w:p>
        </w:tc>
        <w:tc>
          <w:tcPr>
            <w:tcW w:w="1583" w:type="dxa"/>
          </w:tcPr>
          <w:p w14:paraId="10AB66B4"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p>
          <w:p w14:paraId="1A8FC249"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132123">
              <w:rPr>
                <w:rFonts w:cstheme="minorHAnsi"/>
                <w:lang w:val="en-US"/>
              </w:rPr>
              <w:t>Reference</w:t>
            </w:r>
          </w:p>
          <w:p w14:paraId="181D3B85"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132123">
              <w:rPr>
                <w:rFonts w:cstheme="minorHAnsi"/>
                <w:lang w:val="en-US"/>
              </w:rPr>
              <w:t>0.632-6.076</w:t>
            </w:r>
          </w:p>
        </w:tc>
        <w:tc>
          <w:tcPr>
            <w:tcW w:w="850" w:type="dxa"/>
          </w:tcPr>
          <w:p w14:paraId="34811E5B"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0.244</w:t>
            </w:r>
          </w:p>
        </w:tc>
        <w:tc>
          <w:tcPr>
            <w:tcW w:w="236" w:type="dxa"/>
            <w:vMerge/>
          </w:tcPr>
          <w:p w14:paraId="58765602"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p>
        </w:tc>
        <w:tc>
          <w:tcPr>
            <w:tcW w:w="3682" w:type="dxa"/>
            <w:gridSpan w:val="3"/>
            <w:vMerge w:val="restart"/>
          </w:tcPr>
          <w:p w14:paraId="4ECE7978"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03169F" w:rsidRPr="00132123" w14:paraId="3559CD49" w14:textId="77777777" w:rsidTr="00721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1" w:type="dxa"/>
          </w:tcPr>
          <w:p w14:paraId="220CF738" w14:textId="77777777" w:rsidR="0003169F" w:rsidRPr="00132123" w:rsidRDefault="0003169F" w:rsidP="00721FD7">
            <w:pPr>
              <w:spacing w:line="360" w:lineRule="auto"/>
              <w:rPr>
                <w:rFonts w:cstheme="minorHAnsi"/>
                <w:lang w:val="en-US"/>
              </w:rPr>
            </w:pPr>
            <w:r w:rsidRPr="00132123">
              <w:rPr>
                <w:rFonts w:cstheme="minorHAnsi"/>
                <w:lang w:val="en-US"/>
              </w:rPr>
              <w:t>NACT received</w:t>
            </w:r>
          </w:p>
        </w:tc>
        <w:tc>
          <w:tcPr>
            <w:tcW w:w="764" w:type="dxa"/>
          </w:tcPr>
          <w:p w14:paraId="6674E301"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0.61</w:t>
            </w:r>
          </w:p>
        </w:tc>
        <w:tc>
          <w:tcPr>
            <w:tcW w:w="1583" w:type="dxa"/>
          </w:tcPr>
          <w:p w14:paraId="2D357807"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0.2 – 1.87</w:t>
            </w:r>
          </w:p>
        </w:tc>
        <w:tc>
          <w:tcPr>
            <w:tcW w:w="850" w:type="dxa"/>
          </w:tcPr>
          <w:p w14:paraId="774A7623"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0.387</w:t>
            </w:r>
          </w:p>
        </w:tc>
        <w:tc>
          <w:tcPr>
            <w:tcW w:w="236" w:type="dxa"/>
            <w:vMerge/>
          </w:tcPr>
          <w:p w14:paraId="7EA3157F"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tc>
        <w:tc>
          <w:tcPr>
            <w:tcW w:w="3682" w:type="dxa"/>
            <w:gridSpan w:val="3"/>
            <w:vMerge/>
          </w:tcPr>
          <w:p w14:paraId="517CA1D8"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tc>
      </w:tr>
      <w:tr w:rsidR="0003169F" w:rsidRPr="00132123" w14:paraId="0B57955C" w14:textId="77777777" w:rsidTr="00721FD7">
        <w:tc>
          <w:tcPr>
            <w:cnfStyle w:val="001000000000" w:firstRow="0" w:lastRow="0" w:firstColumn="1" w:lastColumn="0" w:oddVBand="0" w:evenVBand="0" w:oddHBand="0" w:evenHBand="0" w:firstRowFirstColumn="0" w:firstRowLastColumn="0" w:lastRowFirstColumn="0" w:lastRowLastColumn="0"/>
            <w:tcW w:w="1901" w:type="dxa"/>
          </w:tcPr>
          <w:p w14:paraId="51253FFC" w14:textId="77777777" w:rsidR="0003169F" w:rsidRPr="00132123" w:rsidRDefault="0003169F" w:rsidP="00721FD7">
            <w:pPr>
              <w:spacing w:line="360" w:lineRule="auto"/>
              <w:rPr>
                <w:rFonts w:cstheme="minorHAnsi"/>
                <w:lang w:val="en-US"/>
              </w:rPr>
            </w:pPr>
            <w:r w:rsidRPr="00132123">
              <w:rPr>
                <w:rFonts w:cstheme="minorHAnsi"/>
                <w:lang w:val="en-US"/>
              </w:rPr>
              <w:t>CEA</w:t>
            </w:r>
          </w:p>
        </w:tc>
        <w:tc>
          <w:tcPr>
            <w:tcW w:w="764" w:type="dxa"/>
          </w:tcPr>
          <w:p w14:paraId="1D1497EA"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1.002</w:t>
            </w:r>
          </w:p>
        </w:tc>
        <w:tc>
          <w:tcPr>
            <w:tcW w:w="1583" w:type="dxa"/>
          </w:tcPr>
          <w:p w14:paraId="3A14BF07"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0.998 – 1.006</w:t>
            </w:r>
          </w:p>
        </w:tc>
        <w:tc>
          <w:tcPr>
            <w:tcW w:w="850" w:type="dxa"/>
          </w:tcPr>
          <w:p w14:paraId="48F15346"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r w:rsidRPr="00132123">
              <w:rPr>
                <w:rFonts w:cstheme="minorHAnsi"/>
                <w:lang w:val="en-US"/>
              </w:rPr>
              <w:t>0.381</w:t>
            </w:r>
          </w:p>
        </w:tc>
        <w:tc>
          <w:tcPr>
            <w:tcW w:w="236" w:type="dxa"/>
            <w:vMerge/>
          </w:tcPr>
          <w:p w14:paraId="6D147533"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p>
        </w:tc>
        <w:tc>
          <w:tcPr>
            <w:tcW w:w="3682" w:type="dxa"/>
            <w:gridSpan w:val="3"/>
            <w:vMerge/>
          </w:tcPr>
          <w:p w14:paraId="44E11E63" w14:textId="77777777" w:rsidR="0003169F" w:rsidRPr="00132123" w:rsidRDefault="0003169F" w:rsidP="00721FD7">
            <w:pPr>
              <w:spacing w:line="360" w:lineRule="auto"/>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03169F" w:rsidRPr="00132123" w14:paraId="127F93E4" w14:textId="77777777" w:rsidTr="00721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1" w:type="dxa"/>
          </w:tcPr>
          <w:p w14:paraId="3A099249" w14:textId="77777777" w:rsidR="0003169F" w:rsidRPr="00132123" w:rsidRDefault="0003169F" w:rsidP="00721FD7">
            <w:pPr>
              <w:spacing w:line="360" w:lineRule="auto"/>
              <w:rPr>
                <w:rFonts w:cstheme="minorHAnsi"/>
                <w:lang w:val="en-US"/>
              </w:rPr>
            </w:pPr>
            <w:r w:rsidRPr="00132123">
              <w:rPr>
                <w:rFonts w:cstheme="minorHAnsi"/>
                <w:lang w:val="en-US"/>
              </w:rPr>
              <w:t>CRM involvement</w:t>
            </w:r>
          </w:p>
          <w:p w14:paraId="1C3DC646" w14:textId="77777777" w:rsidR="0003169F" w:rsidRPr="00132123" w:rsidRDefault="0003169F" w:rsidP="00721FD7">
            <w:pPr>
              <w:numPr>
                <w:ilvl w:val="0"/>
                <w:numId w:val="13"/>
              </w:numPr>
              <w:spacing w:line="360" w:lineRule="auto"/>
              <w:rPr>
                <w:rFonts w:cstheme="minorHAnsi"/>
              </w:rPr>
            </w:pPr>
            <w:r w:rsidRPr="00132123">
              <w:rPr>
                <w:rFonts w:cstheme="minorHAnsi"/>
                <w:lang w:val="en-US"/>
              </w:rPr>
              <w:t>Anterior</w:t>
            </w:r>
          </w:p>
          <w:p w14:paraId="08EC3769" w14:textId="77777777" w:rsidR="0003169F" w:rsidRPr="00132123" w:rsidRDefault="0003169F" w:rsidP="00721FD7">
            <w:pPr>
              <w:numPr>
                <w:ilvl w:val="0"/>
                <w:numId w:val="13"/>
              </w:numPr>
              <w:spacing w:line="360" w:lineRule="auto"/>
              <w:rPr>
                <w:rFonts w:cstheme="minorHAnsi"/>
              </w:rPr>
            </w:pPr>
            <w:r w:rsidRPr="00132123">
              <w:rPr>
                <w:rFonts w:cstheme="minorHAnsi"/>
                <w:lang w:val="en-US"/>
              </w:rPr>
              <w:t>Lateral</w:t>
            </w:r>
          </w:p>
          <w:p w14:paraId="691671A9" w14:textId="77777777" w:rsidR="0003169F" w:rsidRPr="00132123" w:rsidRDefault="0003169F" w:rsidP="00721FD7">
            <w:pPr>
              <w:numPr>
                <w:ilvl w:val="0"/>
                <w:numId w:val="13"/>
              </w:numPr>
              <w:spacing w:line="360" w:lineRule="auto"/>
              <w:rPr>
                <w:rFonts w:cstheme="minorHAnsi"/>
              </w:rPr>
            </w:pPr>
            <w:r w:rsidRPr="00132123">
              <w:rPr>
                <w:rFonts w:cstheme="minorHAnsi"/>
                <w:lang w:val="en-US"/>
              </w:rPr>
              <w:t xml:space="preserve">Posterior </w:t>
            </w:r>
          </w:p>
        </w:tc>
        <w:tc>
          <w:tcPr>
            <w:tcW w:w="764" w:type="dxa"/>
          </w:tcPr>
          <w:p w14:paraId="1D135B48"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p w14:paraId="0AA18871"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132123">
              <w:rPr>
                <w:rFonts w:cstheme="minorHAnsi"/>
                <w:lang w:val="en-US"/>
              </w:rPr>
              <w:t>1</w:t>
            </w:r>
          </w:p>
          <w:p w14:paraId="71FBFBC3"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132123">
              <w:rPr>
                <w:rFonts w:cstheme="minorHAnsi"/>
                <w:lang w:val="en-US"/>
              </w:rPr>
              <w:t>0.496</w:t>
            </w:r>
          </w:p>
          <w:p w14:paraId="6AF66831"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132123">
              <w:rPr>
                <w:rFonts w:cstheme="minorHAnsi"/>
                <w:lang w:val="en-US"/>
              </w:rPr>
              <w:t>0.681</w:t>
            </w:r>
          </w:p>
        </w:tc>
        <w:tc>
          <w:tcPr>
            <w:tcW w:w="1583" w:type="dxa"/>
          </w:tcPr>
          <w:p w14:paraId="0A07FF7D"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p w14:paraId="6FE1103C"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132123">
              <w:rPr>
                <w:rFonts w:cstheme="minorHAnsi"/>
                <w:lang w:val="en-US"/>
              </w:rPr>
              <w:t>Reference</w:t>
            </w:r>
          </w:p>
          <w:p w14:paraId="2838C5FC"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132123">
              <w:rPr>
                <w:rFonts w:cstheme="minorHAnsi"/>
                <w:lang w:val="en-US"/>
              </w:rPr>
              <w:t>0.208 – 1.186</w:t>
            </w:r>
          </w:p>
          <w:p w14:paraId="25101583"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132123">
              <w:rPr>
                <w:rFonts w:cstheme="minorHAnsi"/>
                <w:lang w:val="en-US"/>
              </w:rPr>
              <w:t>0.249 – 1.864</w:t>
            </w:r>
          </w:p>
        </w:tc>
        <w:tc>
          <w:tcPr>
            <w:tcW w:w="850" w:type="dxa"/>
          </w:tcPr>
          <w:p w14:paraId="75160892"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r w:rsidRPr="00132123">
              <w:rPr>
                <w:rFonts w:cstheme="minorHAnsi"/>
                <w:lang w:val="en-US"/>
              </w:rPr>
              <w:t>0.261</w:t>
            </w:r>
          </w:p>
        </w:tc>
        <w:tc>
          <w:tcPr>
            <w:tcW w:w="236" w:type="dxa"/>
            <w:vMerge/>
          </w:tcPr>
          <w:p w14:paraId="6953BBE7"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tc>
        <w:tc>
          <w:tcPr>
            <w:tcW w:w="3682" w:type="dxa"/>
            <w:gridSpan w:val="3"/>
            <w:vMerge/>
          </w:tcPr>
          <w:p w14:paraId="4C5C784A" w14:textId="77777777" w:rsidR="0003169F" w:rsidRPr="00132123" w:rsidRDefault="0003169F" w:rsidP="00721FD7">
            <w:pPr>
              <w:spacing w:line="360" w:lineRule="auto"/>
              <w:cnfStyle w:val="000000100000" w:firstRow="0" w:lastRow="0" w:firstColumn="0" w:lastColumn="0" w:oddVBand="0" w:evenVBand="0" w:oddHBand="1" w:evenHBand="0" w:firstRowFirstColumn="0" w:firstRowLastColumn="0" w:lastRowFirstColumn="0" w:lastRowLastColumn="0"/>
              <w:rPr>
                <w:rFonts w:cstheme="minorHAnsi"/>
                <w:lang w:val="en-US"/>
              </w:rPr>
            </w:pPr>
          </w:p>
        </w:tc>
      </w:tr>
    </w:tbl>
    <w:p w14:paraId="43593F9C" w14:textId="77777777" w:rsidR="0003169F" w:rsidRPr="00132123" w:rsidRDefault="0003169F" w:rsidP="0003169F">
      <w:pPr>
        <w:spacing w:line="360" w:lineRule="auto"/>
        <w:rPr>
          <w:rFonts w:cstheme="minorHAnsi"/>
          <w:lang w:val="en-US"/>
        </w:rPr>
      </w:pPr>
    </w:p>
    <w:p w14:paraId="51EA1CD6" w14:textId="77777777" w:rsidR="0003169F" w:rsidRPr="00132123" w:rsidRDefault="0003169F" w:rsidP="0003169F">
      <w:pPr>
        <w:spacing w:line="360" w:lineRule="auto"/>
        <w:rPr>
          <w:rFonts w:cstheme="minorHAnsi"/>
          <w:lang w:val="en-US"/>
        </w:rPr>
      </w:pPr>
    </w:p>
    <w:p w14:paraId="563EBE6D" w14:textId="08215C93" w:rsidR="00B04ED5" w:rsidRPr="0003169F" w:rsidRDefault="00B04ED5" w:rsidP="0003169F"/>
    <w:sectPr w:rsidR="00B04ED5" w:rsidRPr="000316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6534E7"/>
    <w:multiLevelType w:val="hybridMultilevel"/>
    <w:tmpl w:val="737E0C92"/>
    <w:lvl w:ilvl="0" w:tplc="7DD830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053783"/>
    <w:multiLevelType w:val="hybridMultilevel"/>
    <w:tmpl w:val="DCD8FB68"/>
    <w:lvl w:ilvl="0" w:tplc="76DEB89C">
      <w:start w:val="1"/>
      <w:numFmt w:val="bullet"/>
      <w:lvlText w:val="•"/>
      <w:lvlJc w:val="left"/>
      <w:pPr>
        <w:tabs>
          <w:tab w:val="num" w:pos="360"/>
        </w:tabs>
        <w:ind w:left="360" w:hanging="360"/>
      </w:pPr>
      <w:rPr>
        <w:rFonts w:ascii="Arial" w:hAnsi="Arial" w:hint="default"/>
      </w:rPr>
    </w:lvl>
    <w:lvl w:ilvl="1" w:tplc="EE327994" w:tentative="1">
      <w:start w:val="1"/>
      <w:numFmt w:val="bullet"/>
      <w:lvlText w:val="•"/>
      <w:lvlJc w:val="left"/>
      <w:pPr>
        <w:tabs>
          <w:tab w:val="num" w:pos="1080"/>
        </w:tabs>
        <w:ind w:left="1080" w:hanging="360"/>
      </w:pPr>
      <w:rPr>
        <w:rFonts w:ascii="Arial" w:hAnsi="Arial" w:hint="default"/>
      </w:rPr>
    </w:lvl>
    <w:lvl w:ilvl="2" w:tplc="901ABD54" w:tentative="1">
      <w:start w:val="1"/>
      <w:numFmt w:val="bullet"/>
      <w:lvlText w:val="•"/>
      <w:lvlJc w:val="left"/>
      <w:pPr>
        <w:tabs>
          <w:tab w:val="num" w:pos="1800"/>
        </w:tabs>
        <w:ind w:left="1800" w:hanging="360"/>
      </w:pPr>
      <w:rPr>
        <w:rFonts w:ascii="Arial" w:hAnsi="Arial" w:hint="default"/>
      </w:rPr>
    </w:lvl>
    <w:lvl w:ilvl="3" w:tplc="E7A08AC8" w:tentative="1">
      <w:start w:val="1"/>
      <w:numFmt w:val="bullet"/>
      <w:lvlText w:val="•"/>
      <w:lvlJc w:val="left"/>
      <w:pPr>
        <w:tabs>
          <w:tab w:val="num" w:pos="2520"/>
        </w:tabs>
        <w:ind w:left="2520" w:hanging="360"/>
      </w:pPr>
      <w:rPr>
        <w:rFonts w:ascii="Arial" w:hAnsi="Arial" w:hint="default"/>
      </w:rPr>
    </w:lvl>
    <w:lvl w:ilvl="4" w:tplc="961421F0" w:tentative="1">
      <w:start w:val="1"/>
      <w:numFmt w:val="bullet"/>
      <w:lvlText w:val="•"/>
      <w:lvlJc w:val="left"/>
      <w:pPr>
        <w:tabs>
          <w:tab w:val="num" w:pos="3240"/>
        </w:tabs>
        <w:ind w:left="3240" w:hanging="360"/>
      </w:pPr>
      <w:rPr>
        <w:rFonts w:ascii="Arial" w:hAnsi="Arial" w:hint="default"/>
      </w:rPr>
    </w:lvl>
    <w:lvl w:ilvl="5" w:tplc="469AE53E" w:tentative="1">
      <w:start w:val="1"/>
      <w:numFmt w:val="bullet"/>
      <w:lvlText w:val="•"/>
      <w:lvlJc w:val="left"/>
      <w:pPr>
        <w:tabs>
          <w:tab w:val="num" w:pos="3960"/>
        </w:tabs>
        <w:ind w:left="3960" w:hanging="360"/>
      </w:pPr>
      <w:rPr>
        <w:rFonts w:ascii="Arial" w:hAnsi="Arial" w:hint="default"/>
      </w:rPr>
    </w:lvl>
    <w:lvl w:ilvl="6" w:tplc="185AA7B4" w:tentative="1">
      <w:start w:val="1"/>
      <w:numFmt w:val="bullet"/>
      <w:lvlText w:val="•"/>
      <w:lvlJc w:val="left"/>
      <w:pPr>
        <w:tabs>
          <w:tab w:val="num" w:pos="4680"/>
        </w:tabs>
        <w:ind w:left="4680" w:hanging="360"/>
      </w:pPr>
      <w:rPr>
        <w:rFonts w:ascii="Arial" w:hAnsi="Arial" w:hint="default"/>
      </w:rPr>
    </w:lvl>
    <w:lvl w:ilvl="7" w:tplc="579446F0" w:tentative="1">
      <w:start w:val="1"/>
      <w:numFmt w:val="bullet"/>
      <w:lvlText w:val="•"/>
      <w:lvlJc w:val="left"/>
      <w:pPr>
        <w:tabs>
          <w:tab w:val="num" w:pos="5400"/>
        </w:tabs>
        <w:ind w:left="5400" w:hanging="360"/>
      </w:pPr>
      <w:rPr>
        <w:rFonts w:ascii="Arial" w:hAnsi="Arial" w:hint="default"/>
      </w:rPr>
    </w:lvl>
    <w:lvl w:ilvl="8" w:tplc="D16A45EE"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5CD1679"/>
    <w:multiLevelType w:val="hybridMultilevel"/>
    <w:tmpl w:val="BD667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7C5281"/>
    <w:multiLevelType w:val="hybridMultilevel"/>
    <w:tmpl w:val="A57616CA"/>
    <w:lvl w:ilvl="0" w:tplc="ABD6C86C">
      <w:start w:val="1"/>
      <w:numFmt w:val="bullet"/>
      <w:lvlText w:val="•"/>
      <w:lvlJc w:val="left"/>
      <w:pPr>
        <w:tabs>
          <w:tab w:val="num" w:pos="720"/>
        </w:tabs>
        <w:ind w:left="720" w:hanging="360"/>
      </w:pPr>
      <w:rPr>
        <w:rFonts w:ascii="Arial" w:hAnsi="Arial" w:hint="default"/>
      </w:rPr>
    </w:lvl>
    <w:lvl w:ilvl="1" w:tplc="50B0CF8E" w:tentative="1">
      <w:start w:val="1"/>
      <w:numFmt w:val="bullet"/>
      <w:lvlText w:val="•"/>
      <w:lvlJc w:val="left"/>
      <w:pPr>
        <w:tabs>
          <w:tab w:val="num" w:pos="1440"/>
        </w:tabs>
        <w:ind w:left="1440" w:hanging="360"/>
      </w:pPr>
      <w:rPr>
        <w:rFonts w:ascii="Arial" w:hAnsi="Arial" w:hint="default"/>
      </w:rPr>
    </w:lvl>
    <w:lvl w:ilvl="2" w:tplc="06DC8AD6" w:tentative="1">
      <w:start w:val="1"/>
      <w:numFmt w:val="bullet"/>
      <w:lvlText w:val="•"/>
      <w:lvlJc w:val="left"/>
      <w:pPr>
        <w:tabs>
          <w:tab w:val="num" w:pos="2160"/>
        </w:tabs>
        <w:ind w:left="2160" w:hanging="360"/>
      </w:pPr>
      <w:rPr>
        <w:rFonts w:ascii="Arial" w:hAnsi="Arial" w:hint="default"/>
      </w:rPr>
    </w:lvl>
    <w:lvl w:ilvl="3" w:tplc="A99EC640" w:tentative="1">
      <w:start w:val="1"/>
      <w:numFmt w:val="bullet"/>
      <w:lvlText w:val="•"/>
      <w:lvlJc w:val="left"/>
      <w:pPr>
        <w:tabs>
          <w:tab w:val="num" w:pos="2880"/>
        </w:tabs>
        <w:ind w:left="2880" w:hanging="360"/>
      </w:pPr>
      <w:rPr>
        <w:rFonts w:ascii="Arial" w:hAnsi="Arial" w:hint="default"/>
      </w:rPr>
    </w:lvl>
    <w:lvl w:ilvl="4" w:tplc="1A0A39EE" w:tentative="1">
      <w:start w:val="1"/>
      <w:numFmt w:val="bullet"/>
      <w:lvlText w:val="•"/>
      <w:lvlJc w:val="left"/>
      <w:pPr>
        <w:tabs>
          <w:tab w:val="num" w:pos="3600"/>
        </w:tabs>
        <w:ind w:left="3600" w:hanging="360"/>
      </w:pPr>
      <w:rPr>
        <w:rFonts w:ascii="Arial" w:hAnsi="Arial" w:hint="default"/>
      </w:rPr>
    </w:lvl>
    <w:lvl w:ilvl="5" w:tplc="C6AE73E6" w:tentative="1">
      <w:start w:val="1"/>
      <w:numFmt w:val="bullet"/>
      <w:lvlText w:val="•"/>
      <w:lvlJc w:val="left"/>
      <w:pPr>
        <w:tabs>
          <w:tab w:val="num" w:pos="4320"/>
        </w:tabs>
        <w:ind w:left="4320" w:hanging="360"/>
      </w:pPr>
      <w:rPr>
        <w:rFonts w:ascii="Arial" w:hAnsi="Arial" w:hint="default"/>
      </w:rPr>
    </w:lvl>
    <w:lvl w:ilvl="6" w:tplc="CE3440D6" w:tentative="1">
      <w:start w:val="1"/>
      <w:numFmt w:val="bullet"/>
      <w:lvlText w:val="•"/>
      <w:lvlJc w:val="left"/>
      <w:pPr>
        <w:tabs>
          <w:tab w:val="num" w:pos="5040"/>
        </w:tabs>
        <w:ind w:left="5040" w:hanging="360"/>
      </w:pPr>
      <w:rPr>
        <w:rFonts w:ascii="Arial" w:hAnsi="Arial" w:hint="default"/>
      </w:rPr>
    </w:lvl>
    <w:lvl w:ilvl="7" w:tplc="CADA8BDC" w:tentative="1">
      <w:start w:val="1"/>
      <w:numFmt w:val="bullet"/>
      <w:lvlText w:val="•"/>
      <w:lvlJc w:val="left"/>
      <w:pPr>
        <w:tabs>
          <w:tab w:val="num" w:pos="5760"/>
        </w:tabs>
        <w:ind w:left="5760" w:hanging="360"/>
      </w:pPr>
      <w:rPr>
        <w:rFonts w:ascii="Arial" w:hAnsi="Arial" w:hint="default"/>
      </w:rPr>
    </w:lvl>
    <w:lvl w:ilvl="8" w:tplc="EFA8A4E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5A228F"/>
    <w:multiLevelType w:val="hybridMultilevel"/>
    <w:tmpl w:val="EF785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43BEF"/>
    <w:multiLevelType w:val="hybridMultilevel"/>
    <w:tmpl w:val="02723484"/>
    <w:lvl w:ilvl="0" w:tplc="054EF92E">
      <w:start w:val="1"/>
      <w:numFmt w:val="bullet"/>
      <w:lvlText w:val="•"/>
      <w:lvlJc w:val="left"/>
      <w:pPr>
        <w:tabs>
          <w:tab w:val="num" w:pos="720"/>
        </w:tabs>
        <w:ind w:left="720" w:hanging="360"/>
      </w:pPr>
      <w:rPr>
        <w:rFonts w:ascii="Arial" w:hAnsi="Arial" w:hint="default"/>
      </w:rPr>
    </w:lvl>
    <w:lvl w:ilvl="1" w:tplc="EEC6EAD2" w:tentative="1">
      <w:start w:val="1"/>
      <w:numFmt w:val="bullet"/>
      <w:lvlText w:val="•"/>
      <w:lvlJc w:val="left"/>
      <w:pPr>
        <w:tabs>
          <w:tab w:val="num" w:pos="1440"/>
        </w:tabs>
        <w:ind w:left="1440" w:hanging="360"/>
      </w:pPr>
      <w:rPr>
        <w:rFonts w:ascii="Arial" w:hAnsi="Arial" w:hint="default"/>
      </w:rPr>
    </w:lvl>
    <w:lvl w:ilvl="2" w:tplc="22B6EE6A" w:tentative="1">
      <w:start w:val="1"/>
      <w:numFmt w:val="bullet"/>
      <w:lvlText w:val="•"/>
      <w:lvlJc w:val="left"/>
      <w:pPr>
        <w:tabs>
          <w:tab w:val="num" w:pos="2160"/>
        </w:tabs>
        <w:ind w:left="2160" w:hanging="360"/>
      </w:pPr>
      <w:rPr>
        <w:rFonts w:ascii="Arial" w:hAnsi="Arial" w:hint="default"/>
      </w:rPr>
    </w:lvl>
    <w:lvl w:ilvl="3" w:tplc="E168EFE2" w:tentative="1">
      <w:start w:val="1"/>
      <w:numFmt w:val="bullet"/>
      <w:lvlText w:val="•"/>
      <w:lvlJc w:val="left"/>
      <w:pPr>
        <w:tabs>
          <w:tab w:val="num" w:pos="2880"/>
        </w:tabs>
        <w:ind w:left="2880" w:hanging="360"/>
      </w:pPr>
      <w:rPr>
        <w:rFonts w:ascii="Arial" w:hAnsi="Arial" w:hint="default"/>
      </w:rPr>
    </w:lvl>
    <w:lvl w:ilvl="4" w:tplc="730C3850" w:tentative="1">
      <w:start w:val="1"/>
      <w:numFmt w:val="bullet"/>
      <w:lvlText w:val="•"/>
      <w:lvlJc w:val="left"/>
      <w:pPr>
        <w:tabs>
          <w:tab w:val="num" w:pos="3600"/>
        </w:tabs>
        <w:ind w:left="3600" w:hanging="360"/>
      </w:pPr>
      <w:rPr>
        <w:rFonts w:ascii="Arial" w:hAnsi="Arial" w:hint="default"/>
      </w:rPr>
    </w:lvl>
    <w:lvl w:ilvl="5" w:tplc="C8C84FE6" w:tentative="1">
      <w:start w:val="1"/>
      <w:numFmt w:val="bullet"/>
      <w:lvlText w:val="•"/>
      <w:lvlJc w:val="left"/>
      <w:pPr>
        <w:tabs>
          <w:tab w:val="num" w:pos="4320"/>
        </w:tabs>
        <w:ind w:left="4320" w:hanging="360"/>
      </w:pPr>
      <w:rPr>
        <w:rFonts w:ascii="Arial" w:hAnsi="Arial" w:hint="default"/>
      </w:rPr>
    </w:lvl>
    <w:lvl w:ilvl="6" w:tplc="B41668B6" w:tentative="1">
      <w:start w:val="1"/>
      <w:numFmt w:val="bullet"/>
      <w:lvlText w:val="•"/>
      <w:lvlJc w:val="left"/>
      <w:pPr>
        <w:tabs>
          <w:tab w:val="num" w:pos="5040"/>
        </w:tabs>
        <w:ind w:left="5040" w:hanging="360"/>
      </w:pPr>
      <w:rPr>
        <w:rFonts w:ascii="Arial" w:hAnsi="Arial" w:hint="default"/>
      </w:rPr>
    </w:lvl>
    <w:lvl w:ilvl="7" w:tplc="75BE5CDA" w:tentative="1">
      <w:start w:val="1"/>
      <w:numFmt w:val="bullet"/>
      <w:lvlText w:val="•"/>
      <w:lvlJc w:val="left"/>
      <w:pPr>
        <w:tabs>
          <w:tab w:val="num" w:pos="5760"/>
        </w:tabs>
        <w:ind w:left="5760" w:hanging="360"/>
      </w:pPr>
      <w:rPr>
        <w:rFonts w:ascii="Arial" w:hAnsi="Arial" w:hint="default"/>
      </w:rPr>
    </w:lvl>
    <w:lvl w:ilvl="8" w:tplc="A550757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8A20BA2"/>
    <w:multiLevelType w:val="hybridMultilevel"/>
    <w:tmpl w:val="58868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917E68"/>
    <w:multiLevelType w:val="hybridMultilevel"/>
    <w:tmpl w:val="4F246C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BC4E04"/>
    <w:multiLevelType w:val="hybridMultilevel"/>
    <w:tmpl w:val="8F58954A"/>
    <w:lvl w:ilvl="0" w:tplc="B2D628DA">
      <w:start w:val="1"/>
      <w:numFmt w:val="bullet"/>
      <w:lvlText w:val="•"/>
      <w:lvlJc w:val="left"/>
      <w:pPr>
        <w:tabs>
          <w:tab w:val="num" w:pos="720"/>
        </w:tabs>
        <w:ind w:left="720" w:hanging="360"/>
      </w:pPr>
      <w:rPr>
        <w:rFonts w:ascii="Arial" w:hAnsi="Arial" w:hint="default"/>
      </w:rPr>
    </w:lvl>
    <w:lvl w:ilvl="1" w:tplc="B0880644" w:tentative="1">
      <w:start w:val="1"/>
      <w:numFmt w:val="bullet"/>
      <w:lvlText w:val="•"/>
      <w:lvlJc w:val="left"/>
      <w:pPr>
        <w:tabs>
          <w:tab w:val="num" w:pos="1440"/>
        </w:tabs>
        <w:ind w:left="1440" w:hanging="360"/>
      </w:pPr>
      <w:rPr>
        <w:rFonts w:ascii="Arial" w:hAnsi="Arial" w:hint="default"/>
      </w:rPr>
    </w:lvl>
    <w:lvl w:ilvl="2" w:tplc="C598F720" w:tentative="1">
      <w:start w:val="1"/>
      <w:numFmt w:val="bullet"/>
      <w:lvlText w:val="•"/>
      <w:lvlJc w:val="left"/>
      <w:pPr>
        <w:tabs>
          <w:tab w:val="num" w:pos="2160"/>
        </w:tabs>
        <w:ind w:left="2160" w:hanging="360"/>
      </w:pPr>
      <w:rPr>
        <w:rFonts w:ascii="Arial" w:hAnsi="Arial" w:hint="default"/>
      </w:rPr>
    </w:lvl>
    <w:lvl w:ilvl="3" w:tplc="3C6A094A" w:tentative="1">
      <w:start w:val="1"/>
      <w:numFmt w:val="bullet"/>
      <w:lvlText w:val="•"/>
      <w:lvlJc w:val="left"/>
      <w:pPr>
        <w:tabs>
          <w:tab w:val="num" w:pos="2880"/>
        </w:tabs>
        <w:ind w:left="2880" w:hanging="360"/>
      </w:pPr>
      <w:rPr>
        <w:rFonts w:ascii="Arial" w:hAnsi="Arial" w:hint="default"/>
      </w:rPr>
    </w:lvl>
    <w:lvl w:ilvl="4" w:tplc="CB32D54A" w:tentative="1">
      <w:start w:val="1"/>
      <w:numFmt w:val="bullet"/>
      <w:lvlText w:val="•"/>
      <w:lvlJc w:val="left"/>
      <w:pPr>
        <w:tabs>
          <w:tab w:val="num" w:pos="3600"/>
        </w:tabs>
        <w:ind w:left="3600" w:hanging="360"/>
      </w:pPr>
      <w:rPr>
        <w:rFonts w:ascii="Arial" w:hAnsi="Arial" w:hint="default"/>
      </w:rPr>
    </w:lvl>
    <w:lvl w:ilvl="5" w:tplc="FFFC329E" w:tentative="1">
      <w:start w:val="1"/>
      <w:numFmt w:val="bullet"/>
      <w:lvlText w:val="•"/>
      <w:lvlJc w:val="left"/>
      <w:pPr>
        <w:tabs>
          <w:tab w:val="num" w:pos="4320"/>
        </w:tabs>
        <w:ind w:left="4320" w:hanging="360"/>
      </w:pPr>
      <w:rPr>
        <w:rFonts w:ascii="Arial" w:hAnsi="Arial" w:hint="default"/>
      </w:rPr>
    </w:lvl>
    <w:lvl w:ilvl="6" w:tplc="5F62940C" w:tentative="1">
      <w:start w:val="1"/>
      <w:numFmt w:val="bullet"/>
      <w:lvlText w:val="•"/>
      <w:lvlJc w:val="left"/>
      <w:pPr>
        <w:tabs>
          <w:tab w:val="num" w:pos="5040"/>
        </w:tabs>
        <w:ind w:left="5040" w:hanging="360"/>
      </w:pPr>
      <w:rPr>
        <w:rFonts w:ascii="Arial" w:hAnsi="Arial" w:hint="default"/>
      </w:rPr>
    </w:lvl>
    <w:lvl w:ilvl="7" w:tplc="11B6BA52" w:tentative="1">
      <w:start w:val="1"/>
      <w:numFmt w:val="bullet"/>
      <w:lvlText w:val="•"/>
      <w:lvlJc w:val="left"/>
      <w:pPr>
        <w:tabs>
          <w:tab w:val="num" w:pos="5760"/>
        </w:tabs>
        <w:ind w:left="5760" w:hanging="360"/>
      </w:pPr>
      <w:rPr>
        <w:rFonts w:ascii="Arial" w:hAnsi="Arial" w:hint="default"/>
      </w:rPr>
    </w:lvl>
    <w:lvl w:ilvl="8" w:tplc="93A0FFF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3B722F0"/>
    <w:multiLevelType w:val="hybridMultilevel"/>
    <w:tmpl w:val="121C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AA401B"/>
    <w:multiLevelType w:val="hybridMultilevel"/>
    <w:tmpl w:val="DE74C1D6"/>
    <w:lvl w:ilvl="0" w:tplc="033A36AE">
      <w:start w:val="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340" w:hanging="360"/>
      </w:pPr>
      <w:rPr>
        <w:rFonts w:ascii="Courier New" w:hAnsi="Courier New" w:cs="Courier New" w:hint="default"/>
      </w:rPr>
    </w:lvl>
    <w:lvl w:ilvl="2" w:tplc="08090005" w:tentative="1">
      <w:start w:val="1"/>
      <w:numFmt w:val="bullet"/>
      <w:lvlText w:val=""/>
      <w:lvlJc w:val="left"/>
      <w:pPr>
        <w:ind w:left="2060" w:hanging="360"/>
      </w:pPr>
      <w:rPr>
        <w:rFonts w:ascii="Wingdings" w:hAnsi="Wingdings" w:hint="default"/>
      </w:rPr>
    </w:lvl>
    <w:lvl w:ilvl="3" w:tplc="08090001" w:tentative="1">
      <w:start w:val="1"/>
      <w:numFmt w:val="bullet"/>
      <w:lvlText w:val=""/>
      <w:lvlJc w:val="left"/>
      <w:pPr>
        <w:ind w:left="2780" w:hanging="360"/>
      </w:pPr>
      <w:rPr>
        <w:rFonts w:ascii="Symbol" w:hAnsi="Symbol" w:hint="default"/>
      </w:rPr>
    </w:lvl>
    <w:lvl w:ilvl="4" w:tplc="08090003" w:tentative="1">
      <w:start w:val="1"/>
      <w:numFmt w:val="bullet"/>
      <w:lvlText w:val="o"/>
      <w:lvlJc w:val="left"/>
      <w:pPr>
        <w:ind w:left="3500" w:hanging="360"/>
      </w:pPr>
      <w:rPr>
        <w:rFonts w:ascii="Courier New" w:hAnsi="Courier New" w:cs="Courier New" w:hint="default"/>
      </w:rPr>
    </w:lvl>
    <w:lvl w:ilvl="5" w:tplc="08090005" w:tentative="1">
      <w:start w:val="1"/>
      <w:numFmt w:val="bullet"/>
      <w:lvlText w:val=""/>
      <w:lvlJc w:val="left"/>
      <w:pPr>
        <w:ind w:left="4220" w:hanging="360"/>
      </w:pPr>
      <w:rPr>
        <w:rFonts w:ascii="Wingdings" w:hAnsi="Wingdings" w:hint="default"/>
      </w:rPr>
    </w:lvl>
    <w:lvl w:ilvl="6" w:tplc="08090001" w:tentative="1">
      <w:start w:val="1"/>
      <w:numFmt w:val="bullet"/>
      <w:lvlText w:val=""/>
      <w:lvlJc w:val="left"/>
      <w:pPr>
        <w:ind w:left="4940" w:hanging="360"/>
      </w:pPr>
      <w:rPr>
        <w:rFonts w:ascii="Symbol" w:hAnsi="Symbol" w:hint="default"/>
      </w:rPr>
    </w:lvl>
    <w:lvl w:ilvl="7" w:tplc="08090003" w:tentative="1">
      <w:start w:val="1"/>
      <w:numFmt w:val="bullet"/>
      <w:lvlText w:val="o"/>
      <w:lvlJc w:val="left"/>
      <w:pPr>
        <w:ind w:left="5660" w:hanging="360"/>
      </w:pPr>
      <w:rPr>
        <w:rFonts w:ascii="Courier New" w:hAnsi="Courier New" w:cs="Courier New" w:hint="default"/>
      </w:rPr>
    </w:lvl>
    <w:lvl w:ilvl="8" w:tplc="08090005" w:tentative="1">
      <w:start w:val="1"/>
      <w:numFmt w:val="bullet"/>
      <w:lvlText w:val=""/>
      <w:lvlJc w:val="left"/>
      <w:pPr>
        <w:ind w:left="6380" w:hanging="360"/>
      </w:pPr>
      <w:rPr>
        <w:rFonts w:ascii="Wingdings" w:hAnsi="Wingdings" w:hint="default"/>
      </w:rPr>
    </w:lvl>
  </w:abstractNum>
  <w:abstractNum w:abstractNumId="12" w15:restartNumberingAfterBreak="0">
    <w:nsid w:val="45FF1779"/>
    <w:multiLevelType w:val="hybridMultilevel"/>
    <w:tmpl w:val="1BA4C3C2"/>
    <w:lvl w:ilvl="0" w:tplc="033A36AE">
      <w:start w:val="1"/>
      <w:numFmt w:val="bullet"/>
      <w:lvlText w:val="-"/>
      <w:lvlJc w:val="left"/>
      <w:pPr>
        <w:ind w:left="460" w:hanging="360"/>
      </w:pPr>
      <w:rPr>
        <w:rFonts w:ascii="Calibri" w:eastAsiaTheme="minorHAnsi" w:hAnsi="Calibri" w:cs="Calibri"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13" w15:restartNumberingAfterBreak="0">
    <w:nsid w:val="4D3C3BFD"/>
    <w:multiLevelType w:val="hybridMultilevel"/>
    <w:tmpl w:val="2940C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BD79CC"/>
    <w:multiLevelType w:val="hybridMultilevel"/>
    <w:tmpl w:val="B86C80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2C04F6"/>
    <w:multiLevelType w:val="hybridMultilevel"/>
    <w:tmpl w:val="ED461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E121BE"/>
    <w:multiLevelType w:val="hybridMultilevel"/>
    <w:tmpl w:val="82D4A6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98E19B6"/>
    <w:multiLevelType w:val="hybridMultilevel"/>
    <w:tmpl w:val="05A8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960566">
    <w:abstractNumId w:val="5"/>
  </w:num>
  <w:num w:numId="2" w16cid:durableId="564417244">
    <w:abstractNumId w:val="3"/>
  </w:num>
  <w:num w:numId="3" w16cid:durableId="1270235842">
    <w:abstractNumId w:val="14"/>
  </w:num>
  <w:num w:numId="4" w16cid:durableId="659891678">
    <w:abstractNumId w:val="17"/>
  </w:num>
  <w:num w:numId="5" w16cid:durableId="2137942715">
    <w:abstractNumId w:val="13"/>
  </w:num>
  <w:num w:numId="6" w16cid:durableId="1117677894">
    <w:abstractNumId w:val="16"/>
  </w:num>
  <w:num w:numId="7" w16cid:durableId="943347890">
    <w:abstractNumId w:val="6"/>
  </w:num>
  <w:num w:numId="8" w16cid:durableId="374041096">
    <w:abstractNumId w:val="2"/>
  </w:num>
  <w:num w:numId="9" w16cid:durableId="1580820824">
    <w:abstractNumId w:val="8"/>
  </w:num>
  <w:num w:numId="10" w16cid:durableId="323363334">
    <w:abstractNumId w:val="4"/>
  </w:num>
  <w:num w:numId="11" w16cid:durableId="135726548">
    <w:abstractNumId w:val="15"/>
  </w:num>
  <w:num w:numId="12" w16cid:durableId="1499034118">
    <w:abstractNumId w:val="10"/>
  </w:num>
  <w:num w:numId="13" w16cid:durableId="455949673">
    <w:abstractNumId w:val="9"/>
  </w:num>
  <w:num w:numId="14" w16cid:durableId="1029722064">
    <w:abstractNumId w:val="7"/>
  </w:num>
  <w:num w:numId="15" w16cid:durableId="1118065773">
    <w:abstractNumId w:val="0"/>
  </w:num>
  <w:num w:numId="16" w16cid:durableId="1783647643">
    <w:abstractNumId w:val="12"/>
  </w:num>
  <w:num w:numId="17" w16cid:durableId="604846535">
    <w:abstractNumId w:val="11"/>
  </w:num>
  <w:num w:numId="18" w16cid:durableId="1102453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01E"/>
    <w:rsid w:val="00003C37"/>
    <w:rsid w:val="00010D6F"/>
    <w:rsid w:val="00026BD7"/>
    <w:rsid w:val="0003169F"/>
    <w:rsid w:val="00066112"/>
    <w:rsid w:val="00075A94"/>
    <w:rsid w:val="0009104E"/>
    <w:rsid w:val="00092184"/>
    <w:rsid w:val="000A1884"/>
    <w:rsid w:val="000C1404"/>
    <w:rsid w:val="000C4BD3"/>
    <w:rsid w:val="00104686"/>
    <w:rsid w:val="00130786"/>
    <w:rsid w:val="00132123"/>
    <w:rsid w:val="001430CB"/>
    <w:rsid w:val="00151295"/>
    <w:rsid w:val="0015224F"/>
    <w:rsid w:val="001577DB"/>
    <w:rsid w:val="001756A0"/>
    <w:rsid w:val="001A616F"/>
    <w:rsid w:val="001D12E0"/>
    <w:rsid w:val="001D3106"/>
    <w:rsid w:val="001D60EF"/>
    <w:rsid w:val="001D77D6"/>
    <w:rsid w:val="00214601"/>
    <w:rsid w:val="0023352A"/>
    <w:rsid w:val="0024206A"/>
    <w:rsid w:val="0028426F"/>
    <w:rsid w:val="002D0795"/>
    <w:rsid w:val="002D732F"/>
    <w:rsid w:val="00313B2F"/>
    <w:rsid w:val="00331950"/>
    <w:rsid w:val="00343660"/>
    <w:rsid w:val="003562F9"/>
    <w:rsid w:val="00357202"/>
    <w:rsid w:val="00384255"/>
    <w:rsid w:val="003D0E94"/>
    <w:rsid w:val="0040763B"/>
    <w:rsid w:val="00463B0A"/>
    <w:rsid w:val="00465007"/>
    <w:rsid w:val="00497027"/>
    <w:rsid w:val="004A38D5"/>
    <w:rsid w:val="004F59C6"/>
    <w:rsid w:val="00523385"/>
    <w:rsid w:val="00544BB5"/>
    <w:rsid w:val="00565F86"/>
    <w:rsid w:val="005B101E"/>
    <w:rsid w:val="005C0B54"/>
    <w:rsid w:val="005D3E37"/>
    <w:rsid w:val="00606213"/>
    <w:rsid w:val="00630649"/>
    <w:rsid w:val="00633398"/>
    <w:rsid w:val="00696BE3"/>
    <w:rsid w:val="006A236E"/>
    <w:rsid w:val="006A5361"/>
    <w:rsid w:val="006C7962"/>
    <w:rsid w:val="006F13E8"/>
    <w:rsid w:val="0072572C"/>
    <w:rsid w:val="00735AC1"/>
    <w:rsid w:val="00735C8D"/>
    <w:rsid w:val="007A00BE"/>
    <w:rsid w:val="007A1E50"/>
    <w:rsid w:val="007D3CF9"/>
    <w:rsid w:val="007D3F00"/>
    <w:rsid w:val="0082176E"/>
    <w:rsid w:val="008472FE"/>
    <w:rsid w:val="008925F7"/>
    <w:rsid w:val="008C6E06"/>
    <w:rsid w:val="008D2E3F"/>
    <w:rsid w:val="008D4904"/>
    <w:rsid w:val="008E66C7"/>
    <w:rsid w:val="008E71CE"/>
    <w:rsid w:val="008F44C9"/>
    <w:rsid w:val="008F511A"/>
    <w:rsid w:val="00904645"/>
    <w:rsid w:val="00933ACC"/>
    <w:rsid w:val="009568DE"/>
    <w:rsid w:val="009A087B"/>
    <w:rsid w:val="009C1BF7"/>
    <w:rsid w:val="009D506E"/>
    <w:rsid w:val="009F061F"/>
    <w:rsid w:val="00A04D24"/>
    <w:rsid w:val="00A71B9F"/>
    <w:rsid w:val="00A93DC0"/>
    <w:rsid w:val="00AB7204"/>
    <w:rsid w:val="00AC7DC0"/>
    <w:rsid w:val="00AE7444"/>
    <w:rsid w:val="00B00283"/>
    <w:rsid w:val="00B04ED5"/>
    <w:rsid w:val="00B34846"/>
    <w:rsid w:val="00B70554"/>
    <w:rsid w:val="00BB7865"/>
    <w:rsid w:val="00BC3854"/>
    <w:rsid w:val="00BD43DC"/>
    <w:rsid w:val="00BF0898"/>
    <w:rsid w:val="00C010EB"/>
    <w:rsid w:val="00C10542"/>
    <w:rsid w:val="00C2700B"/>
    <w:rsid w:val="00C305D6"/>
    <w:rsid w:val="00C864CD"/>
    <w:rsid w:val="00CC2AC3"/>
    <w:rsid w:val="00CC4B04"/>
    <w:rsid w:val="00CF0B38"/>
    <w:rsid w:val="00CF4C7D"/>
    <w:rsid w:val="00D05E7E"/>
    <w:rsid w:val="00D136B1"/>
    <w:rsid w:val="00D31AF6"/>
    <w:rsid w:val="00D54DF5"/>
    <w:rsid w:val="00D559AA"/>
    <w:rsid w:val="00D66CC3"/>
    <w:rsid w:val="00D945A0"/>
    <w:rsid w:val="00DB3532"/>
    <w:rsid w:val="00DE3188"/>
    <w:rsid w:val="00DF50DB"/>
    <w:rsid w:val="00E05AB5"/>
    <w:rsid w:val="00E15747"/>
    <w:rsid w:val="00E412E9"/>
    <w:rsid w:val="00E904E1"/>
    <w:rsid w:val="00EA1696"/>
    <w:rsid w:val="00EA31E8"/>
    <w:rsid w:val="00EE5420"/>
    <w:rsid w:val="00EF19F0"/>
    <w:rsid w:val="00F10838"/>
    <w:rsid w:val="00F30373"/>
    <w:rsid w:val="00F33583"/>
    <w:rsid w:val="00F435A0"/>
    <w:rsid w:val="00FA27D8"/>
    <w:rsid w:val="00FB0F7A"/>
    <w:rsid w:val="00FC29F2"/>
    <w:rsid w:val="00FD5529"/>
    <w:rsid w:val="00FE429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77EAA"/>
  <w15:chartTrackingRefBased/>
  <w15:docId w15:val="{7419A9AB-9C75-8648-A800-326C1766B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490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C2AC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E66C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90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C2AC3"/>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28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426F"/>
    <w:pPr>
      <w:ind w:left="720"/>
      <w:contextualSpacing/>
    </w:pPr>
  </w:style>
  <w:style w:type="character" w:styleId="PlaceholderText">
    <w:name w:val="Placeholder Text"/>
    <w:basedOn w:val="DefaultParagraphFont"/>
    <w:uiPriority w:val="99"/>
    <w:semiHidden/>
    <w:rsid w:val="006A236E"/>
    <w:rPr>
      <w:color w:val="808080"/>
    </w:rPr>
  </w:style>
  <w:style w:type="paragraph" w:styleId="Revision">
    <w:name w:val="Revision"/>
    <w:hidden/>
    <w:uiPriority w:val="99"/>
    <w:semiHidden/>
    <w:rsid w:val="00465007"/>
  </w:style>
  <w:style w:type="paragraph" w:styleId="BodyText">
    <w:name w:val="Body Text"/>
    <w:basedOn w:val="Normal"/>
    <w:link w:val="BodyTextChar"/>
    <w:rsid w:val="00092184"/>
    <w:pPr>
      <w:suppressAutoHyphens/>
    </w:pPr>
    <w:rPr>
      <w:rFonts w:ascii="Times New Roman" w:eastAsia="Times New Roman" w:hAnsi="Times New Roman" w:cs="Times New Roman"/>
      <w:b/>
      <w:bCs/>
      <w:kern w:val="0"/>
      <w:sz w:val="22"/>
      <w:lang w:val="en-US" w:eastAsia="zh-CN"/>
      <w14:ligatures w14:val="none"/>
    </w:rPr>
  </w:style>
  <w:style w:type="character" w:customStyle="1" w:styleId="BodyTextChar">
    <w:name w:val="Body Text Char"/>
    <w:basedOn w:val="DefaultParagraphFont"/>
    <w:link w:val="BodyText"/>
    <w:rsid w:val="00092184"/>
    <w:rPr>
      <w:rFonts w:ascii="Times New Roman" w:eastAsia="Times New Roman" w:hAnsi="Times New Roman" w:cs="Times New Roman"/>
      <w:b/>
      <w:bCs/>
      <w:kern w:val="0"/>
      <w:sz w:val="22"/>
      <w:lang w:val="en-US" w:eastAsia="zh-CN"/>
      <w14:ligatures w14:val="none"/>
    </w:rPr>
  </w:style>
  <w:style w:type="table" w:styleId="PlainTable4">
    <w:name w:val="Plain Table 4"/>
    <w:basedOn w:val="TableNormal"/>
    <w:uiPriority w:val="44"/>
    <w:rsid w:val="0021460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8E66C7"/>
    <w:rPr>
      <w:rFonts w:asciiTheme="majorHAnsi" w:eastAsiaTheme="majorEastAsia" w:hAnsiTheme="majorHAnsi" w:cstheme="majorBidi"/>
      <w:color w:val="1F3763" w:themeColor="accent1" w:themeShade="7F"/>
    </w:rPr>
  </w:style>
  <w:style w:type="paragraph" w:styleId="Title">
    <w:name w:val="Title"/>
    <w:basedOn w:val="Normal"/>
    <w:next w:val="Normal"/>
    <w:link w:val="TitleChar"/>
    <w:uiPriority w:val="10"/>
    <w:qFormat/>
    <w:rsid w:val="008E66C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6C7"/>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572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6561">
      <w:bodyDiv w:val="1"/>
      <w:marLeft w:val="0"/>
      <w:marRight w:val="0"/>
      <w:marTop w:val="0"/>
      <w:marBottom w:val="0"/>
      <w:divBdr>
        <w:top w:val="none" w:sz="0" w:space="0" w:color="auto"/>
        <w:left w:val="none" w:sz="0" w:space="0" w:color="auto"/>
        <w:bottom w:val="none" w:sz="0" w:space="0" w:color="auto"/>
        <w:right w:val="none" w:sz="0" w:space="0" w:color="auto"/>
      </w:divBdr>
      <w:divsChild>
        <w:div w:id="435174091">
          <w:marLeft w:val="640"/>
          <w:marRight w:val="0"/>
          <w:marTop w:val="0"/>
          <w:marBottom w:val="0"/>
          <w:divBdr>
            <w:top w:val="none" w:sz="0" w:space="0" w:color="auto"/>
            <w:left w:val="none" w:sz="0" w:space="0" w:color="auto"/>
            <w:bottom w:val="none" w:sz="0" w:space="0" w:color="auto"/>
            <w:right w:val="none" w:sz="0" w:space="0" w:color="auto"/>
          </w:divBdr>
        </w:div>
        <w:div w:id="179854072">
          <w:marLeft w:val="640"/>
          <w:marRight w:val="0"/>
          <w:marTop w:val="0"/>
          <w:marBottom w:val="0"/>
          <w:divBdr>
            <w:top w:val="none" w:sz="0" w:space="0" w:color="auto"/>
            <w:left w:val="none" w:sz="0" w:space="0" w:color="auto"/>
            <w:bottom w:val="none" w:sz="0" w:space="0" w:color="auto"/>
            <w:right w:val="none" w:sz="0" w:space="0" w:color="auto"/>
          </w:divBdr>
        </w:div>
        <w:div w:id="2064327791">
          <w:marLeft w:val="640"/>
          <w:marRight w:val="0"/>
          <w:marTop w:val="0"/>
          <w:marBottom w:val="0"/>
          <w:divBdr>
            <w:top w:val="none" w:sz="0" w:space="0" w:color="auto"/>
            <w:left w:val="none" w:sz="0" w:space="0" w:color="auto"/>
            <w:bottom w:val="none" w:sz="0" w:space="0" w:color="auto"/>
            <w:right w:val="none" w:sz="0" w:space="0" w:color="auto"/>
          </w:divBdr>
        </w:div>
        <w:div w:id="1341158500">
          <w:marLeft w:val="640"/>
          <w:marRight w:val="0"/>
          <w:marTop w:val="0"/>
          <w:marBottom w:val="0"/>
          <w:divBdr>
            <w:top w:val="none" w:sz="0" w:space="0" w:color="auto"/>
            <w:left w:val="none" w:sz="0" w:space="0" w:color="auto"/>
            <w:bottom w:val="none" w:sz="0" w:space="0" w:color="auto"/>
            <w:right w:val="none" w:sz="0" w:space="0" w:color="auto"/>
          </w:divBdr>
        </w:div>
        <w:div w:id="1419407587">
          <w:marLeft w:val="640"/>
          <w:marRight w:val="0"/>
          <w:marTop w:val="0"/>
          <w:marBottom w:val="0"/>
          <w:divBdr>
            <w:top w:val="none" w:sz="0" w:space="0" w:color="auto"/>
            <w:left w:val="none" w:sz="0" w:space="0" w:color="auto"/>
            <w:bottom w:val="none" w:sz="0" w:space="0" w:color="auto"/>
            <w:right w:val="none" w:sz="0" w:space="0" w:color="auto"/>
          </w:divBdr>
        </w:div>
        <w:div w:id="1866097376">
          <w:marLeft w:val="640"/>
          <w:marRight w:val="0"/>
          <w:marTop w:val="0"/>
          <w:marBottom w:val="0"/>
          <w:divBdr>
            <w:top w:val="none" w:sz="0" w:space="0" w:color="auto"/>
            <w:left w:val="none" w:sz="0" w:space="0" w:color="auto"/>
            <w:bottom w:val="none" w:sz="0" w:space="0" w:color="auto"/>
            <w:right w:val="none" w:sz="0" w:space="0" w:color="auto"/>
          </w:divBdr>
        </w:div>
        <w:div w:id="1059010695">
          <w:marLeft w:val="640"/>
          <w:marRight w:val="0"/>
          <w:marTop w:val="0"/>
          <w:marBottom w:val="0"/>
          <w:divBdr>
            <w:top w:val="none" w:sz="0" w:space="0" w:color="auto"/>
            <w:left w:val="none" w:sz="0" w:space="0" w:color="auto"/>
            <w:bottom w:val="none" w:sz="0" w:space="0" w:color="auto"/>
            <w:right w:val="none" w:sz="0" w:space="0" w:color="auto"/>
          </w:divBdr>
        </w:div>
        <w:div w:id="625048013">
          <w:marLeft w:val="640"/>
          <w:marRight w:val="0"/>
          <w:marTop w:val="0"/>
          <w:marBottom w:val="0"/>
          <w:divBdr>
            <w:top w:val="none" w:sz="0" w:space="0" w:color="auto"/>
            <w:left w:val="none" w:sz="0" w:space="0" w:color="auto"/>
            <w:bottom w:val="none" w:sz="0" w:space="0" w:color="auto"/>
            <w:right w:val="none" w:sz="0" w:space="0" w:color="auto"/>
          </w:divBdr>
        </w:div>
        <w:div w:id="1618634899">
          <w:marLeft w:val="640"/>
          <w:marRight w:val="0"/>
          <w:marTop w:val="0"/>
          <w:marBottom w:val="0"/>
          <w:divBdr>
            <w:top w:val="none" w:sz="0" w:space="0" w:color="auto"/>
            <w:left w:val="none" w:sz="0" w:space="0" w:color="auto"/>
            <w:bottom w:val="none" w:sz="0" w:space="0" w:color="auto"/>
            <w:right w:val="none" w:sz="0" w:space="0" w:color="auto"/>
          </w:divBdr>
        </w:div>
        <w:div w:id="1873495978">
          <w:marLeft w:val="640"/>
          <w:marRight w:val="0"/>
          <w:marTop w:val="0"/>
          <w:marBottom w:val="0"/>
          <w:divBdr>
            <w:top w:val="none" w:sz="0" w:space="0" w:color="auto"/>
            <w:left w:val="none" w:sz="0" w:space="0" w:color="auto"/>
            <w:bottom w:val="none" w:sz="0" w:space="0" w:color="auto"/>
            <w:right w:val="none" w:sz="0" w:space="0" w:color="auto"/>
          </w:divBdr>
        </w:div>
        <w:div w:id="1573612735">
          <w:marLeft w:val="640"/>
          <w:marRight w:val="0"/>
          <w:marTop w:val="0"/>
          <w:marBottom w:val="0"/>
          <w:divBdr>
            <w:top w:val="none" w:sz="0" w:space="0" w:color="auto"/>
            <w:left w:val="none" w:sz="0" w:space="0" w:color="auto"/>
            <w:bottom w:val="none" w:sz="0" w:space="0" w:color="auto"/>
            <w:right w:val="none" w:sz="0" w:space="0" w:color="auto"/>
          </w:divBdr>
        </w:div>
        <w:div w:id="273290265">
          <w:marLeft w:val="640"/>
          <w:marRight w:val="0"/>
          <w:marTop w:val="0"/>
          <w:marBottom w:val="0"/>
          <w:divBdr>
            <w:top w:val="none" w:sz="0" w:space="0" w:color="auto"/>
            <w:left w:val="none" w:sz="0" w:space="0" w:color="auto"/>
            <w:bottom w:val="none" w:sz="0" w:space="0" w:color="auto"/>
            <w:right w:val="none" w:sz="0" w:space="0" w:color="auto"/>
          </w:divBdr>
        </w:div>
        <w:div w:id="286082860">
          <w:marLeft w:val="640"/>
          <w:marRight w:val="0"/>
          <w:marTop w:val="0"/>
          <w:marBottom w:val="0"/>
          <w:divBdr>
            <w:top w:val="none" w:sz="0" w:space="0" w:color="auto"/>
            <w:left w:val="none" w:sz="0" w:space="0" w:color="auto"/>
            <w:bottom w:val="none" w:sz="0" w:space="0" w:color="auto"/>
            <w:right w:val="none" w:sz="0" w:space="0" w:color="auto"/>
          </w:divBdr>
        </w:div>
        <w:div w:id="2139109580">
          <w:marLeft w:val="640"/>
          <w:marRight w:val="0"/>
          <w:marTop w:val="0"/>
          <w:marBottom w:val="0"/>
          <w:divBdr>
            <w:top w:val="none" w:sz="0" w:space="0" w:color="auto"/>
            <w:left w:val="none" w:sz="0" w:space="0" w:color="auto"/>
            <w:bottom w:val="none" w:sz="0" w:space="0" w:color="auto"/>
            <w:right w:val="none" w:sz="0" w:space="0" w:color="auto"/>
          </w:divBdr>
        </w:div>
        <w:div w:id="285550978">
          <w:marLeft w:val="640"/>
          <w:marRight w:val="0"/>
          <w:marTop w:val="0"/>
          <w:marBottom w:val="0"/>
          <w:divBdr>
            <w:top w:val="none" w:sz="0" w:space="0" w:color="auto"/>
            <w:left w:val="none" w:sz="0" w:space="0" w:color="auto"/>
            <w:bottom w:val="none" w:sz="0" w:space="0" w:color="auto"/>
            <w:right w:val="none" w:sz="0" w:space="0" w:color="auto"/>
          </w:divBdr>
        </w:div>
        <w:div w:id="2053797404">
          <w:marLeft w:val="640"/>
          <w:marRight w:val="0"/>
          <w:marTop w:val="0"/>
          <w:marBottom w:val="0"/>
          <w:divBdr>
            <w:top w:val="none" w:sz="0" w:space="0" w:color="auto"/>
            <w:left w:val="none" w:sz="0" w:space="0" w:color="auto"/>
            <w:bottom w:val="none" w:sz="0" w:space="0" w:color="auto"/>
            <w:right w:val="none" w:sz="0" w:space="0" w:color="auto"/>
          </w:divBdr>
        </w:div>
        <w:div w:id="772362547">
          <w:marLeft w:val="640"/>
          <w:marRight w:val="0"/>
          <w:marTop w:val="0"/>
          <w:marBottom w:val="0"/>
          <w:divBdr>
            <w:top w:val="none" w:sz="0" w:space="0" w:color="auto"/>
            <w:left w:val="none" w:sz="0" w:space="0" w:color="auto"/>
            <w:bottom w:val="none" w:sz="0" w:space="0" w:color="auto"/>
            <w:right w:val="none" w:sz="0" w:space="0" w:color="auto"/>
          </w:divBdr>
        </w:div>
        <w:div w:id="520970172">
          <w:marLeft w:val="640"/>
          <w:marRight w:val="0"/>
          <w:marTop w:val="0"/>
          <w:marBottom w:val="0"/>
          <w:divBdr>
            <w:top w:val="none" w:sz="0" w:space="0" w:color="auto"/>
            <w:left w:val="none" w:sz="0" w:space="0" w:color="auto"/>
            <w:bottom w:val="none" w:sz="0" w:space="0" w:color="auto"/>
            <w:right w:val="none" w:sz="0" w:space="0" w:color="auto"/>
          </w:divBdr>
        </w:div>
        <w:div w:id="1689065957">
          <w:marLeft w:val="640"/>
          <w:marRight w:val="0"/>
          <w:marTop w:val="0"/>
          <w:marBottom w:val="0"/>
          <w:divBdr>
            <w:top w:val="none" w:sz="0" w:space="0" w:color="auto"/>
            <w:left w:val="none" w:sz="0" w:space="0" w:color="auto"/>
            <w:bottom w:val="none" w:sz="0" w:space="0" w:color="auto"/>
            <w:right w:val="none" w:sz="0" w:space="0" w:color="auto"/>
          </w:divBdr>
        </w:div>
      </w:divsChild>
    </w:div>
    <w:div w:id="28336687">
      <w:bodyDiv w:val="1"/>
      <w:marLeft w:val="0"/>
      <w:marRight w:val="0"/>
      <w:marTop w:val="0"/>
      <w:marBottom w:val="0"/>
      <w:divBdr>
        <w:top w:val="none" w:sz="0" w:space="0" w:color="auto"/>
        <w:left w:val="none" w:sz="0" w:space="0" w:color="auto"/>
        <w:bottom w:val="none" w:sz="0" w:space="0" w:color="auto"/>
        <w:right w:val="none" w:sz="0" w:space="0" w:color="auto"/>
      </w:divBdr>
      <w:divsChild>
        <w:div w:id="452868704">
          <w:marLeft w:val="640"/>
          <w:marRight w:val="0"/>
          <w:marTop w:val="0"/>
          <w:marBottom w:val="0"/>
          <w:divBdr>
            <w:top w:val="none" w:sz="0" w:space="0" w:color="auto"/>
            <w:left w:val="none" w:sz="0" w:space="0" w:color="auto"/>
            <w:bottom w:val="none" w:sz="0" w:space="0" w:color="auto"/>
            <w:right w:val="none" w:sz="0" w:space="0" w:color="auto"/>
          </w:divBdr>
        </w:div>
        <w:div w:id="16011144">
          <w:marLeft w:val="640"/>
          <w:marRight w:val="0"/>
          <w:marTop w:val="0"/>
          <w:marBottom w:val="0"/>
          <w:divBdr>
            <w:top w:val="none" w:sz="0" w:space="0" w:color="auto"/>
            <w:left w:val="none" w:sz="0" w:space="0" w:color="auto"/>
            <w:bottom w:val="none" w:sz="0" w:space="0" w:color="auto"/>
            <w:right w:val="none" w:sz="0" w:space="0" w:color="auto"/>
          </w:divBdr>
        </w:div>
        <w:div w:id="629167255">
          <w:marLeft w:val="640"/>
          <w:marRight w:val="0"/>
          <w:marTop w:val="0"/>
          <w:marBottom w:val="0"/>
          <w:divBdr>
            <w:top w:val="none" w:sz="0" w:space="0" w:color="auto"/>
            <w:left w:val="none" w:sz="0" w:space="0" w:color="auto"/>
            <w:bottom w:val="none" w:sz="0" w:space="0" w:color="auto"/>
            <w:right w:val="none" w:sz="0" w:space="0" w:color="auto"/>
          </w:divBdr>
        </w:div>
        <w:div w:id="942299692">
          <w:marLeft w:val="640"/>
          <w:marRight w:val="0"/>
          <w:marTop w:val="0"/>
          <w:marBottom w:val="0"/>
          <w:divBdr>
            <w:top w:val="none" w:sz="0" w:space="0" w:color="auto"/>
            <w:left w:val="none" w:sz="0" w:space="0" w:color="auto"/>
            <w:bottom w:val="none" w:sz="0" w:space="0" w:color="auto"/>
            <w:right w:val="none" w:sz="0" w:space="0" w:color="auto"/>
          </w:divBdr>
        </w:div>
        <w:div w:id="1796027006">
          <w:marLeft w:val="640"/>
          <w:marRight w:val="0"/>
          <w:marTop w:val="0"/>
          <w:marBottom w:val="0"/>
          <w:divBdr>
            <w:top w:val="none" w:sz="0" w:space="0" w:color="auto"/>
            <w:left w:val="none" w:sz="0" w:space="0" w:color="auto"/>
            <w:bottom w:val="none" w:sz="0" w:space="0" w:color="auto"/>
            <w:right w:val="none" w:sz="0" w:space="0" w:color="auto"/>
          </w:divBdr>
        </w:div>
        <w:div w:id="695349141">
          <w:marLeft w:val="640"/>
          <w:marRight w:val="0"/>
          <w:marTop w:val="0"/>
          <w:marBottom w:val="0"/>
          <w:divBdr>
            <w:top w:val="none" w:sz="0" w:space="0" w:color="auto"/>
            <w:left w:val="none" w:sz="0" w:space="0" w:color="auto"/>
            <w:bottom w:val="none" w:sz="0" w:space="0" w:color="auto"/>
            <w:right w:val="none" w:sz="0" w:space="0" w:color="auto"/>
          </w:divBdr>
        </w:div>
        <w:div w:id="1891185899">
          <w:marLeft w:val="640"/>
          <w:marRight w:val="0"/>
          <w:marTop w:val="0"/>
          <w:marBottom w:val="0"/>
          <w:divBdr>
            <w:top w:val="none" w:sz="0" w:space="0" w:color="auto"/>
            <w:left w:val="none" w:sz="0" w:space="0" w:color="auto"/>
            <w:bottom w:val="none" w:sz="0" w:space="0" w:color="auto"/>
            <w:right w:val="none" w:sz="0" w:space="0" w:color="auto"/>
          </w:divBdr>
        </w:div>
        <w:div w:id="846555172">
          <w:marLeft w:val="640"/>
          <w:marRight w:val="0"/>
          <w:marTop w:val="0"/>
          <w:marBottom w:val="0"/>
          <w:divBdr>
            <w:top w:val="none" w:sz="0" w:space="0" w:color="auto"/>
            <w:left w:val="none" w:sz="0" w:space="0" w:color="auto"/>
            <w:bottom w:val="none" w:sz="0" w:space="0" w:color="auto"/>
            <w:right w:val="none" w:sz="0" w:space="0" w:color="auto"/>
          </w:divBdr>
        </w:div>
        <w:div w:id="1726176433">
          <w:marLeft w:val="640"/>
          <w:marRight w:val="0"/>
          <w:marTop w:val="0"/>
          <w:marBottom w:val="0"/>
          <w:divBdr>
            <w:top w:val="none" w:sz="0" w:space="0" w:color="auto"/>
            <w:left w:val="none" w:sz="0" w:space="0" w:color="auto"/>
            <w:bottom w:val="none" w:sz="0" w:space="0" w:color="auto"/>
            <w:right w:val="none" w:sz="0" w:space="0" w:color="auto"/>
          </w:divBdr>
        </w:div>
        <w:div w:id="386992667">
          <w:marLeft w:val="640"/>
          <w:marRight w:val="0"/>
          <w:marTop w:val="0"/>
          <w:marBottom w:val="0"/>
          <w:divBdr>
            <w:top w:val="none" w:sz="0" w:space="0" w:color="auto"/>
            <w:left w:val="none" w:sz="0" w:space="0" w:color="auto"/>
            <w:bottom w:val="none" w:sz="0" w:space="0" w:color="auto"/>
            <w:right w:val="none" w:sz="0" w:space="0" w:color="auto"/>
          </w:divBdr>
        </w:div>
        <w:div w:id="1034430244">
          <w:marLeft w:val="640"/>
          <w:marRight w:val="0"/>
          <w:marTop w:val="0"/>
          <w:marBottom w:val="0"/>
          <w:divBdr>
            <w:top w:val="none" w:sz="0" w:space="0" w:color="auto"/>
            <w:left w:val="none" w:sz="0" w:space="0" w:color="auto"/>
            <w:bottom w:val="none" w:sz="0" w:space="0" w:color="auto"/>
            <w:right w:val="none" w:sz="0" w:space="0" w:color="auto"/>
          </w:divBdr>
        </w:div>
        <w:div w:id="778451064">
          <w:marLeft w:val="640"/>
          <w:marRight w:val="0"/>
          <w:marTop w:val="0"/>
          <w:marBottom w:val="0"/>
          <w:divBdr>
            <w:top w:val="none" w:sz="0" w:space="0" w:color="auto"/>
            <w:left w:val="none" w:sz="0" w:space="0" w:color="auto"/>
            <w:bottom w:val="none" w:sz="0" w:space="0" w:color="auto"/>
            <w:right w:val="none" w:sz="0" w:space="0" w:color="auto"/>
          </w:divBdr>
        </w:div>
        <w:div w:id="1913348517">
          <w:marLeft w:val="640"/>
          <w:marRight w:val="0"/>
          <w:marTop w:val="0"/>
          <w:marBottom w:val="0"/>
          <w:divBdr>
            <w:top w:val="none" w:sz="0" w:space="0" w:color="auto"/>
            <w:left w:val="none" w:sz="0" w:space="0" w:color="auto"/>
            <w:bottom w:val="none" w:sz="0" w:space="0" w:color="auto"/>
            <w:right w:val="none" w:sz="0" w:space="0" w:color="auto"/>
          </w:divBdr>
        </w:div>
        <w:div w:id="167063184">
          <w:marLeft w:val="640"/>
          <w:marRight w:val="0"/>
          <w:marTop w:val="0"/>
          <w:marBottom w:val="0"/>
          <w:divBdr>
            <w:top w:val="none" w:sz="0" w:space="0" w:color="auto"/>
            <w:left w:val="none" w:sz="0" w:space="0" w:color="auto"/>
            <w:bottom w:val="none" w:sz="0" w:space="0" w:color="auto"/>
            <w:right w:val="none" w:sz="0" w:space="0" w:color="auto"/>
          </w:divBdr>
        </w:div>
        <w:div w:id="1653947375">
          <w:marLeft w:val="640"/>
          <w:marRight w:val="0"/>
          <w:marTop w:val="0"/>
          <w:marBottom w:val="0"/>
          <w:divBdr>
            <w:top w:val="none" w:sz="0" w:space="0" w:color="auto"/>
            <w:left w:val="none" w:sz="0" w:space="0" w:color="auto"/>
            <w:bottom w:val="none" w:sz="0" w:space="0" w:color="auto"/>
            <w:right w:val="none" w:sz="0" w:space="0" w:color="auto"/>
          </w:divBdr>
        </w:div>
        <w:div w:id="1516919738">
          <w:marLeft w:val="640"/>
          <w:marRight w:val="0"/>
          <w:marTop w:val="0"/>
          <w:marBottom w:val="0"/>
          <w:divBdr>
            <w:top w:val="none" w:sz="0" w:space="0" w:color="auto"/>
            <w:left w:val="none" w:sz="0" w:space="0" w:color="auto"/>
            <w:bottom w:val="none" w:sz="0" w:space="0" w:color="auto"/>
            <w:right w:val="none" w:sz="0" w:space="0" w:color="auto"/>
          </w:divBdr>
        </w:div>
      </w:divsChild>
    </w:div>
    <w:div w:id="50085125">
      <w:bodyDiv w:val="1"/>
      <w:marLeft w:val="0"/>
      <w:marRight w:val="0"/>
      <w:marTop w:val="0"/>
      <w:marBottom w:val="0"/>
      <w:divBdr>
        <w:top w:val="none" w:sz="0" w:space="0" w:color="auto"/>
        <w:left w:val="none" w:sz="0" w:space="0" w:color="auto"/>
        <w:bottom w:val="none" w:sz="0" w:space="0" w:color="auto"/>
        <w:right w:val="none" w:sz="0" w:space="0" w:color="auto"/>
      </w:divBdr>
      <w:divsChild>
        <w:div w:id="100036699">
          <w:marLeft w:val="446"/>
          <w:marRight w:val="0"/>
          <w:marTop w:val="0"/>
          <w:marBottom w:val="0"/>
          <w:divBdr>
            <w:top w:val="none" w:sz="0" w:space="0" w:color="auto"/>
            <w:left w:val="none" w:sz="0" w:space="0" w:color="auto"/>
            <w:bottom w:val="none" w:sz="0" w:space="0" w:color="auto"/>
            <w:right w:val="none" w:sz="0" w:space="0" w:color="auto"/>
          </w:divBdr>
        </w:div>
        <w:div w:id="862405246">
          <w:marLeft w:val="446"/>
          <w:marRight w:val="0"/>
          <w:marTop w:val="0"/>
          <w:marBottom w:val="0"/>
          <w:divBdr>
            <w:top w:val="none" w:sz="0" w:space="0" w:color="auto"/>
            <w:left w:val="none" w:sz="0" w:space="0" w:color="auto"/>
            <w:bottom w:val="none" w:sz="0" w:space="0" w:color="auto"/>
            <w:right w:val="none" w:sz="0" w:space="0" w:color="auto"/>
          </w:divBdr>
        </w:div>
      </w:divsChild>
    </w:div>
    <w:div w:id="51854956">
      <w:bodyDiv w:val="1"/>
      <w:marLeft w:val="0"/>
      <w:marRight w:val="0"/>
      <w:marTop w:val="0"/>
      <w:marBottom w:val="0"/>
      <w:divBdr>
        <w:top w:val="none" w:sz="0" w:space="0" w:color="auto"/>
        <w:left w:val="none" w:sz="0" w:space="0" w:color="auto"/>
        <w:bottom w:val="none" w:sz="0" w:space="0" w:color="auto"/>
        <w:right w:val="none" w:sz="0" w:space="0" w:color="auto"/>
      </w:divBdr>
      <w:divsChild>
        <w:div w:id="8260114">
          <w:marLeft w:val="640"/>
          <w:marRight w:val="0"/>
          <w:marTop w:val="0"/>
          <w:marBottom w:val="0"/>
          <w:divBdr>
            <w:top w:val="none" w:sz="0" w:space="0" w:color="auto"/>
            <w:left w:val="none" w:sz="0" w:space="0" w:color="auto"/>
            <w:bottom w:val="none" w:sz="0" w:space="0" w:color="auto"/>
            <w:right w:val="none" w:sz="0" w:space="0" w:color="auto"/>
          </w:divBdr>
        </w:div>
        <w:div w:id="1678262268">
          <w:marLeft w:val="640"/>
          <w:marRight w:val="0"/>
          <w:marTop w:val="0"/>
          <w:marBottom w:val="0"/>
          <w:divBdr>
            <w:top w:val="none" w:sz="0" w:space="0" w:color="auto"/>
            <w:left w:val="none" w:sz="0" w:space="0" w:color="auto"/>
            <w:bottom w:val="none" w:sz="0" w:space="0" w:color="auto"/>
            <w:right w:val="none" w:sz="0" w:space="0" w:color="auto"/>
          </w:divBdr>
        </w:div>
        <w:div w:id="876550201">
          <w:marLeft w:val="640"/>
          <w:marRight w:val="0"/>
          <w:marTop w:val="0"/>
          <w:marBottom w:val="0"/>
          <w:divBdr>
            <w:top w:val="none" w:sz="0" w:space="0" w:color="auto"/>
            <w:left w:val="none" w:sz="0" w:space="0" w:color="auto"/>
            <w:bottom w:val="none" w:sz="0" w:space="0" w:color="auto"/>
            <w:right w:val="none" w:sz="0" w:space="0" w:color="auto"/>
          </w:divBdr>
        </w:div>
        <w:div w:id="1333147904">
          <w:marLeft w:val="640"/>
          <w:marRight w:val="0"/>
          <w:marTop w:val="0"/>
          <w:marBottom w:val="0"/>
          <w:divBdr>
            <w:top w:val="none" w:sz="0" w:space="0" w:color="auto"/>
            <w:left w:val="none" w:sz="0" w:space="0" w:color="auto"/>
            <w:bottom w:val="none" w:sz="0" w:space="0" w:color="auto"/>
            <w:right w:val="none" w:sz="0" w:space="0" w:color="auto"/>
          </w:divBdr>
        </w:div>
        <w:div w:id="1457289266">
          <w:marLeft w:val="640"/>
          <w:marRight w:val="0"/>
          <w:marTop w:val="0"/>
          <w:marBottom w:val="0"/>
          <w:divBdr>
            <w:top w:val="none" w:sz="0" w:space="0" w:color="auto"/>
            <w:left w:val="none" w:sz="0" w:space="0" w:color="auto"/>
            <w:bottom w:val="none" w:sz="0" w:space="0" w:color="auto"/>
            <w:right w:val="none" w:sz="0" w:space="0" w:color="auto"/>
          </w:divBdr>
        </w:div>
        <w:div w:id="1027297125">
          <w:marLeft w:val="640"/>
          <w:marRight w:val="0"/>
          <w:marTop w:val="0"/>
          <w:marBottom w:val="0"/>
          <w:divBdr>
            <w:top w:val="none" w:sz="0" w:space="0" w:color="auto"/>
            <w:left w:val="none" w:sz="0" w:space="0" w:color="auto"/>
            <w:bottom w:val="none" w:sz="0" w:space="0" w:color="auto"/>
            <w:right w:val="none" w:sz="0" w:space="0" w:color="auto"/>
          </w:divBdr>
        </w:div>
        <w:div w:id="1725055056">
          <w:marLeft w:val="640"/>
          <w:marRight w:val="0"/>
          <w:marTop w:val="0"/>
          <w:marBottom w:val="0"/>
          <w:divBdr>
            <w:top w:val="none" w:sz="0" w:space="0" w:color="auto"/>
            <w:left w:val="none" w:sz="0" w:space="0" w:color="auto"/>
            <w:bottom w:val="none" w:sz="0" w:space="0" w:color="auto"/>
            <w:right w:val="none" w:sz="0" w:space="0" w:color="auto"/>
          </w:divBdr>
        </w:div>
        <w:div w:id="1717965036">
          <w:marLeft w:val="640"/>
          <w:marRight w:val="0"/>
          <w:marTop w:val="0"/>
          <w:marBottom w:val="0"/>
          <w:divBdr>
            <w:top w:val="none" w:sz="0" w:space="0" w:color="auto"/>
            <w:left w:val="none" w:sz="0" w:space="0" w:color="auto"/>
            <w:bottom w:val="none" w:sz="0" w:space="0" w:color="auto"/>
            <w:right w:val="none" w:sz="0" w:space="0" w:color="auto"/>
          </w:divBdr>
        </w:div>
        <w:div w:id="665476007">
          <w:marLeft w:val="640"/>
          <w:marRight w:val="0"/>
          <w:marTop w:val="0"/>
          <w:marBottom w:val="0"/>
          <w:divBdr>
            <w:top w:val="none" w:sz="0" w:space="0" w:color="auto"/>
            <w:left w:val="none" w:sz="0" w:space="0" w:color="auto"/>
            <w:bottom w:val="none" w:sz="0" w:space="0" w:color="auto"/>
            <w:right w:val="none" w:sz="0" w:space="0" w:color="auto"/>
          </w:divBdr>
        </w:div>
        <w:div w:id="1267425006">
          <w:marLeft w:val="640"/>
          <w:marRight w:val="0"/>
          <w:marTop w:val="0"/>
          <w:marBottom w:val="0"/>
          <w:divBdr>
            <w:top w:val="none" w:sz="0" w:space="0" w:color="auto"/>
            <w:left w:val="none" w:sz="0" w:space="0" w:color="auto"/>
            <w:bottom w:val="none" w:sz="0" w:space="0" w:color="auto"/>
            <w:right w:val="none" w:sz="0" w:space="0" w:color="auto"/>
          </w:divBdr>
        </w:div>
        <w:div w:id="2061898821">
          <w:marLeft w:val="640"/>
          <w:marRight w:val="0"/>
          <w:marTop w:val="0"/>
          <w:marBottom w:val="0"/>
          <w:divBdr>
            <w:top w:val="none" w:sz="0" w:space="0" w:color="auto"/>
            <w:left w:val="none" w:sz="0" w:space="0" w:color="auto"/>
            <w:bottom w:val="none" w:sz="0" w:space="0" w:color="auto"/>
            <w:right w:val="none" w:sz="0" w:space="0" w:color="auto"/>
          </w:divBdr>
        </w:div>
        <w:div w:id="842234529">
          <w:marLeft w:val="640"/>
          <w:marRight w:val="0"/>
          <w:marTop w:val="0"/>
          <w:marBottom w:val="0"/>
          <w:divBdr>
            <w:top w:val="none" w:sz="0" w:space="0" w:color="auto"/>
            <w:left w:val="none" w:sz="0" w:space="0" w:color="auto"/>
            <w:bottom w:val="none" w:sz="0" w:space="0" w:color="auto"/>
            <w:right w:val="none" w:sz="0" w:space="0" w:color="auto"/>
          </w:divBdr>
        </w:div>
        <w:div w:id="722021846">
          <w:marLeft w:val="640"/>
          <w:marRight w:val="0"/>
          <w:marTop w:val="0"/>
          <w:marBottom w:val="0"/>
          <w:divBdr>
            <w:top w:val="none" w:sz="0" w:space="0" w:color="auto"/>
            <w:left w:val="none" w:sz="0" w:space="0" w:color="auto"/>
            <w:bottom w:val="none" w:sz="0" w:space="0" w:color="auto"/>
            <w:right w:val="none" w:sz="0" w:space="0" w:color="auto"/>
          </w:divBdr>
        </w:div>
      </w:divsChild>
    </w:div>
    <w:div w:id="135342801">
      <w:bodyDiv w:val="1"/>
      <w:marLeft w:val="0"/>
      <w:marRight w:val="0"/>
      <w:marTop w:val="0"/>
      <w:marBottom w:val="0"/>
      <w:divBdr>
        <w:top w:val="none" w:sz="0" w:space="0" w:color="auto"/>
        <w:left w:val="none" w:sz="0" w:space="0" w:color="auto"/>
        <w:bottom w:val="none" w:sz="0" w:space="0" w:color="auto"/>
        <w:right w:val="none" w:sz="0" w:space="0" w:color="auto"/>
      </w:divBdr>
    </w:div>
    <w:div w:id="206450813">
      <w:bodyDiv w:val="1"/>
      <w:marLeft w:val="0"/>
      <w:marRight w:val="0"/>
      <w:marTop w:val="0"/>
      <w:marBottom w:val="0"/>
      <w:divBdr>
        <w:top w:val="none" w:sz="0" w:space="0" w:color="auto"/>
        <w:left w:val="none" w:sz="0" w:space="0" w:color="auto"/>
        <w:bottom w:val="none" w:sz="0" w:space="0" w:color="auto"/>
        <w:right w:val="none" w:sz="0" w:space="0" w:color="auto"/>
      </w:divBdr>
      <w:divsChild>
        <w:div w:id="1997608393">
          <w:marLeft w:val="446"/>
          <w:marRight w:val="0"/>
          <w:marTop w:val="0"/>
          <w:marBottom w:val="0"/>
          <w:divBdr>
            <w:top w:val="none" w:sz="0" w:space="0" w:color="auto"/>
            <w:left w:val="none" w:sz="0" w:space="0" w:color="auto"/>
            <w:bottom w:val="none" w:sz="0" w:space="0" w:color="auto"/>
            <w:right w:val="none" w:sz="0" w:space="0" w:color="auto"/>
          </w:divBdr>
        </w:div>
        <w:div w:id="2006931949">
          <w:marLeft w:val="446"/>
          <w:marRight w:val="0"/>
          <w:marTop w:val="0"/>
          <w:marBottom w:val="0"/>
          <w:divBdr>
            <w:top w:val="none" w:sz="0" w:space="0" w:color="auto"/>
            <w:left w:val="none" w:sz="0" w:space="0" w:color="auto"/>
            <w:bottom w:val="none" w:sz="0" w:space="0" w:color="auto"/>
            <w:right w:val="none" w:sz="0" w:space="0" w:color="auto"/>
          </w:divBdr>
        </w:div>
      </w:divsChild>
    </w:div>
    <w:div w:id="215550426">
      <w:bodyDiv w:val="1"/>
      <w:marLeft w:val="0"/>
      <w:marRight w:val="0"/>
      <w:marTop w:val="0"/>
      <w:marBottom w:val="0"/>
      <w:divBdr>
        <w:top w:val="none" w:sz="0" w:space="0" w:color="auto"/>
        <w:left w:val="none" w:sz="0" w:space="0" w:color="auto"/>
        <w:bottom w:val="none" w:sz="0" w:space="0" w:color="auto"/>
        <w:right w:val="none" w:sz="0" w:space="0" w:color="auto"/>
      </w:divBdr>
      <w:divsChild>
        <w:div w:id="1011762521">
          <w:marLeft w:val="640"/>
          <w:marRight w:val="0"/>
          <w:marTop w:val="0"/>
          <w:marBottom w:val="0"/>
          <w:divBdr>
            <w:top w:val="none" w:sz="0" w:space="0" w:color="auto"/>
            <w:left w:val="none" w:sz="0" w:space="0" w:color="auto"/>
            <w:bottom w:val="none" w:sz="0" w:space="0" w:color="auto"/>
            <w:right w:val="none" w:sz="0" w:space="0" w:color="auto"/>
          </w:divBdr>
        </w:div>
        <w:div w:id="366956376">
          <w:marLeft w:val="640"/>
          <w:marRight w:val="0"/>
          <w:marTop w:val="0"/>
          <w:marBottom w:val="0"/>
          <w:divBdr>
            <w:top w:val="none" w:sz="0" w:space="0" w:color="auto"/>
            <w:left w:val="none" w:sz="0" w:space="0" w:color="auto"/>
            <w:bottom w:val="none" w:sz="0" w:space="0" w:color="auto"/>
            <w:right w:val="none" w:sz="0" w:space="0" w:color="auto"/>
          </w:divBdr>
        </w:div>
        <w:div w:id="166215857">
          <w:marLeft w:val="640"/>
          <w:marRight w:val="0"/>
          <w:marTop w:val="0"/>
          <w:marBottom w:val="0"/>
          <w:divBdr>
            <w:top w:val="none" w:sz="0" w:space="0" w:color="auto"/>
            <w:left w:val="none" w:sz="0" w:space="0" w:color="auto"/>
            <w:bottom w:val="none" w:sz="0" w:space="0" w:color="auto"/>
            <w:right w:val="none" w:sz="0" w:space="0" w:color="auto"/>
          </w:divBdr>
        </w:div>
        <w:div w:id="1879851426">
          <w:marLeft w:val="640"/>
          <w:marRight w:val="0"/>
          <w:marTop w:val="0"/>
          <w:marBottom w:val="0"/>
          <w:divBdr>
            <w:top w:val="none" w:sz="0" w:space="0" w:color="auto"/>
            <w:left w:val="none" w:sz="0" w:space="0" w:color="auto"/>
            <w:bottom w:val="none" w:sz="0" w:space="0" w:color="auto"/>
            <w:right w:val="none" w:sz="0" w:space="0" w:color="auto"/>
          </w:divBdr>
        </w:div>
        <w:div w:id="1819347609">
          <w:marLeft w:val="640"/>
          <w:marRight w:val="0"/>
          <w:marTop w:val="0"/>
          <w:marBottom w:val="0"/>
          <w:divBdr>
            <w:top w:val="none" w:sz="0" w:space="0" w:color="auto"/>
            <w:left w:val="none" w:sz="0" w:space="0" w:color="auto"/>
            <w:bottom w:val="none" w:sz="0" w:space="0" w:color="auto"/>
            <w:right w:val="none" w:sz="0" w:space="0" w:color="auto"/>
          </w:divBdr>
        </w:div>
        <w:div w:id="126440392">
          <w:marLeft w:val="640"/>
          <w:marRight w:val="0"/>
          <w:marTop w:val="0"/>
          <w:marBottom w:val="0"/>
          <w:divBdr>
            <w:top w:val="none" w:sz="0" w:space="0" w:color="auto"/>
            <w:left w:val="none" w:sz="0" w:space="0" w:color="auto"/>
            <w:bottom w:val="none" w:sz="0" w:space="0" w:color="auto"/>
            <w:right w:val="none" w:sz="0" w:space="0" w:color="auto"/>
          </w:divBdr>
        </w:div>
        <w:div w:id="967471758">
          <w:marLeft w:val="640"/>
          <w:marRight w:val="0"/>
          <w:marTop w:val="0"/>
          <w:marBottom w:val="0"/>
          <w:divBdr>
            <w:top w:val="none" w:sz="0" w:space="0" w:color="auto"/>
            <w:left w:val="none" w:sz="0" w:space="0" w:color="auto"/>
            <w:bottom w:val="none" w:sz="0" w:space="0" w:color="auto"/>
            <w:right w:val="none" w:sz="0" w:space="0" w:color="auto"/>
          </w:divBdr>
        </w:div>
        <w:div w:id="1524055648">
          <w:marLeft w:val="640"/>
          <w:marRight w:val="0"/>
          <w:marTop w:val="0"/>
          <w:marBottom w:val="0"/>
          <w:divBdr>
            <w:top w:val="none" w:sz="0" w:space="0" w:color="auto"/>
            <w:left w:val="none" w:sz="0" w:space="0" w:color="auto"/>
            <w:bottom w:val="none" w:sz="0" w:space="0" w:color="auto"/>
            <w:right w:val="none" w:sz="0" w:space="0" w:color="auto"/>
          </w:divBdr>
        </w:div>
        <w:div w:id="2097361507">
          <w:marLeft w:val="640"/>
          <w:marRight w:val="0"/>
          <w:marTop w:val="0"/>
          <w:marBottom w:val="0"/>
          <w:divBdr>
            <w:top w:val="none" w:sz="0" w:space="0" w:color="auto"/>
            <w:left w:val="none" w:sz="0" w:space="0" w:color="auto"/>
            <w:bottom w:val="none" w:sz="0" w:space="0" w:color="auto"/>
            <w:right w:val="none" w:sz="0" w:space="0" w:color="auto"/>
          </w:divBdr>
        </w:div>
        <w:div w:id="185564265">
          <w:marLeft w:val="640"/>
          <w:marRight w:val="0"/>
          <w:marTop w:val="0"/>
          <w:marBottom w:val="0"/>
          <w:divBdr>
            <w:top w:val="none" w:sz="0" w:space="0" w:color="auto"/>
            <w:left w:val="none" w:sz="0" w:space="0" w:color="auto"/>
            <w:bottom w:val="none" w:sz="0" w:space="0" w:color="auto"/>
            <w:right w:val="none" w:sz="0" w:space="0" w:color="auto"/>
          </w:divBdr>
        </w:div>
        <w:div w:id="1653291853">
          <w:marLeft w:val="640"/>
          <w:marRight w:val="0"/>
          <w:marTop w:val="0"/>
          <w:marBottom w:val="0"/>
          <w:divBdr>
            <w:top w:val="none" w:sz="0" w:space="0" w:color="auto"/>
            <w:left w:val="none" w:sz="0" w:space="0" w:color="auto"/>
            <w:bottom w:val="none" w:sz="0" w:space="0" w:color="auto"/>
            <w:right w:val="none" w:sz="0" w:space="0" w:color="auto"/>
          </w:divBdr>
        </w:div>
        <w:div w:id="88744090">
          <w:marLeft w:val="640"/>
          <w:marRight w:val="0"/>
          <w:marTop w:val="0"/>
          <w:marBottom w:val="0"/>
          <w:divBdr>
            <w:top w:val="none" w:sz="0" w:space="0" w:color="auto"/>
            <w:left w:val="none" w:sz="0" w:space="0" w:color="auto"/>
            <w:bottom w:val="none" w:sz="0" w:space="0" w:color="auto"/>
            <w:right w:val="none" w:sz="0" w:space="0" w:color="auto"/>
          </w:divBdr>
        </w:div>
        <w:div w:id="1233543625">
          <w:marLeft w:val="640"/>
          <w:marRight w:val="0"/>
          <w:marTop w:val="0"/>
          <w:marBottom w:val="0"/>
          <w:divBdr>
            <w:top w:val="none" w:sz="0" w:space="0" w:color="auto"/>
            <w:left w:val="none" w:sz="0" w:space="0" w:color="auto"/>
            <w:bottom w:val="none" w:sz="0" w:space="0" w:color="auto"/>
            <w:right w:val="none" w:sz="0" w:space="0" w:color="auto"/>
          </w:divBdr>
        </w:div>
        <w:div w:id="223570395">
          <w:marLeft w:val="640"/>
          <w:marRight w:val="0"/>
          <w:marTop w:val="0"/>
          <w:marBottom w:val="0"/>
          <w:divBdr>
            <w:top w:val="none" w:sz="0" w:space="0" w:color="auto"/>
            <w:left w:val="none" w:sz="0" w:space="0" w:color="auto"/>
            <w:bottom w:val="none" w:sz="0" w:space="0" w:color="auto"/>
            <w:right w:val="none" w:sz="0" w:space="0" w:color="auto"/>
          </w:divBdr>
        </w:div>
        <w:div w:id="648437339">
          <w:marLeft w:val="640"/>
          <w:marRight w:val="0"/>
          <w:marTop w:val="0"/>
          <w:marBottom w:val="0"/>
          <w:divBdr>
            <w:top w:val="none" w:sz="0" w:space="0" w:color="auto"/>
            <w:left w:val="none" w:sz="0" w:space="0" w:color="auto"/>
            <w:bottom w:val="none" w:sz="0" w:space="0" w:color="auto"/>
            <w:right w:val="none" w:sz="0" w:space="0" w:color="auto"/>
          </w:divBdr>
        </w:div>
        <w:div w:id="1571578423">
          <w:marLeft w:val="640"/>
          <w:marRight w:val="0"/>
          <w:marTop w:val="0"/>
          <w:marBottom w:val="0"/>
          <w:divBdr>
            <w:top w:val="none" w:sz="0" w:space="0" w:color="auto"/>
            <w:left w:val="none" w:sz="0" w:space="0" w:color="auto"/>
            <w:bottom w:val="none" w:sz="0" w:space="0" w:color="auto"/>
            <w:right w:val="none" w:sz="0" w:space="0" w:color="auto"/>
          </w:divBdr>
        </w:div>
      </w:divsChild>
    </w:div>
    <w:div w:id="325061400">
      <w:bodyDiv w:val="1"/>
      <w:marLeft w:val="0"/>
      <w:marRight w:val="0"/>
      <w:marTop w:val="0"/>
      <w:marBottom w:val="0"/>
      <w:divBdr>
        <w:top w:val="none" w:sz="0" w:space="0" w:color="auto"/>
        <w:left w:val="none" w:sz="0" w:space="0" w:color="auto"/>
        <w:bottom w:val="none" w:sz="0" w:space="0" w:color="auto"/>
        <w:right w:val="none" w:sz="0" w:space="0" w:color="auto"/>
      </w:divBdr>
      <w:divsChild>
        <w:div w:id="761803995">
          <w:marLeft w:val="640"/>
          <w:marRight w:val="0"/>
          <w:marTop w:val="0"/>
          <w:marBottom w:val="0"/>
          <w:divBdr>
            <w:top w:val="none" w:sz="0" w:space="0" w:color="auto"/>
            <w:left w:val="none" w:sz="0" w:space="0" w:color="auto"/>
            <w:bottom w:val="none" w:sz="0" w:space="0" w:color="auto"/>
            <w:right w:val="none" w:sz="0" w:space="0" w:color="auto"/>
          </w:divBdr>
        </w:div>
        <w:div w:id="1284262942">
          <w:marLeft w:val="640"/>
          <w:marRight w:val="0"/>
          <w:marTop w:val="0"/>
          <w:marBottom w:val="0"/>
          <w:divBdr>
            <w:top w:val="none" w:sz="0" w:space="0" w:color="auto"/>
            <w:left w:val="none" w:sz="0" w:space="0" w:color="auto"/>
            <w:bottom w:val="none" w:sz="0" w:space="0" w:color="auto"/>
            <w:right w:val="none" w:sz="0" w:space="0" w:color="auto"/>
          </w:divBdr>
        </w:div>
        <w:div w:id="965543011">
          <w:marLeft w:val="640"/>
          <w:marRight w:val="0"/>
          <w:marTop w:val="0"/>
          <w:marBottom w:val="0"/>
          <w:divBdr>
            <w:top w:val="none" w:sz="0" w:space="0" w:color="auto"/>
            <w:left w:val="none" w:sz="0" w:space="0" w:color="auto"/>
            <w:bottom w:val="none" w:sz="0" w:space="0" w:color="auto"/>
            <w:right w:val="none" w:sz="0" w:space="0" w:color="auto"/>
          </w:divBdr>
        </w:div>
        <w:div w:id="1540434744">
          <w:marLeft w:val="640"/>
          <w:marRight w:val="0"/>
          <w:marTop w:val="0"/>
          <w:marBottom w:val="0"/>
          <w:divBdr>
            <w:top w:val="none" w:sz="0" w:space="0" w:color="auto"/>
            <w:left w:val="none" w:sz="0" w:space="0" w:color="auto"/>
            <w:bottom w:val="none" w:sz="0" w:space="0" w:color="auto"/>
            <w:right w:val="none" w:sz="0" w:space="0" w:color="auto"/>
          </w:divBdr>
        </w:div>
        <w:div w:id="723143126">
          <w:marLeft w:val="640"/>
          <w:marRight w:val="0"/>
          <w:marTop w:val="0"/>
          <w:marBottom w:val="0"/>
          <w:divBdr>
            <w:top w:val="none" w:sz="0" w:space="0" w:color="auto"/>
            <w:left w:val="none" w:sz="0" w:space="0" w:color="auto"/>
            <w:bottom w:val="none" w:sz="0" w:space="0" w:color="auto"/>
            <w:right w:val="none" w:sz="0" w:space="0" w:color="auto"/>
          </w:divBdr>
        </w:div>
        <w:div w:id="784036186">
          <w:marLeft w:val="640"/>
          <w:marRight w:val="0"/>
          <w:marTop w:val="0"/>
          <w:marBottom w:val="0"/>
          <w:divBdr>
            <w:top w:val="none" w:sz="0" w:space="0" w:color="auto"/>
            <w:left w:val="none" w:sz="0" w:space="0" w:color="auto"/>
            <w:bottom w:val="none" w:sz="0" w:space="0" w:color="auto"/>
            <w:right w:val="none" w:sz="0" w:space="0" w:color="auto"/>
          </w:divBdr>
        </w:div>
        <w:div w:id="765729431">
          <w:marLeft w:val="640"/>
          <w:marRight w:val="0"/>
          <w:marTop w:val="0"/>
          <w:marBottom w:val="0"/>
          <w:divBdr>
            <w:top w:val="none" w:sz="0" w:space="0" w:color="auto"/>
            <w:left w:val="none" w:sz="0" w:space="0" w:color="auto"/>
            <w:bottom w:val="none" w:sz="0" w:space="0" w:color="auto"/>
            <w:right w:val="none" w:sz="0" w:space="0" w:color="auto"/>
          </w:divBdr>
        </w:div>
        <w:div w:id="798111648">
          <w:marLeft w:val="640"/>
          <w:marRight w:val="0"/>
          <w:marTop w:val="0"/>
          <w:marBottom w:val="0"/>
          <w:divBdr>
            <w:top w:val="none" w:sz="0" w:space="0" w:color="auto"/>
            <w:left w:val="none" w:sz="0" w:space="0" w:color="auto"/>
            <w:bottom w:val="none" w:sz="0" w:space="0" w:color="auto"/>
            <w:right w:val="none" w:sz="0" w:space="0" w:color="auto"/>
          </w:divBdr>
        </w:div>
        <w:div w:id="39793004">
          <w:marLeft w:val="640"/>
          <w:marRight w:val="0"/>
          <w:marTop w:val="0"/>
          <w:marBottom w:val="0"/>
          <w:divBdr>
            <w:top w:val="none" w:sz="0" w:space="0" w:color="auto"/>
            <w:left w:val="none" w:sz="0" w:space="0" w:color="auto"/>
            <w:bottom w:val="none" w:sz="0" w:space="0" w:color="auto"/>
            <w:right w:val="none" w:sz="0" w:space="0" w:color="auto"/>
          </w:divBdr>
        </w:div>
        <w:div w:id="211699203">
          <w:marLeft w:val="640"/>
          <w:marRight w:val="0"/>
          <w:marTop w:val="0"/>
          <w:marBottom w:val="0"/>
          <w:divBdr>
            <w:top w:val="none" w:sz="0" w:space="0" w:color="auto"/>
            <w:left w:val="none" w:sz="0" w:space="0" w:color="auto"/>
            <w:bottom w:val="none" w:sz="0" w:space="0" w:color="auto"/>
            <w:right w:val="none" w:sz="0" w:space="0" w:color="auto"/>
          </w:divBdr>
        </w:div>
        <w:div w:id="264072782">
          <w:marLeft w:val="640"/>
          <w:marRight w:val="0"/>
          <w:marTop w:val="0"/>
          <w:marBottom w:val="0"/>
          <w:divBdr>
            <w:top w:val="none" w:sz="0" w:space="0" w:color="auto"/>
            <w:left w:val="none" w:sz="0" w:space="0" w:color="auto"/>
            <w:bottom w:val="none" w:sz="0" w:space="0" w:color="auto"/>
            <w:right w:val="none" w:sz="0" w:space="0" w:color="auto"/>
          </w:divBdr>
        </w:div>
        <w:div w:id="1214581382">
          <w:marLeft w:val="640"/>
          <w:marRight w:val="0"/>
          <w:marTop w:val="0"/>
          <w:marBottom w:val="0"/>
          <w:divBdr>
            <w:top w:val="none" w:sz="0" w:space="0" w:color="auto"/>
            <w:left w:val="none" w:sz="0" w:space="0" w:color="auto"/>
            <w:bottom w:val="none" w:sz="0" w:space="0" w:color="auto"/>
            <w:right w:val="none" w:sz="0" w:space="0" w:color="auto"/>
          </w:divBdr>
        </w:div>
        <w:div w:id="1224945967">
          <w:marLeft w:val="640"/>
          <w:marRight w:val="0"/>
          <w:marTop w:val="0"/>
          <w:marBottom w:val="0"/>
          <w:divBdr>
            <w:top w:val="none" w:sz="0" w:space="0" w:color="auto"/>
            <w:left w:val="none" w:sz="0" w:space="0" w:color="auto"/>
            <w:bottom w:val="none" w:sz="0" w:space="0" w:color="auto"/>
            <w:right w:val="none" w:sz="0" w:space="0" w:color="auto"/>
          </w:divBdr>
        </w:div>
        <w:div w:id="1968583772">
          <w:marLeft w:val="640"/>
          <w:marRight w:val="0"/>
          <w:marTop w:val="0"/>
          <w:marBottom w:val="0"/>
          <w:divBdr>
            <w:top w:val="none" w:sz="0" w:space="0" w:color="auto"/>
            <w:left w:val="none" w:sz="0" w:space="0" w:color="auto"/>
            <w:bottom w:val="none" w:sz="0" w:space="0" w:color="auto"/>
            <w:right w:val="none" w:sz="0" w:space="0" w:color="auto"/>
          </w:divBdr>
        </w:div>
        <w:div w:id="853541892">
          <w:marLeft w:val="640"/>
          <w:marRight w:val="0"/>
          <w:marTop w:val="0"/>
          <w:marBottom w:val="0"/>
          <w:divBdr>
            <w:top w:val="none" w:sz="0" w:space="0" w:color="auto"/>
            <w:left w:val="none" w:sz="0" w:space="0" w:color="auto"/>
            <w:bottom w:val="none" w:sz="0" w:space="0" w:color="auto"/>
            <w:right w:val="none" w:sz="0" w:space="0" w:color="auto"/>
          </w:divBdr>
        </w:div>
        <w:div w:id="254679679">
          <w:marLeft w:val="640"/>
          <w:marRight w:val="0"/>
          <w:marTop w:val="0"/>
          <w:marBottom w:val="0"/>
          <w:divBdr>
            <w:top w:val="none" w:sz="0" w:space="0" w:color="auto"/>
            <w:left w:val="none" w:sz="0" w:space="0" w:color="auto"/>
            <w:bottom w:val="none" w:sz="0" w:space="0" w:color="auto"/>
            <w:right w:val="none" w:sz="0" w:space="0" w:color="auto"/>
          </w:divBdr>
        </w:div>
      </w:divsChild>
    </w:div>
    <w:div w:id="341784845">
      <w:bodyDiv w:val="1"/>
      <w:marLeft w:val="0"/>
      <w:marRight w:val="0"/>
      <w:marTop w:val="0"/>
      <w:marBottom w:val="0"/>
      <w:divBdr>
        <w:top w:val="none" w:sz="0" w:space="0" w:color="auto"/>
        <w:left w:val="none" w:sz="0" w:space="0" w:color="auto"/>
        <w:bottom w:val="none" w:sz="0" w:space="0" w:color="auto"/>
        <w:right w:val="none" w:sz="0" w:space="0" w:color="auto"/>
      </w:divBdr>
      <w:divsChild>
        <w:div w:id="1814979873">
          <w:marLeft w:val="640"/>
          <w:marRight w:val="0"/>
          <w:marTop w:val="0"/>
          <w:marBottom w:val="0"/>
          <w:divBdr>
            <w:top w:val="none" w:sz="0" w:space="0" w:color="auto"/>
            <w:left w:val="none" w:sz="0" w:space="0" w:color="auto"/>
            <w:bottom w:val="none" w:sz="0" w:space="0" w:color="auto"/>
            <w:right w:val="none" w:sz="0" w:space="0" w:color="auto"/>
          </w:divBdr>
        </w:div>
        <w:div w:id="1493066005">
          <w:marLeft w:val="640"/>
          <w:marRight w:val="0"/>
          <w:marTop w:val="0"/>
          <w:marBottom w:val="0"/>
          <w:divBdr>
            <w:top w:val="none" w:sz="0" w:space="0" w:color="auto"/>
            <w:left w:val="none" w:sz="0" w:space="0" w:color="auto"/>
            <w:bottom w:val="none" w:sz="0" w:space="0" w:color="auto"/>
            <w:right w:val="none" w:sz="0" w:space="0" w:color="auto"/>
          </w:divBdr>
        </w:div>
        <w:div w:id="261377267">
          <w:marLeft w:val="640"/>
          <w:marRight w:val="0"/>
          <w:marTop w:val="0"/>
          <w:marBottom w:val="0"/>
          <w:divBdr>
            <w:top w:val="none" w:sz="0" w:space="0" w:color="auto"/>
            <w:left w:val="none" w:sz="0" w:space="0" w:color="auto"/>
            <w:bottom w:val="none" w:sz="0" w:space="0" w:color="auto"/>
            <w:right w:val="none" w:sz="0" w:space="0" w:color="auto"/>
          </w:divBdr>
        </w:div>
        <w:div w:id="611592557">
          <w:marLeft w:val="640"/>
          <w:marRight w:val="0"/>
          <w:marTop w:val="0"/>
          <w:marBottom w:val="0"/>
          <w:divBdr>
            <w:top w:val="none" w:sz="0" w:space="0" w:color="auto"/>
            <w:left w:val="none" w:sz="0" w:space="0" w:color="auto"/>
            <w:bottom w:val="none" w:sz="0" w:space="0" w:color="auto"/>
            <w:right w:val="none" w:sz="0" w:space="0" w:color="auto"/>
          </w:divBdr>
        </w:div>
        <w:div w:id="1582522884">
          <w:marLeft w:val="640"/>
          <w:marRight w:val="0"/>
          <w:marTop w:val="0"/>
          <w:marBottom w:val="0"/>
          <w:divBdr>
            <w:top w:val="none" w:sz="0" w:space="0" w:color="auto"/>
            <w:left w:val="none" w:sz="0" w:space="0" w:color="auto"/>
            <w:bottom w:val="none" w:sz="0" w:space="0" w:color="auto"/>
            <w:right w:val="none" w:sz="0" w:space="0" w:color="auto"/>
          </w:divBdr>
        </w:div>
        <w:div w:id="1465808009">
          <w:marLeft w:val="640"/>
          <w:marRight w:val="0"/>
          <w:marTop w:val="0"/>
          <w:marBottom w:val="0"/>
          <w:divBdr>
            <w:top w:val="none" w:sz="0" w:space="0" w:color="auto"/>
            <w:left w:val="none" w:sz="0" w:space="0" w:color="auto"/>
            <w:bottom w:val="none" w:sz="0" w:space="0" w:color="auto"/>
            <w:right w:val="none" w:sz="0" w:space="0" w:color="auto"/>
          </w:divBdr>
        </w:div>
        <w:div w:id="1519418638">
          <w:marLeft w:val="640"/>
          <w:marRight w:val="0"/>
          <w:marTop w:val="0"/>
          <w:marBottom w:val="0"/>
          <w:divBdr>
            <w:top w:val="none" w:sz="0" w:space="0" w:color="auto"/>
            <w:left w:val="none" w:sz="0" w:space="0" w:color="auto"/>
            <w:bottom w:val="none" w:sz="0" w:space="0" w:color="auto"/>
            <w:right w:val="none" w:sz="0" w:space="0" w:color="auto"/>
          </w:divBdr>
        </w:div>
        <w:div w:id="1091775096">
          <w:marLeft w:val="640"/>
          <w:marRight w:val="0"/>
          <w:marTop w:val="0"/>
          <w:marBottom w:val="0"/>
          <w:divBdr>
            <w:top w:val="none" w:sz="0" w:space="0" w:color="auto"/>
            <w:left w:val="none" w:sz="0" w:space="0" w:color="auto"/>
            <w:bottom w:val="none" w:sz="0" w:space="0" w:color="auto"/>
            <w:right w:val="none" w:sz="0" w:space="0" w:color="auto"/>
          </w:divBdr>
        </w:div>
        <w:div w:id="1604918139">
          <w:marLeft w:val="640"/>
          <w:marRight w:val="0"/>
          <w:marTop w:val="0"/>
          <w:marBottom w:val="0"/>
          <w:divBdr>
            <w:top w:val="none" w:sz="0" w:space="0" w:color="auto"/>
            <w:left w:val="none" w:sz="0" w:space="0" w:color="auto"/>
            <w:bottom w:val="none" w:sz="0" w:space="0" w:color="auto"/>
            <w:right w:val="none" w:sz="0" w:space="0" w:color="auto"/>
          </w:divBdr>
        </w:div>
        <w:div w:id="1140610718">
          <w:marLeft w:val="640"/>
          <w:marRight w:val="0"/>
          <w:marTop w:val="0"/>
          <w:marBottom w:val="0"/>
          <w:divBdr>
            <w:top w:val="none" w:sz="0" w:space="0" w:color="auto"/>
            <w:left w:val="none" w:sz="0" w:space="0" w:color="auto"/>
            <w:bottom w:val="none" w:sz="0" w:space="0" w:color="auto"/>
            <w:right w:val="none" w:sz="0" w:space="0" w:color="auto"/>
          </w:divBdr>
        </w:div>
        <w:div w:id="101415494">
          <w:marLeft w:val="640"/>
          <w:marRight w:val="0"/>
          <w:marTop w:val="0"/>
          <w:marBottom w:val="0"/>
          <w:divBdr>
            <w:top w:val="none" w:sz="0" w:space="0" w:color="auto"/>
            <w:left w:val="none" w:sz="0" w:space="0" w:color="auto"/>
            <w:bottom w:val="none" w:sz="0" w:space="0" w:color="auto"/>
            <w:right w:val="none" w:sz="0" w:space="0" w:color="auto"/>
          </w:divBdr>
        </w:div>
        <w:div w:id="112788837">
          <w:marLeft w:val="640"/>
          <w:marRight w:val="0"/>
          <w:marTop w:val="0"/>
          <w:marBottom w:val="0"/>
          <w:divBdr>
            <w:top w:val="none" w:sz="0" w:space="0" w:color="auto"/>
            <w:left w:val="none" w:sz="0" w:space="0" w:color="auto"/>
            <w:bottom w:val="none" w:sz="0" w:space="0" w:color="auto"/>
            <w:right w:val="none" w:sz="0" w:space="0" w:color="auto"/>
          </w:divBdr>
        </w:div>
        <w:div w:id="2009019806">
          <w:marLeft w:val="640"/>
          <w:marRight w:val="0"/>
          <w:marTop w:val="0"/>
          <w:marBottom w:val="0"/>
          <w:divBdr>
            <w:top w:val="none" w:sz="0" w:space="0" w:color="auto"/>
            <w:left w:val="none" w:sz="0" w:space="0" w:color="auto"/>
            <w:bottom w:val="none" w:sz="0" w:space="0" w:color="auto"/>
            <w:right w:val="none" w:sz="0" w:space="0" w:color="auto"/>
          </w:divBdr>
        </w:div>
      </w:divsChild>
    </w:div>
    <w:div w:id="371268955">
      <w:bodyDiv w:val="1"/>
      <w:marLeft w:val="0"/>
      <w:marRight w:val="0"/>
      <w:marTop w:val="0"/>
      <w:marBottom w:val="0"/>
      <w:divBdr>
        <w:top w:val="none" w:sz="0" w:space="0" w:color="auto"/>
        <w:left w:val="none" w:sz="0" w:space="0" w:color="auto"/>
        <w:bottom w:val="none" w:sz="0" w:space="0" w:color="auto"/>
        <w:right w:val="none" w:sz="0" w:space="0" w:color="auto"/>
      </w:divBdr>
    </w:div>
    <w:div w:id="452747169">
      <w:bodyDiv w:val="1"/>
      <w:marLeft w:val="0"/>
      <w:marRight w:val="0"/>
      <w:marTop w:val="0"/>
      <w:marBottom w:val="0"/>
      <w:divBdr>
        <w:top w:val="none" w:sz="0" w:space="0" w:color="auto"/>
        <w:left w:val="none" w:sz="0" w:space="0" w:color="auto"/>
        <w:bottom w:val="none" w:sz="0" w:space="0" w:color="auto"/>
        <w:right w:val="none" w:sz="0" w:space="0" w:color="auto"/>
      </w:divBdr>
    </w:div>
    <w:div w:id="524179035">
      <w:bodyDiv w:val="1"/>
      <w:marLeft w:val="0"/>
      <w:marRight w:val="0"/>
      <w:marTop w:val="0"/>
      <w:marBottom w:val="0"/>
      <w:divBdr>
        <w:top w:val="none" w:sz="0" w:space="0" w:color="auto"/>
        <w:left w:val="none" w:sz="0" w:space="0" w:color="auto"/>
        <w:bottom w:val="none" w:sz="0" w:space="0" w:color="auto"/>
        <w:right w:val="none" w:sz="0" w:space="0" w:color="auto"/>
      </w:divBdr>
    </w:div>
    <w:div w:id="557980401">
      <w:bodyDiv w:val="1"/>
      <w:marLeft w:val="0"/>
      <w:marRight w:val="0"/>
      <w:marTop w:val="0"/>
      <w:marBottom w:val="0"/>
      <w:divBdr>
        <w:top w:val="none" w:sz="0" w:space="0" w:color="auto"/>
        <w:left w:val="none" w:sz="0" w:space="0" w:color="auto"/>
        <w:bottom w:val="none" w:sz="0" w:space="0" w:color="auto"/>
        <w:right w:val="none" w:sz="0" w:space="0" w:color="auto"/>
      </w:divBdr>
      <w:divsChild>
        <w:div w:id="571887877">
          <w:marLeft w:val="446"/>
          <w:marRight w:val="0"/>
          <w:marTop w:val="0"/>
          <w:marBottom w:val="0"/>
          <w:divBdr>
            <w:top w:val="none" w:sz="0" w:space="0" w:color="auto"/>
            <w:left w:val="none" w:sz="0" w:space="0" w:color="auto"/>
            <w:bottom w:val="none" w:sz="0" w:space="0" w:color="auto"/>
            <w:right w:val="none" w:sz="0" w:space="0" w:color="auto"/>
          </w:divBdr>
        </w:div>
        <w:div w:id="1560287812">
          <w:marLeft w:val="446"/>
          <w:marRight w:val="0"/>
          <w:marTop w:val="0"/>
          <w:marBottom w:val="0"/>
          <w:divBdr>
            <w:top w:val="none" w:sz="0" w:space="0" w:color="auto"/>
            <w:left w:val="none" w:sz="0" w:space="0" w:color="auto"/>
            <w:bottom w:val="none" w:sz="0" w:space="0" w:color="auto"/>
            <w:right w:val="none" w:sz="0" w:space="0" w:color="auto"/>
          </w:divBdr>
        </w:div>
      </w:divsChild>
    </w:div>
    <w:div w:id="639454513">
      <w:bodyDiv w:val="1"/>
      <w:marLeft w:val="0"/>
      <w:marRight w:val="0"/>
      <w:marTop w:val="0"/>
      <w:marBottom w:val="0"/>
      <w:divBdr>
        <w:top w:val="none" w:sz="0" w:space="0" w:color="auto"/>
        <w:left w:val="none" w:sz="0" w:space="0" w:color="auto"/>
        <w:bottom w:val="none" w:sz="0" w:space="0" w:color="auto"/>
        <w:right w:val="none" w:sz="0" w:space="0" w:color="auto"/>
      </w:divBdr>
      <w:divsChild>
        <w:div w:id="1726372269">
          <w:marLeft w:val="640"/>
          <w:marRight w:val="0"/>
          <w:marTop w:val="0"/>
          <w:marBottom w:val="0"/>
          <w:divBdr>
            <w:top w:val="none" w:sz="0" w:space="0" w:color="auto"/>
            <w:left w:val="none" w:sz="0" w:space="0" w:color="auto"/>
            <w:bottom w:val="none" w:sz="0" w:space="0" w:color="auto"/>
            <w:right w:val="none" w:sz="0" w:space="0" w:color="auto"/>
          </w:divBdr>
        </w:div>
        <w:div w:id="1393457266">
          <w:marLeft w:val="640"/>
          <w:marRight w:val="0"/>
          <w:marTop w:val="0"/>
          <w:marBottom w:val="0"/>
          <w:divBdr>
            <w:top w:val="none" w:sz="0" w:space="0" w:color="auto"/>
            <w:left w:val="none" w:sz="0" w:space="0" w:color="auto"/>
            <w:bottom w:val="none" w:sz="0" w:space="0" w:color="auto"/>
            <w:right w:val="none" w:sz="0" w:space="0" w:color="auto"/>
          </w:divBdr>
        </w:div>
        <w:div w:id="1812552516">
          <w:marLeft w:val="640"/>
          <w:marRight w:val="0"/>
          <w:marTop w:val="0"/>
          <w:marBottom w:val="0"/>
          <w:divBdr>
            <w:top w:val="none" w:sz="0" w:space="0" w:color="auto"/>
            <w:left w:val="none" w:sz="0" w:space="0" w:color="auto"/>
            <w:bottom w:val="none" w:sz="0" w:space="0" w:color="auto"/>
            <w:right w:val="none" w:sz="0" w:space="0" w:color="auto"/>
          </w:divBdr>
        </w:div>
        <w:div w:id="1935933791">
          <w:marLeft w:val="640"/>
          <w:marRight w:val="0"/>
          <w:marTop w:val="0"/>
          <w:marBottom w:val="0"/>
          <w:divBdr>
            <w:top w:val="none" w:sz="0" w:space="0" w:color="auto"/>
            <w:left w:val="none" w:sz="0" w:space="0" w:color="auto"/>
            <w:bottom w:val="none" w:sz="0" w:space="0" w:color="auto"/>
            <w:right w:val="none" w:sz="0" w:space="0" w:color="auto"/>
          </w:divBdr>
        </w:div>
        <w:div w:id="679817370">
          <w:marLeft w:val="640"/>
          <w:marRight w:val="0"/>
          <w:marTop w:val="0"/>
          <w:marBottom w:val="0"/>
          <w:divBdr>
            <w:top w:val="none" w:sz="0" w:space="0" w:color="auto"/>
            <w:left w:val="none" w:sz="0" w:space="0" w:color="auto"/>
            <w:bottom w:val="none" w:sz="0" w:space="0" w:color="auto"/>
            <w:right w:val="none" w:sz="0" w:space="0" w:color="auto"/>
          </w:divBdr>
        </w:div>
        <w:div w:id="166865546">
          <w:marLeft w:val="640"/>
          <w:marRight w:val="0"/>
          <w:marTop w:val="0"/>
          <w:marBottom w:val="0"/>
          <w:divBdr>
            <w:top w:val="none" w:sz="0" w:space="0" w:color="auto"/>
            <w:left w:val="none" w:sz="0" w:space="0" w:color="auto"/>
            <w:bottom w:val="none" w:sz="0" w:space="0" w:color="auto"/>
            <w:right w:val="none" w:sz="0" w:space="0" w:color="auto"/>
          </w:divBdr>
        </w:div>
        <w:div w:id="38555565">
          <w:marLeft w:val="640"/>
          <w:marRight w:val="0"/>
          <w:marTop w:val="0"/>
          <w:marBottom w:val="0"/>
          <w:divBdr>
            <w:top w:val="none" w:sz="0" w:space="0" w:color="auto"/>
            <w:left w:val="none" w:sz="0" w:space="0" w:color="auto"/>
            <w:bottom w:val="none" w:sz="0" w:space="0" w:color="auto"/>
            <w:right w:val="none" w:sz="0" w:space="0" w:color="auto"/>
          </w:divBdr>
        </w:div>
        <w:div w:id="1328704454">
          <w:marLeft w:val="640"/>
          <w:marRight w:val="0"/>
          <w:marTop w:val="0"/>
          <w:marBottom w:val="0"/>
          <w:divBdr>
            <w:top w:val="none" w:sz="0" w:space="0" w:color="auto"/>
            <w:left w:val="none" w:sz="0" w:space="0" w:color="auto"/>
            <w:bottom w:val="none" w:sz="0" w:space="0" w:color="auto"/>
            <w:right w:val="none" w:sz="0" w:space="0" w:color="auto"/>
          </w:divBdr>
        </w:div>
        <w:div w:id="1006254029">
          <w:marLeft w:val="640"/>
          <w:marRight w:val="0"/>
          <w:marTop w:val="0"/>
          <w:marBottom w:val="0"/>
          <w:divBdr>
            <w:top w:val="none" w:sz="0" w:space="0" w:color="auto"/>
            <w:left w:val="none" w:sz="0" w:space="0" w:color="auto"/>
            <w:bottom w:val="none" w:sz="0" w:space="0" w:color="auto"/>
            <w:right w:val="none" w:sz="0" w:space="0" w:color="auto"/>
          </w:divBdr>
        </w:div>
        <w:div w:id="1518302942">
          <w:marLeft w:val="640"/>
          <w:marRight w:val="0"/>
          <w:marTop w:val="0"/>
          <w:marBottom w:val="0"/>
          <w:divBdr>
            <w:top w:val="none" w:sz="0" w:space="0" w:color="auto"/>
            <w:left w:val="none" w:sz="0" w:space="0" w:color="auto"/>
            <w:bottom w:val="none" w:sz="0" w:space="0" w:color="auto"/>
            <w:right w:val="none" w:sz="0" w:space="0" w:color="auto"/>
          </w:divBdr>
        </w:div>
        <w:div w:id="1226183948">
          <w:marLeft w:val="640"/>
          <w:marRight w:val="0"/>
          <w:marTop w:val="0"/>
          <w:marBottom w:val="0"/>
          <w:divBdr>
            <w:top w:val="none" w:sz="0" w:space="0" w:color="auto"/>
            <w:left w:val="none" w:sz="0" w:space="0" w:color="auto"/>
            <w:bottom w:val="none" w:sz="0" w:space="0" w:color="auto"/>
            <w:right w:val="none" w:sz="0" w:space="0" w:color="auto"/>
          </w:divBdr>
        </w:div>
        <w:div w:id="2042243375">
          <w:marLeft w:val="640"/>
          <w:marRight w:val="0"/>
          <w:marTop w:val="0"/>
          <w:marBottom w:val="0"/>
          <w:divBdr>
            <w:top w:val="none" w:sz="0" w:space="0" w:color="auto"/>
            <w:left w:val="none" w:sz="0" w:space="0" w:color="auto"/>
            <w:bottom w:val="none" w:sz="0" w:space="0" w:color="auto"/>
            <w:right w:val="none" w:sz="0" w:space="0" w:color="auto"/>
          </w:divBdr>
        </w:div>
        <w:div w:id="2118138001">
          <w:marLeft w:val="640"/>
          <w:marRight w:val="0"/>
          <w:marTop w:val="0"/>
          <w:marBottom w:val="0"/>
          <w:divBdr>
            <w:top w:val="none" w:sz="0" w:space="0" w:color="auto"/>
            <w:left w:val="none" w:sz="0" w:space="0" w:color="auto"/>
            <w:bottom w:val="none" w:sz="0" w:space="0" w:color="auto"/>
            <w:right w:val="none" w:sz="0" w:space="0" w:color="auto"/>
          </w:divBdr>
        </w:div>
        <w:div w:id="671952744">
          <w:marLeft w:val="640"/>
          <w:marRight w:val="0"/>
          <w:marTop w:val="0"/>
          <w:marBottom w:val="0"/>
          <w:divBdr>
            <w:top w:val="none" w:sz="0" w:space="0" w:color="auto"/>
            <w:left w:val="none" w:sz="0" w:space="0" w:color="auto"/>
            <w:bottom w:val="none" w:sz="0" w:space="0" w:color="auto"/>
            <w:right w:val="none" w:sz="0" w:space="0" w:color="auto"/>
          </w:divBdr>
        </w:div>
        <w:div w:id="1350906796">
          <w:marLeft w:val="640"/>
          <w:marRight w:val="0"/>
          <w:marTop w:val="0"/>
          <w:marBottom w:val="0"/>
          <w:divBdr>
            <w:top w:val="none" w:sz="0" w:space="0" w:color="auto"/>
            <w:left w:val="none" w:sz="0" w:space="0" w:color="auto"/>
            <w:bottom w:val="none" w:sz="0" w:space="0" w:color="auto"/>
            <w:right w:val="none" w:sz="0" w:space="0" w:color="auto"/>
          </w:divBdr>
        </w:div>
        <w:div w:id="1848127855">
          <w:marLeft w:val="640"/>
          <w:marRight w:val="0"/>
          <w:marTop w:val="0"/>
          <w:marBottom w:val="0"/>
          <w:divBdr>
            <w:top w:val="none" w:sz="0" w:space="0" w:color="auto"/>
            <w:left w:val="none" w:sz="0" w:space="0" w:color="auto"/>
            <w:bottom w:val="none" w:sz="0" w:space="0" w:color="auto"/>
            <w:right w:val="none" w:sz="0" w:space="0" w:color="auto"/>
          </w:divBdr>
        </w:div>
        <w:div w:id="98527469">
          <w:marLeft w:val="640"/>
          <w:marRight w:val="0"/>
          <w:marTop w:val="0"/>
          <w:marBottom w:val="0"/>
          <w:divBdr>
            <w:top w:val="none" w:sz="0" w:space="0" w:color="auto"/>
            <w:left w:val="none" w:sz="0" w:space="0" w:color="auto"/>
            <w:bottom w:val="none" w:sz="0" w:space="0" w:color="auto"/>
            <w:right w:val="none" w:sz="0" w:space="0" w:color="auto"/>
          </w:divBdr>
        </w:div>
        <w:div w:id="1654410735">
          <w:marLeft w:val="640"/>
          <w:marRight w:val="0"/>
          <w:marTop w:val="0"/>
          <w:marBottom w:val="0"/>
          <w:divBdr>
            <w:top w:val="none" w:sz="0" w:space="0" w:color="auto"/>
            <w:left w:val="none" w:sz="0" w:space="0" w:color="auto"/>
            <w:bottom w:val="none" w:sz="0" w:space="0" w:color="auto"/>
            <w:right w:val="none" w:sz="0" w:space="0" w:color="auto"/>
          </w:divBdr>
        </w:div>
        <w:div w:id="1975789458">
          <w:marLeft w:val="640"/>
          <w:marRight w:val="0"/>
          <w:marTop w:val="0"/>
          <w:marBottom w:val="0"/>
          <w:divBdr>
            <w:top w:val="none" w:sz="0" w:space="0" w:color="auto"/>
            <w:left w:val="none" w:sz="0" w:space="0" w:color="auto"/>
            <w:bottom w:val="none" w:sz="0" w:space="0" w:color="auto"/>
            <w:right w:val="none" w:sz="0" w:space="0" w:color="auto"/>
          </w:divBdr>
        </w:div>
        <w:div w:id="601299994">
          <w:marLeft w:val="640"/>
          <w:marRight w:val="0"/>
          <w:marTop w:val="0"/>
          <w:marBottom w:val="0"/>
          <w:divBdr>
            <w:top w:val="none" w:sz="0" w:space="0" w:color="auto"/>
            <w:left w:val="none" w:sz="0" w:space="0" w:color="auto"/>
            <w:bottom w:val="none" w:sz="0" w:space="0" w:color="auto"/>
            <w:right w:val="none" w:sz="0" w:space="0" w:color="auto"/>
          </w:divBdr>
        </w:div>
      </w:divsChild>
    </w:div>
    <w:div w:id="647368102">
      <w:bodyDiv w:val="1"/>
      <w:marLeft w:val="0"/>
      <w:marRight w:val="0"/>
      <w:marTop w:val="0"/>
      <w:marBottom w:val="0"/>
      <w:divBdr>
        <w:top w:val="none" w:sz="0" w:space="0" w:color="auto"/>
        <w:left w:val="none" w:sz="0" w:space="0" w:color="auto"/>
        <w:bottom w:val="none" w:sz="0" w:space="0" w:color="auto"/>
        <w:right w:val="none" w:sz="0" w:space="0" w:color="auto"/>
      </w:divBdr>
      <w:divsChild>
        <w:div w:id="1915814046">
          <w:marLeft w:val="640"/>
          <w:marRight w:val="0"/>
          <w:marTop w:val="0"/>
          <w:marBottom w:val="0"/>
          <w:divBdr>
            <w:top w:val="none" w:sz="0" w:space="0" w:color="auto"/>
            <w:left w:val="none" w:sz="0" w:space="0" w:color="auto"/>
            <w:bottom w:val="none" w:sz="0" w:space="0" w:color="auto"/>
            <w:right w:val="none" w:sz="0" w:space="0" w:color="auto"/>
          </w:divBdr>
        </w:div>
        <w:div w:id="1146631936">
          <w:marLeft w:val="640"/>
          <w:marRight w:val="0"/>
          <w:marTop w:val="0"/>
          <w:marBottom w:val="0"/>
          <w:divBdr>
            <w:top w:val="none" w:sz="0" w:space="0" w:color="auto"/>
            <w:left w:val="none" w:sz="0" w:space="0" w:color="auto"/>
            <w:bottom w:val="none" w:sz="0" w:space="0" w:color="auto"/>
            <w:right w:val="none" w:sz="0" w:space="0" w:color="auto"/>
          </w:divBdr>
        </w:div>
        <w:div w:id="444157802">
          <w:marLeft w:val="640"/>
          <w:marRight w:val="0"/>
          <w:marTop w:val="0"/>
          <w:marBottom w:val="0"/>
          <w:divBdr>
            <w:top w:val="none" w:sz="0" w:space="0" w:color="auto"/>
            <w:left w:val="none" w:sz="0" w:space="0" w:color="auto"/>
            <w:bottom w:val="none" w:sz="0" w:space="0" w:color="auto"/>
            <w:right w:val="none" w:sz="0" w:space="0" w:color="auto"/>
          </w:divBdr>
        </w:div>
        <w:div w:id="784539748">
          <w:marLeft w:val="640"/>
          <w:marRight w:val="0"/>
          <w:marTop w:val="0"/>
          <w:marBottom w:val="0"/>
          <w:divBdr>
            <w:top w:val="none" w:sz="0" w:space="0" w:color="auto"/>
            <w:left w:val="none" w:sz="0" w:space="0" w:color="auto"/>
            <w:bottom w:val="none" w:sz="0" w:space="0" w:color="auto"/>
            <w:right w:val="none" w:sz="0" w:space="0" w:color="auto"/>
          </w:divBdr>
        </w:div>
        <w:div w:id="886255791">
          <w:marLeft w:val="640"/>
          <w:marRight w:val="0"/>
          <w:marTop w:val="0"/>
          <w:marBottom w:val="0"/>
          <w:divBdr>
            <w:top w:val="none" w:sz="0" w:space="0" w:color="auto"/>
            <w:left w:val="none" w:sz="0" w:space="0" w:color="auto"/>
            <w:bottom w:val="none" w:sz="0" w:space="0" w:color="auto"/>
            <w:right w:val="none" w:sz="0" w:space="0" w:color="auto"/>
          </w:divBdr>
        </w:div>
        <w:div w:id="948509014">
          <w:marLeft w:val="640"/>
          <w:marRight w:val="0"/>
          <w:marTop w:val="0"/>
          <w:marBottom w:val="0"/>
          <w:divBdr>
            <w:top w:val="none" w:sz="0" w:space="0" w:color="auto"/>
            <w:left w:val="none" w:sz="0" w:space="0" w:color="auto"/>
            <w:bottom w:val="none" w:sz="0" w:space="0" w:color="auto"/>
            <w:right w:val="none" w:sz="0" w:space="0" w:color="auto"/>
          </w:divBdr>
        </w:div>
        <w:div w:id="368997195">
          <w:marLeft w:val="640"/>
          <w:marRight w:val="0"/>
          <w:marTop w:val="0"/>
          <w:marBottom w:val="0"/>
          <w:divBdr>
            <w:top w:val="none" w:sz="0" w:space="0" w:color="auto"/>
            <w:left w:val="none" w:sz="0" w:space="0" w:color="auto"/>
            <w:bottom w:val="none" w:sz="0" w:space="0" w:color="auto"/>
            <w:right w:val="none" w:sz="0" w:space="0" w:color="auto"/>
          </w:divBdr>
        </w:div>
        <w:div w:id="1053894982">
          <w:marLeft w:val="640"/>
          <w:marRight w:val="0"/>
          <w:marTop w:val="0"/>
          <w:marBottom w:val="0"/>
          <w:divBdr>
            <w:top w:val="none" w:sz="0" w:space="0" w:color="auto"/>
            <w:left w:val="none" w:sz="0" w:space="0" w:color="auto"/>
            <w:bottom w:val="none" w:sz="0" w:space="0" w:color="auto"/>
            <w:right w:val="none" w:sz="0" w:space="0" w:color="auto"/>
          </w:divBdr>
        </w:div>
        <w:div w:id="1776174179">
          <w:marLeft w:val="640"/>
          <w:marRight w:val="0"/>
          <w:marTop w:val="0"/>
          <w:marBottom w:val="0"/>
          <w:divBdr>
            <w:top w:val="none" w:sz="0" w:space="0" w:color="auto"/>
            <w:left w:val="none" w:sz="0" w:space="0" w:color="auto"/>
            <w:bottom w:val="none" w:sz="0" w:space="0" w:color="auto"/>
            <w:right w:val="none" w:sz="0" w:space="0" w:color="auto"/>
          </w:divBdr>
        </w:div>
        <w:div w:id="682129710">
          <w:marLeft w:val="640"/>
          <w:marRight w:val="0"/>
          <w:marTop w:val="0"/>
          <w:marBottom w:val="0"/>
          <w:divBdr>
            <w:top w:val="none" w:sz="0" w:space="0" w:color="auto"/>
            <w:left w:val="none" w:sz="0" w:space="0" w:color="auto"/>
            <w:bottom w:val="none" w:sz="0" w:space="0" w:color="auto"/>
            <w:right w:val="none" w:sz="0" w:space="0" w:color="auto"/>
          </w:divBdr>
        </w:div>
        <w:div w:id="1966080787">
          <w:marLeft w:val="640"/>
          <w:marRight w:val="0"/>
          <w:marTop w:val="0"/>
          <w:marBottom w:val="0"/>
          <w:divBdr>
            <w:top w:val="none" w:sz="0" w:space="0" w:color="auto"/>
            <w:left w:val="none" w:sz="0" w:space="0" w:color="auto"/>
            <w:bottom w:val="none" w:sz="0" w:space="0" w:color="auto"/>
            <w:right w:val="none" w:sz="0" w:space="0" w:color="auto"/>
          </w:divBdr>
        </w:div>
        <w:div w:id="2134324012">
          <w:marLeft w:val="640"/>
          <w:marRight w:val="0"/>
          <w:marTop w:val="0"/>
          <w:marBottom w:val="0"/>
          <w:divBdr>
            <w:top w:val="none" w:sz="0" w:space="0" w:color="auto"/>
            <w:left w:val="none" w:sz="0" w:space="0" w:color="auto"/>
            <w:bottom w:val="none" w:sz="0" w:space="0" w:color="auto"/>
            <w:right w:val="none" w:sz="0" w:space="0" w:color="auto"/>
          </w:divBdr>
        </w:div>
        <w:div w:id="811481272">
          <w:marLeft w:val="640"/>
          <w:marRight w:val="0"/>
          <w:marTop w:val="0"/>
          <w:marBottom w:val="0"/>
          <w:divBdr>
            <w:top w:val="none" w:sz="0" w:space="0" w:color="auto"/>
            <w:left w:val="none" w:sz="0" w:space="0" w:color="auto"/>
            <w:bottom w:val="none" w:sz="0" w:space="0" w:color="auto"/>
            <w:right w:val="none" w:sz="0" w:space="0" w:color="auto"/>
          </w:divBdr>
        </w:div>
        <w:div w:id="2016616430">
          <w:marLeft w:val="640"/>
          <w:marRight w:val="0"/>
          <w:marTop w:val="0"/>
          <w:marBottom w:val="0"/>
          <w:divBdr>
            <w:top w:val="none" w:sz="0" w:space="0" w:color="auto"/>
            <w:left w:val="none" w:sz="0" w:space="0" w:color="auto"/>
            <w:bottom w:val="none" w:sz="0" w:space="0" w:color="auto"/>
            <w:right w:val="none" w:sz="0" w:space="0" w:color="auto"/>
          </w:divBdr>
        </w:div>
        <w:div w:id="2095398962">
          <w:marLeft w:val="640"/>
          <w:marRight w:val="0"/>
          <w:marTop w:val="0"/>
          <w:marBottom w:val="0"/>
          <w:divBdr>
            <w:top w:val="none" w:sz="0" w:space="0" w:color="auto"/>
            <w:left w:val="none" w:sz="0" w:space="0" w:color="auto"/>
            <w:bottom w:val="none" w:sz="0" w:space="0" w:color="auto"/>
            <w:right w:val="none" w:sz="0" w:space="0" w:color="auto"/>
          </w:divBdr>
        </w:div>
        <w:div w:id="1487548534">
          <w:marLeft w:val="640"/>
          <w:marRight w:val="0"/>
          <w:marTop w:val="0"/>
          <w:marBottom w:val="0"/>
          <w:divBdr>
            <w:top w:val="none" w:sz="0" w:space="0" w:color="auto"/>
            <w:left w:val="none" w:sz="0" w:space="0" w:color="auto"/>
            <w:bottom w:val="none" w:sz="0" w:space="0" w:color="auto"/>
            <w:right w:val="none" w:sz="0" w:space="0" w:color="auto"/>
          </w:divBdr>
        </w:div>
        <w:div w:id="1212426937">
          <w:marLeft w:val="640"/>
          <w:marRight w:val="0"/>
          <w:marTop w:val="0"/>
          <w:marBottom w:val="0"/>
          <w:divBdr>
            <w:top w:val="none" w:sz="0" w:space="0" w:color="auto"/>
            <w:left w:val="none" w:sz="0" w:space="0" w:color="auto"/>
            <w:bottom w:val="none" w:sz="0" w:space="0" w:color="auto"/>
            <w:right w:val="none" w:sz="0" w:space="0" w:color="auto"/>
          </w:divBdr>
        </w:div>
        <w:div w:id="572207298">
          <w:marLeft w:val="640"/>
          <w:marRight w:val="0"/>
          <w:marTop w:val="0"/>
          <w:marBottom w:val="0"/>
          <w:divBdr>
            <w:top w:val="none" w:sz="0" w:space="0" w:color="auto"/>
            <w:left w:val="none" w:sz="0" w:space="0" w:color="auto"/>
            <w:bottom w:val="none" w:sz="0" w:space="0" w:color="auto"/>
            <w:right w:val="none" w:sz="0" w:space="0" w:color="auto"/>
          </w:divBdr>
        </w:div>
        <w:div w:id="504439468">
          <w:marLeft w:val="640"/>
          <w:marRight w:val="0"/>
          <w:marTop w:val="0"/>
          <w:marBottom w:val="0"/>
          <w:divBdr>
            <w:top w:val="none" w:sz="0" w:space="0" w:color="auto"/>
            <w:left w:val="none" w:sz="0" w:space="0" w:color="auto"/>
            <w:bottom w:val="none" w:sz="0" w:space="0" w:color="auto"/>
            <w:right w:val="none" w:sz="0" w:space="0" w:color="auto"/>
          </w:divBdr>
        </w:div>
        <w:div w:id="812604980">
          <w:marLeft w:val="640"/>
          <w:marRight w:val="0"/>
          <w:marTop w:val="0"/>
          <w:marBottom w:val="0"/>
          <w:divBdr>
            <w:top w:val="none" w:sz="0" w:space="0" w:color="auto"/>
            <w:left w:val="none" w:sz="0" w:space="0" w:color="auto"/>
            <w:bottom w:val="none" w:sz="0" w:space="0" w:color="auto"/>
            <w:right w:val="none" w:sz="0" w:space="0" w:color="auto"/>
          </w:divBdr>
        </w:div>
      </w:divsChild>
    </w:div>
    <w:div w:id="734282132">
      <w:bodyDiv w:val="1"/>
      <w:marLeft w:val="0"/>
      <w:marRight w:val="0"/>
      <w:marTop w:val="0"/>
      <w:marBottom w:val="0"/>
      <w:divBdr>
        <w:top w:val="none" w:sz="0" w:space="0" w:color="auto"/>
        <w:left w:val="none" w:sz="0" w:space="0" w:color="auto"/>
        <w:bottom w:val="none" w:sz="0" w:space="0" w:color="auto"/>
        <w:right w:val="none" w:sz="0" w:space="0" w:color="auto"/>
      </w:divBdr>
      <w:divsChild>
        <w:div w:id="1591699019">
          <w:marLeft w:val="446"/>
          <w:marRight w:val="0"/>
          <w:marTop w:val="0"/>
          <w:marBottom w:val="0"/>
          <w:divBdr>
            <w:top w:val="none" w:sz="0" w:space="0" w:color="auto"/>
            <w:left w:val="none" w:sz="0" w:space="0" w:color="auto"/>
            <w:bottom w:val="none" w:sz="0" w:space="0" w:color="auto"/>
            <w:right w:val="none" w:sz="0" w:space="0" w:color="auto"/>
          </w:divBdr>
        </w:div>
        <w:div w:id="1545754557">
          <w:marLeft w:val="446"/>
          <w:marRight w:val="0"/>
          <w:marTop w:val="0"/>
          <w:marBottom w:val="0"/>
          <w:divBdr>
            <w:top w:val="none" w:sz="0" w:space="0" w:color="auto"/>
            <w:left w:val="none" w:sz="0" w:space="0" w:color="auto"/>
            <w:bottom w:val="none" w:sz="0" w:space="0" w:color="auto"/>
            <w:right w:val="none" w:sz="0" w:space="0" w:color="auto"/>
          </w:divBdr>
        </w:div>
        <w:div w:id="960260051">
          <w:marLeft w:val="446"/>
          <w:marRight w:val="0"/>
          <w:marTop w:val="0"/>
          <w:marBottom w:val="0"/>
          <w:divBdr>
            <w:top w:val="none" w:sz="0" w:space="0" w:color="auto"/>
            <w:left w:val="none" w:sz="0" w:space="0" w:color="auto"/>
            <w:bottom w:val="none" w:sz="0" w:space="0" w:color="auto"/>
            <w:right w:val="none" w:sz="0" w:space="0" w:color="auto"/>
          </w:divBdr>
        </w:div>
      </w:divsChild>
    </w:div>
    <w:div w:id="740559917">
      <w:bodyDiv w:val="1"/>
      <w:marLeft w:val="0"/>
      <w:marRight w:val="0"/>
      <w:marTop w:val="0"/>
      <w:marBottom w:val="0"/>
      <w:divBdr>
        <w:top w:val="none" w:sz="0" w:space="0" w:color="auto"/>
        <w:left w:val="none" w:sz="0" w:space="0" w:color="auto"/>
        <w:bottom w:val="none" w:sz="0" w:space="0" w:color="auto"/>
        <w:right w:val="none" w:sz="0" w:space="0" w:color="auto"/>
      </w:divBdr>
      <w:divsChild>
        <w:div w:id="1670210925">
          <w:marLeft w:val="640"/>
          <w:marRight w:val="0"/>
          <w:marTop w:val="0"/>
          <w:marBottom w:val="0"/>
          <w:divBdr>
            <w:top w:val="none" w:sz="0" w:space="0" w:color="auto"/>
            <w:left w:val="none" w:sz="0" w:space="0" w:color="auto"/>
            <w:bottom w:val="none" w:sz="0" w:space="0" w:color="auto"/>
            <w:right w:val="none" w:sz="0" w:space="0" w:color="auto"/>
          </w:divBdr>
        </w:div>
        <w:div w:id="562566118">
          <w:marLeft w:val="640"/>
          <w:marRight w:val="0"/>
          <w:marTop w:val="0"/>
          <w:marBottom w:val="0"/>
          <w:divBdr>
            <w:top w:val="none" w:sz="0" w:space="0" w:color="auto"/>
            <w:left w:val="none" w:sz="0" w:space="0" w:color="auto"/>
            <w:bottom w:val="none" w:sz="0" w:space="0" w:color="auto"/>
            <w:right w:val="none" w:sz="0" w:space="0" w:color="auto"/>
          </w:divBdr>
        </w:div>
        <w:div w:id="1688213001">
          <w:marLeft w:val="640"/>
          <w:marRight w:val="0"/>
          <w:marTop w:val="0"/>
          <w:marBottom w:val="0"/>
          <w:divBdr>
            <w:top w:val="none" w:sz="0" w:space="0" w:color="auto"/>
            <w:left w:val="none" w:sz="0" w:space="0" w:color="auto"/>
            <w:bottom w:val="none" w:sz="0" w:space="0" w:color="auto"/>
            <w:right w:val="none" w:sz="0" w:space="0" w:color="auto"/>
          </w:divBdr>
        </w:div>
        <w:div w:id="1863544670">
          <w:marLeft w:val="640"/>
          <w:marRight w:val="0"/>
          <w:marTop w:val="0"/>
          <w:marBottom w:val="0"/>
          <w:divBdr>
            <w:top w:val="none" w:sz="0" w:space="0" w:color="auto"/>
            <w:left w:val="none" w:sz="0" w:space="0" w:color="auto"/>
            <w:bottom w:val="none" w:sz="0" w:space="0" w:color="auto"/>
            <w:right w:val="none" w:sz="0" w:space="0" w:color="auto"/>
          </w:divBdr>
        </w:div>
        <w:div w:id="615328370">
          <w:marLeft w:val="640"/>
          <w:marRight w:val="0"/>
          <w:marTop w:val="0"/>
          <w:marBottom w:val="0"/>
          <w:divBdr>
            <w:top w:val="none" w:sz="0" w:space="0" w:color="auto"/>
            <w:left w:val="none" w:sz="0" w:space="0" w:color="auto"/>
            <w:bottom w:val="none" w:sz="0" w:space="0" w:color="auto"/>
            <w:right w:val="none" w:sz="0" w:space="0" w:color="auto"/>
          </w:divBdr>
        </w:div>
        <w:div w:id="1620255122">
          <w:marLeft w:val="640"/>
          <w:marRight w:val="0"/>
          <w:marTop w:val="0"/>
          <w:marBottom w:val="0"/>
          <w:divBdr>
            <w:top w:val="none" w:sz="0" w:space="0" w:color="auto"/>
            <w:left w:val="none" w:sz="0" w:space="0" w:color="auto"/>
            <w:bottom w:val="none" w:sz="0" w:space="0" w:color="auto"/>
            <w:right w:val="none" w:sz="0" w:space="0" w:color="auto"/>
          </w:divBdr>
        </w:div>
        <w:div w:id="1964844297">
          <w:marLeft w:val="640"/>
          <w:marRight w:val="0"/>
          <w:marTop w:val="0"/>
          <w:marBottom w:val="0"/>
          <w:divBdr>
            <w:top w:val="none" w:sz="0" w:space="0" w:color="auto"/>
            <w:left w:val="none" w:sz="0" w:space="0" w:color="auto"/>
            <w:bottom w:val="none" w:sz="0" w:space="0" w:color="auto"/>
            <w:right w:val="none" w:sz="0" w:space="0" w:color="auto"/>
          </w:divBdr>
        </w:div>
        <w:div w:id="1617054190">
          <w:marLeft w:val="640"/>
          <w:marRight w:val="0"/>
          <w:marTop w:val="0"/>
          <w:marBottom w:val="0"/>
          <w:divBdr>
            <w:top w:val="none" w:sz="0" w:space="0" w:color="auto"/>
            <w:left w:val="none" w:sz="0" w:space="0" w:color="auto"/>
            <w:bottom w:val="none" w:sz="0" w:space="0" w:color="auto"/>
            <w:right w:val="none" w:sz="0" w:space="0" w:color="auto"/>
          </w:divBdr>
        </w:div>
        <w:div w:id="1162358018">
          <w:marLeft w:val="640"/>
          <w:marRight w:val="0"/>
          <w:marTop w:val="0"/>
          <w:marBottom w:val="0"/>
          <w:divBdr>
            <w:top w:val="none" w:sz="0" w:space="0" w:color="auto"/>
            <w:left w:val="none" w:sz="0" w:space="0" w:color="auto"/>
            <w:bottom w:val="none" w:sz="0" w:space="0" w:color="auto"/>
            <w:right w:val="none" w:sz="0" w:space="0" w:color="auto"/>
          </w:divBdr>
        </w:div>
        <w:div w:id="1090005800">
          <w:marLeft w:val="640"/>
          <w:marRight w:val="0"/>
          <w:marTop w:val="0"/>
          <w:marBottom w:val="0"/>
          <w:divBdr>
            <w:top w:val="none" w:sz="0" w:space="0" w:color="auto"/>
            <w:left w:val="none" w:sz="0" w:space="0" w:color="auto"/>
            <w:bottom w:val="none" w:sz="0" w:space="0" w:color="auto"/>
            <w:right w:val="none" w:sz="0" w:space="0" w:color="auto"/>
          </w:divBdr>
        </w:div>
        <w:div w:id="839127850">
          <w:marLeft w:val="640"/>
          <w:marRight w:val="0"/>
          <w:marTop w:val="0"/>
          <w:marBottom w:val="0"/>
          <w:divBdr>
            <w:top w:val="none" w:sz="0" w:space="0" w:color="auto"/>
            <w:left w:val="none" w:sz="0" w:space="0" w:color="auto"/>
            <w:bottom w:val="none" w:sz="0" w:space="0" w:color="auto"/>
            <w:right w:val="none" w:sz="0" w:space="0" w:color="auto"/>
          </w:divBdr>
        </w:div>
        <w:div w:id="1227305724">
          <w:marLeft w:val="640"/>
          <w:marRight w:val="0"/>
          <w:marTop w:val="0"/>
          <w:marBottom w:val="0"/>
          <w:divBdr>
            <w:top w:val="none" w:sz="0" w:space="0" w:color="auto"/>
            <w:left w:val="none" w:sz="0" w:space="0" w:color="auto"/>
            <w:bottom w:val="none" w:sz="0" w:space="0" w:color="auto"/>
            <w:right w:val="none" w:sz="0" w:space="0" w:color="auto"/>
          </w:divBdr>
        </w:div>
        <w:div w:id="1923563409">
          <w:marLeft w:val="640"/>
          <w:marRight w:val="0"/>
          <w:marTop w:val="0"/>
          <w:marBottom w:val="0"/>
          <w:divBdr>
            <w:top w:val="none" w:sz="0" w:space="0" w:color="auto"/>
            <w:left w:val="none" w:sz="0" w:space="0" w:color="auto"/>
            <w:bottom w:val="none" w:sz="0" w:space="0" w:color="auto"/>
            <w:right w:val="none" w:sz="0" w:space="0" w:color="auto"/>
          </w:divBdr>
        </w:div>
      </w:divsChild>
    </w:div>
    <w:div w:id="749545826">
      <w:bodyDiv w:val="1"/>
      <w:marLeft w:val="0"/>
      <w:marRight w:val="0"/>
      <w:marTop w:val="0"/>
      <w:marBottom w:val="0"/>
      <w:divBdr>
        <w:top w:val="none" w:sz="0" w:space="0" w:color="auto"/>
        <w:left w:val="none" w:sz="0" w:space="0" w:color="auto"/>
        <w:bottom w:val="none" w:sz="0" w:space="0" w:color="auto"/>
        <w:right w:val="none" w:sz="0" w:space="0" w:color="auto"/>
      </w:divBdr>
      <w:divsChild>
        <w:div w:id="1419404544">
          <w:marLeft w:val="640"/>
          <w:marRight w:val="0"/>
          <w:marTop w:val="0"/>
          <w:marBottom w:val="0"/>
          <w:divBdr>
            <w:top w:val="none" w:sz="0" w:space="0" w:color="auto"/>
            <w:left w:val="none" w:sz="0" w:space="0" w:color="auto"/>
            <w:bottom w:val="none" w:sz="0" w:space="0" w:color="auto"/>
            <w:right w:val="none" w:sz="0" w:space="0" w:color="auto"/>
          </w:divBdr>
        </w:div>
        <w:div w:id="1282539869">
          <w:marLeft w:val="640"/>
          <w:marRight w:val="0"/>
          <w:marTop w:val="0"/>
          <w:marBottom w:val="0"/>
          <w:divBdr>
            <w:top w:val="none" w:sz="0" w:space="0" w:color="auto"/>
            <w:left w:val="none" w:sz="0" w:space="0" w:color="auto"/>
            <w:bottom w:val="none" w:sz="0" w:space="0" w:color="auto"/>
            <w:right w:val="none" w:sz="0" w:space="0" w:color="auto"/>
          </w:divBdr>
        </w:div>
        <w:div w:id="1601990383">
          <w:marLeft w:val="640"/>
          <w:marRight w:val="0"/>
          <w:marTop w:val="0"/>
          <w:marBottom w:val="0"/>
          <w:divBdr>
            <w:top w:val="none" w:sz="0" w:space="0" w:color="auto"/>
            <w:left w:val="none" w:sz="0" w:space="0" w:color="auto"/>
            <w:bottom w:val="none" w:sz="0" w:space="0" w:color="auto"/>
            <w:right w:val="none" w:sz="0" w:space="0" w:color="auto"/>
          </w:divBdr>
        </w:div>
        <w:div w:id="2107801386">
          <w:marLeft w:val="640"/>
          <w:marRight w:val="0"/>
          <w:marTop w:val="0"/>
          <w:marBottom w:val="0"/>
          <w:divBdr>
            <w:top w:val="none" w:sz="0" w:space="0" w:color="auto"/>
            <w:left w:val="none" w:sz="0" w:space="0" w:color="auto"/>
            <w:bottom w:val="none" w:sz="0" w:space="0" w:color="auto"/>
            <w:right w:val="none" w:sz="0" w:space="0" w:color="auto"/>
          </w:divBdr>
        </w:div>
        <w:div w:id="535309343">
          <w:marLeft w:val="640"/>
          <w:marRight w:val="0"/>
          <w:marTop w:val="0"/>
          <w:marBottom w:val="0"/>
          <w:divBdr>
            <w:top w:val="none" w:sz="0" w:space="0" w:color="auto"/>
            <w:left w:val="none" w:sz="0" w:space="0" w:color="auto"/>
            <w:bottom w:val="none" w:sz="0" w:space="0" w:color="auto"/>
            <w:right w:val="none" w:sz="0" w:space="0" w:color="auto"/>
          </w:divBdr>
        </w:div>
        <w:div w:id="715739039">
          <w:marLeft w:val="640"/>
          <w:marRight w:val="0"/>
          <w:marTop w:val="0"/>
          <w:marBottom w:val="0"/>
          <w:divBdr>
            <w:top w:val="none" w:sz="0" w:space="0" w:color="auto"/>
            <w:left w:val="none" w:sz="0" w:space="0" w:color="auto"/>
            <w:bottom w:val="none" w:sz="0" w:space="0" w:color="auto"/>
            <w:right w:val="none" w:sz="0" w:space="0" w:color="auto"/>
          </w:divBdr>
        </w:div>
        <w:div w:id="797652334">
          <w:marLeft w:val="640"/>
          <w:marRight w:val="0"/>
          <w:marTop w:val="0"/>
          <w:marBottom w:val="0"/>
          <w:divBdr>
            <w:top w:val="none" w:sz="0" w:space="0" w:color="auto"/>
            <w:left w:val="none" w:sz="0" w:space="0" w:color="auto"/>
            <w:bottom w:val="none" w:sz="0" w:space="0" w:color="auto"/>
            <w:right w:val="none" w:sz="0" w:space="0" w:color="auto"/>
          </w:divBdr>
        </w:div>
        <w:div w:id="1203128867">
          <w:marLeft w:val="640"/>
          <w:marRight w:val="0"/>
          <w:marTop w:val="0"/>
          <w:marBottom w:val="0"/>
          <w:divBdr>
            <w:top w:val="none" w:sz="0" w:space="0" w:color="auto"/>
            <w:left w:val="none" w:sz="0" w:space="0" w:color="auto"/>
            <w:bottom w:val="none" w:sz="0" w:space="0" w:color="auto"/>
            <w:right w:val="none" w:sz="0" w:space="0" w:color="auto"/>
          </w:divBdr>
        </w:div>
        <w:div w:id="821198703">
          <w:marLeft w:val="640"/>
          <w:marRight w:val="0"/>
          <w:marTop w:val="0"/>
          <w:marBottom w:val="0"/>
          <w:divBdr>
            <w:top w:val="none" w:sz="0" w:space="0" w:color="auto"/>
            <w:left w:val="none" w:sz="0" w:space="0" w:color="auto"/>
            <w:bottom w:val="none" w:sz="0" w:space="0" w:color="auto"/>
            <w:right w:val="none" w:sz="0" w:space="0" w:color="auto"/>
          </w:divBdr>
        </w:div>
        <w:div w:id="1658220818">
          <w:marLeft w:val="640"/>
          <w:marRight w:val="0"/>
          <w:marTop w:val="0"/>
          <w:marBottom w:val="0"/>
          <w:divBdr>
            <w:top w:val="none" w:sz="0" w:space="0" w:color="auto"/>
            <w:left w:val="none" w:sz="0" w:space="0" w:color="auto"/>
            <w:bottom w:val="none" w:sz="0" w:space="0" w:color="auto"/>
            <w:right w:val="none" w:sz="0" w:space="0" w:color="auto"/>
          </w:divBdr>
        </w:div>
        <w:div w:id="1975867637">
          <w:marLeft w:val="640"/>
          <w:marRight w:val="0"/>
          <w:marTop w:val="0"/>
          <w:marBottom w:val="0"/>
          <w:divBdr>
            <w:top w:val="none" w:sz="0" w:space="0" w:color="auto"/>
            <w:left w:val="none" w:sz="0" w:space="0" w:color="auto"/>
            <w:bottom w:val="none" w:sz="0" w:space="0" w:color="auto"/>
            <w:right w:val="none" w:sz="0" w:space="0" w:color="auto"/>
          </w:divBdr>
        </w:div>
        <w:div w:id="1096514279">
          <w:marLeft w:val="640"/>
          <w:marRight w:val="0"/>
          <w:marTop w:val="0"/>
          <w:marBottom w:val="0"/>
          <w:divBdr>
            <w:top w:val="none" w:sz="0" w:space="0" w:color="auto"/>
            <w:left w:val="none" w:sz="0" w:space="0" w:color="auto"/>
            <w:bottom w:val="none" w:sz="0" w:space="0" w:color="auto"/>
            <w:right w:val="none" w:sz="0" w:space="0" w:color="auto"/>
          </w:divBdr>
        </w:div>
        <w:div w:id="489061863">
          <w:marLeft w:val="640"/>
          <w:marRight w:val="0"/>
          <w:marTop w:val="0"/>
          <w:marBottom w:val="0"/>
          <w:divBdr>
            <w:top w:val="none" w:sz="0" w:space="0" w:color="auto"/>
            <w:left w:val="none" w:sz="0" w:space="0" w:color="auto"/>
            <w:bottom w:val="none" w:sz="0" w:space="0" w:color="auto"/>
            <w:right w:val="none" w:sz="0" w:space="0" w:color="auto"/>
          </w:divBdr>
        </w:div>
      </w:divsChild>
    </w:div>
    <w:div w:id="757406501">
      <w:bodyDiv w:val="1"/>
      <w:marLeft w:val="0"/>
      <w:marRight w:val="0"/>
      <w:marTop w:val="0"/>
      <w:marBottom w:val="0"/>
      <w:divBdr>
        <w:top w:val="none" w:sz="0" w:space="0" w:color="auto"/>
        <w:left w:val="none" w:sz="0" w:space="0" w:color="auto"/>
        <w:bottom w:val="none" w:sz="0" w:space="0" w:color="auto"/>
        <w:right w:val="none" w:sz="0" w:space="0" w:color="auto"/>
      </w:divBdr>
    </w:div>
    <w:div w:id="801534836">
      <w:bodyDiv w:val="1"/>
      <w:marLeft w:val="0"/>
      <w:marRight w:val="0"/>
      <w:marTop w:val="0"/>
      <w:marBottom w:val="0"/>
      <w:divBdr>
        <w:top w:val="none" w:sz="0" w:space="0" w:color="auto"/>
        <w:left w:val="none" w:sz="0" w:space="0" w:color="auto"/>
        <w:bottom w:val="none" w:sz="0" w:space="0" w:color="auto"/>
        <w:right w:val="none" w:sz="0" w:space="0" w:color="auto"/>
      </w:divBdr>
    </w:div>
    <w:div w:id="896626130">
      <w:bodyDiv w:val="1"/>
      <w:marLeft w:val="0"/>
      <w:marRight w:val="0"/>
      <w:marTop w:val="0"/>
      <w:marBottom w:val="0"/>
      <w:divBdr>
        <w:top w:val="none" w:sz="0" w:space="0" w:color="auto"/>
        <w:left w:val="none" w:sz="0" w:space="0" w:color="auto"/>
        <w:bottom w:val="none" w:sz="0" w:space="0" w:color="auto"/>
        <w:right w:val="none" w:sz="0" w:space="0" w:color="auto"/>
      </w:divBdr>
      <w:divsChild>
        <w:div w:id="974290545">
          <w:marLeft w:val="640"/>
          <w:marRight w:val="0"/>
          <w:marTop w:val="0"/>
          <w:marBottom w:val="0"/>
          <w:divBdr>
            <w:top w:val="none" w:sz="0" w:space="0" w:color="auto"/>
            <w:left w:val="none" w:sz="0" w:space="0" w:color="auto"/>
            <w:bottom w:val="none" w:sz="0" w:space="0" w:color="auto"/>
            <w:right w:val="none" w:sz="0" w:space="0" w:color="auto"/>
          </w:divBdr>
        </w:div>
        <w:div w:id="1677266913">
          <w:marLeft w:val="640"/>
          <w:marRight w:val="0"/>
          <w:marTop w:val="0"/>
          <w:marBottom w:val="0"/>
          <w:divBdr>
            <w:top w:val="none" w:sz="0" w:space="0" w:color="auto"/>
            <w:left w:val="none" w:sz="0" w:space="0" w:color="auto"/>
            <w:bottom w:val="none" w:sz="0" w:space="0" w:color="auto"/>
            <w:right w:val="none" w:sz="0" w:space="0" w:color="auto"/>
          </w:divBdr>
        </w:div>
        <w:div w:id="1128164896">
          <w:marLeft w:val="640"/>
          <w:marRight w:val="0"/>
          <w:marTop w:val="0"/>
          <w:marBottom w:val="0"/>
          <w:divBdr>
            <w:top w:val="none" w:sz="0" w:space="0" w:color="auto"/>
            <w:left w:val="none" w:sz="0" w:space="0" w:color="auto"/>
            <w:bottom w:val="none" w:sz="0" w:space="0" w:color="auto"/>
            <w:right w:val="none" w:sz="0" w:space="0" w:color="auto"/>
          </w:divBdr>
        </w:div>
        <w:div w:id="1784808965">
          <w:marLeft w:val="640"/>
          <w:marRight w:val="0"/>
          <w:marTop w:val="0"/>
          <w:marBottom w:val="0"/>
          <w:divBdr>
            <w:top w:val="none" w:sz="0" w:space="0" w:color="auto"/>
            <w:left w:val="none" w:sz="0" w:space="0" w:color="auto"/>
            <w:bottom w:val="none" w:sz="0" w:space="0" w:color="auto"/>
            <w:right w:val="none" w:sz="0" w:space="0" w:color="auto"/>
          </w:divBdr>
        </w:div>
        <w:div w:id="77557690">
          <w:marLeft w:val="640"/>
          <w:marRight w:val="0"/>
          <w:marTop w:val="0"/>
          <w:marBottom w:val="0"/>
          <w:divBdr>
            <w:top w:val="none" w:sz="0" w:space="0" w:color="auto"/>
            <w:left w:val="none" w:sz="0" w:space="0" w:color="auto"/>
            <w:bottom w:val="none" w:sz="0" w:space="0" w:color="auto"/>
            <w:right w:val="none" w:sz="0" w:space="0" w:color="auto"/>
          </w:divBdr>
        </w:div>
        <w:div w:id="1504125958">
          <w:marLeft w:val="640"/>
          <w:marRight w:val="0"/>
          <w:marTop w:val="0"/>
          <w:marBottom w:val="0"/>
          <w:divBdr>
            <w:top w:val="none" w:sz="0" w:space="0" w:color="auto"/>
            <w:left w:val="none" w:sz="0" w:space="0" w:color="auto"/>
            <w:bottom w:val="none" w:sz="0" w:space="0" w:color="auto"/>
            <w:right w:val="none" w:sz="0" w:space="0" w:color="auto"/>
          </w:divBdr>
        </w:div>
        <w:div w:id="2107190869">
          <w:marLeft w:val="640"/>
          <w:marRight w:val="0"/>
          <w:marTop w:val="0"/>
          <w:marBottom w:val="0"/>
          <w:divBdr>
            <w:top w:val="none" w:sz="0" w:space="0" w:color="auto"/>
            <w:left w:val="none" w:sz="0" w:space="0" w:color="auto"/>
            <w:bottom w:val="none" w:sz="0" w:space="0" w:color="auto"/>
            <w:right w:val="none" w:sz="0" w:space="0" w:color="auto"/>
          </w:divBdr>
        </w:div>
        <w:div w:id="91244562">
          <w:marLeft w:val="640"/>
          <w:marRight w:val="0"/>
          <w:marTop w:val="0"/>
          <w:marBottom w:val="0"/>
          <w:divBdr>
            <w:top w:val="none" w:sz="0" w:space="0" w:color="auto"/>
            <w:left w:val="none" w:sz="0" w:space="0" w:color="auto"/>
            <w:bottom w:val="none" w:sz="0" w:space="0" w:color="auto"/>
            <w:right w:val="none" w:sz="0" w:space="0" w:color="auto"/>
          </w:divBdr>
        </w:div>
        <w:div w:id="22833182">
          <w:marLeft w:val="640"/>
          <w:marRight w:val="0"/>
          <w:marTop w:val="0"/>
          <w:marBottom w:val="0"/>
          <w:divBdr>
            <w:top w:val="none" w:sz="0" w:space="0" w:color="auto"/>
            <w:left w:val="none" w:sz="0" w:space="0" w:color="auto"/>
            <w:bottom w:val="none" w:sz="0" w:space="0" w:color="auto"/>
            <w:right w:val="none" w:sz="0" w:space="0" w:color="auto"/>
          </w:divBdr>
        </w:div>
        <w:div w:id="1933079554">
          <w:marLeft w:val="640"/>
          <w:marRight w:val="0"/>
          <w:marTop w:val="0"/>
          <w:marBottom w:val="0"/>
          <w:divBdr>
            <w:top w:val="none" w:sz="0" w:space="0" w:color="auto"/>
            <w:left w:val="none" w:sz="0" w:space="0" w:color="auto"/>
            <w:bottom w:val="none" w:sz="0" w:space="0" w:color="auto"/>
            <w:right w:val="none" w:sz="0" w:space="0" w:color="auto"/>
          </w:divBdr>
        </w:div>
        <w:div w:id="667446027">
          <w:marLeft w:val="640"/>
          <w:marRight w:val="0"/>
          <w:marTop w:val="0"/>
          <w:marBottom w:val="0"/>
          <w:divBdr>
            <w:top w:val="none" w:sz="0" w:space="0" w:color="auto"/>
            <w:left w:val="none" w:sz="0" w:space="0" w:color="auto"/>
            <w:bottom w:val="none" w:sz="0" w:space="0" w:color="auto"/>
            <w:right w:val="none" w:sz="0" w:space="0" w:color="auto"/>
          </w:divBdr>
        </w:div>
        <w:div w:id="993291196">
          <w:marLeft w:val="640"/>
          <w:marRight w:val="0"/>
          <w:marTop w:val="0"/>
          <w:marBottom w:val="0"/>
          <w:divBdr>
            <w:top w:val="none" w:sz="0" w:space="0" w:color="auto"/>
            <w:left w:val="none" w:sz="0" w:space="0" w:color="auto"/>
            <w:bottom w:val="none" w:sz="0" w:space="0" w:color="auto"/>
            <w:right w:val="none" w:sz="0" w:space="0" w:color="auto"/>
          </w:divBdr>
        </w:div>
        <w:div w:id="864055478">
          <w:marLeft w:val="640"/>
          <w:marRight w:val="0"/>
          <w:marTop w:val="0"/>
          <w:marBottom w:val="0"/>
          <w:divBdr>
            <w:top w:val="none" w:sz="0" w:space="0" w:color="auto"/>
            <w:left w:val="none" w:sz="0" w:space="0" w:color="auto"/>
            <w:bottom w:val="none" w:sz="0" w:space="0" w:color="auto"/>
            <w:right w:val="none" w:sz="0" w:space="0" w:color="auto"/>
          </w:divBdr>
        </w:div>
        <w:div w:id="523129008">
          <w:marLeft w:val="640"/>
          <w:marRight w:val="0"/>
          <w:marTop w:val="0"/>
          <w:marBottom w:val="0"/>
          <w:divBdr>
            <w:top w:val="none" w:sz="0" w:space="0" w:color="auto"/>
            <w:left w:val="none" w:sz="0" w:space="0" w:color="auto"/>
            <w:bottom w:val="none" w:sz="0" w:space="0" w:color="auto"/>
            <w:right w:val="none" w:sz="0" w:space="0" w:color="auto"/>
          </w:divBdr>
        </w:div>
        <w:div w:id="162937148">
          <w:marLeft w:val="640"/>
          <w:marRight w:val="0"/>
          <w:marTop w:val="0"/>
          <w:marBottom w:val="0"/>
          <w:divBdr>
            <w:top w:val="none" w:sz="0" w:space="0" w:color="auto"/>
            <w:left w:val="none" w:sz="0" w:space="0" w:color="auto"/>
            <w:bottom w:val="none" w:sz="0" w:space="0" w:color="auto"/>
            <w:right w:val="none" w:sz="0" w:space="0" w:color="auto"/>
          </w:divBdr>
        </w:div>
        <w:div w:id="1164783127">
          <w:marLeft w:val="640"/>
          <w:marRight w:val="0"/>
          <w:marTop w:val="0"/>
          <w:marBottom w:val="0"/>
          <w:divBdr>
            <w:top w:val="none" w:sz="0" w:space="0" w:color="auto"/>
            <w:left w:val="none" w:sz="0" w:space="0" w:color="auto"/>
            <w:bottom w:val="none" w:sz="0" w:space="0" w:color="auto"/>
            <w:right w:val="none" w:sz="0" w:space="0" w:color="auto"/>
          </w:divBdr>
        </w:div>
        <w:div w:id="1281645577">
          <w:marLeft w:val="640"/>
          <w:marRight w:val="0"/>
          <w:marTop w:val="0"/>
          <w:marBottom w:val="0"/>
          <w:divBdr>
            <w:top w:val="none" w:sz="0" w:space="0" w:color="auto"/>
            <w:left w:val="none" w:sz="0" w:space="0" w:color="auto"/>
            <w:bottom w:val="none" w:sz="0" w:space="0" w:color="auto"/>
            <w:right w:val="none" w:sz="0" w:space="0" w:color="auto"/>
          </w:divBdr>
        </w:div>
        <w:div w:id="1692803085">
          <w:marLeft w:val="640"/>
          <w:marRight w:val="0"/>
          <w:marTop w:val="0"/>
          <w:marBottom w:val="0"/>
          <w:divBdr>
            <w:top w:val="none" w:sz="0" w:space="0" w:color="auto"/>
            <w:left w:val="none" w:sz="0" w:space="0" w:color="auto"/>
            <w:bottom w:val="none" w:sz="0" w:space="0" w:color="auto"/>
            <w:right w:val="none" w:sz="0" w:space="0" w:color="auto"/>
          </w:divBdr>
        </w:div>
        <w:div w:id="791634399">
          <w:marLeft w:val="640"/>
          <w:marRight w:val="0"/>
          <w:marTop w:val="0"/>
          <w:marBottom w:val="0"/>
          <w:divBdr>
            <w:top w:val="none" w:sz="0" w:space="0" w:color="auto"/>
            <w:left w:val="none" w:sz="0" w:space="0" w:color="auto"/>
            <w:bottom w:val="none" w:sz="0" w:space="0" w:color="auto"/>
            <w:right w:val="none" w:sz="0" w:space="0" w:color="auto"/>
          </w:divBdr>
        </w:div>
        <w:div w:id="1331251440">
          <w:marLeft w:val="640"/>
          <w:marRight w:val="0"/>
          <w:marTop w:val="0"/>
          <w:marBottom w:val="0"/>
          <w:divBdr>
            <w:top w:val="none" w:sz="0" w:space="0" w:color="auto"/>
            <w:left w:val="none" w:sz="0" w:space="0" w:color="auto"/>
            <w:bottom w:val="none" w:sz="0" w:space="0" w:color="auto"/>
            <w:right w:val="none" w:sz="0" w:space="0" w:color="auto"/>
          </w:divBdr>
        </w:div>
        <w:div w:id="1033653965">
          <w:marLeft w:val="640"/>
          <w:marRight w:val="0"/>
          <w:marTop w:val="0"/>
          <w:marBottom w:val="0"/>
          <w:divBdr>
            <w:top w:val="none" w:sz="0" w:space="0" w:color="auto"/>
            <w:left w:val="none" w:sz="0" w:space="0" w:color="auto"/>
            <w:bottom w:val="none" w:sz="0" w:space="0" w:color="auto"/>
            <w:right w:val="none" w:sz="0" w:space="0" w:color="auto"/>
          </w:divBdr>
        </w:div>
      </w:divsChild>
    </w:div>
    <w:div w:id="969633729">
      <w:bodyDiv w:val="1"/>
      <w:marLeft w:val="0"/>
      <w:marRight w:val="0"/>
      <w:marTop w:val="0"/>
      <w:marBottom w:val="0"/>
      <w:divBdr>
        <w:top w:val="none" w:sz="0" w:space="0" w:color="auto"/>
        <w:left w:val="none" w:sz="0" w:space="0" w:color="auto"/>
        <w:bottom w:val="none" w:sz="0" w:space="0" w:color="auto"/>
        <w:right w:val="none" w:sz="0" w:space="0" w:color="auto"/>
      </w:divBdr>
    </w:div>
    <w:div w:id="1133059964">
      <w:bodyDiv w:val="1"/>
      <w:marLeft w:val="0"/>
      <w:marRight w:val="0"/>
      <w:marTop w:val="0"/>
      <w:marBottom w:val="0"/>
      <w:divBdr>
        <w:top w:val="none" w:sz="0" w:space="0" w:color="auto"/>
        <w:left w:val="none" w:sz="0" w:space="0" w:color="auto"/>
        <w:bottom w:val="none" w:sz="0" w:space="0" w:color="auto"/>
        <w:right w:val="none" w:sz="0" w:space="0" w:color="auto"/>
      </w:divBdr>
      <w:divsChild>
        <w:div w:id="564418749">
          <w:marLeft w:val="640"/>
          <w:marRight w:val="0"/>
          <w:marTop w:val="0"/>
          <w:marBottom w:val="0"/>
          <w:divBdr>
            <w:top w:val="none" w:sz="0" w:space="0" w:color="auto"/>
            <w:left w:val="none" w:sz="0" w:space="0" w:color="auto"/>
            <w:bottom w:val="none" w:sz="0" w:space="0" w:color="auto"/>
            <w:right w:val="none" w:sz="0" w:space="0" w:color="auto"/>
          </w:divBdr>
        </w:div>
        <w:div w:id="1612128284">
          <w:marLeft w:val="640"/>
          <w:marRight w:val="0"/>
          <w:marTop w:val="0"/>
          <w:marBottom w:val="0"/>
          <w:divBdr>
            <w:top w:val="none" w:sz="0" w:space="0" w:color="auto"/>
            <w:left w:val="none" w:sz="0" w:space="0" w:color="auto"/>
            <w:bottom w:val="none" w:sz="0" w:space="0" w:color="auto"/>
            <w:right w:val="none" w:sz="0" w:space="0" w:color="auto"/>
          </w:divBdr>
        </w:div>
        <w:div w:id="1777019625">
          <w:marLeft w:val="640"/>
          <w:marRight w:val="0"/>
          <w:marTop w:val="0"/>
          <w:marBottom w:val="0"/>
          <w:divBdr>
            <w:top w:val="none" w:sz="0" w:space="0" w:color="auto"/>
            <w:left w:val="none" w:sz="0" w:space="0" w:color="auto"/>
            <w:bottom w:val="none" w:sz="0" w:space="0" w:color="auto"/>
            <w:right w:val="none" w:sz="0" w:space="0" w:color="auto"/>
          </w:divBdr>
        </w:div>
        <w:div w:id="1275821213">
          <w:marLeft w:val="640"/>
          <w:marRight w:val="0"/>
          <w:marTop w:val="0"/>
          <w:marBottom w:val="0"/>
          <w:divBdr>
            <w:top w:val="none" w:sz="0" w:space="0" w:color="auto"/>
            <w:left w:val="none" w:sz="0" w:space="0" w:color="auto"/>
            <w:bottom w:val="none" w:sz="0" w:space="0" w:color="auto"/>
            <w:right w:val="none" w:sz="0" w:space="0" w:color="auto"/>
          </w:divBdr>
        </w:div>
        <w:div w:id="1117337900">
          <w:marLeft w:val="640"/>
          <w:marRight w:val="0"/>
          <w:marTop w:val="0"/>
          <w:marBottom w:val="0"/>
          <w:divBdr>
            <w:top w:val="none" w:sz="0" w:space="0" w:color="auto"/>
            <w:left w:val="none" w:sz="0" w:space="0" w:color="auto"/>
            <w:bottom w:val="none" w:sz="0" w:space="0" w:color="auto"/>
            <w:right w:val="none" w:sz="0" w:space="0" w:color="auto"/>
          </w:divBdr>
        </w:div>
        <w:div w:id="1798985263">
          <w:marLeft w:val="640"/>
          <w:marRight w:val="0"/>
          <w:marTop w:val="0"/>
          <w:marBottom w:val="0"/>
          <w:divBdr>
            <w:top w:val="none" w:sz="0" w:space="0" w:color="auto"/>
            <w:left w:val="none" w:sz="0" w:space="0" w:color="auto"/>
            <w:bottom w:val="none" w:sz="0" w:space="0" w:color="auto"/>
            <w:right w:val="none" w:sz="0" w:space="0" w:color="auto"/>
          </w:divBdr>
        </w:div>
        <w:div w:id="1784155815">
          <w:marLeft w:val="640"/>
          <w:marRight w:val="0"/>
          <w:marTop w:val="0"/>
          <w:marBottom w:val="0"/>
          <w:divBdr>
            <w:top w:val="none" w:sz="0" w:space="0" w:color="auto"/>
            <w:left w:val="none" w:sz="0" w:space="0" w:color="auto"/>
            <w:bottom w:val="none" w:sz="0" w:space="0" w:color="auto"/>
            <w:right w:val="none" w:sz="0" w:space="0" w:color="auto"/>
          </w:divBdr>
        </w:div>
        <w:div w:id="372002979">
          <w:marLeft w:val="640"/>
          <w:marRight w:val="0"/>
          <w:marTop w:val="0"/>
          <w:marBottom w:val="0"/>
          <w:divBdr>
            <w:top w:val="none" w:sz="0" w:space="0" w:color="auto"/>
            <w:left w:val="none" w:sz="0" w:space="0" w:color="auto"/>
            <w:bottom w:val="none" w:sz="0" w:space="0" w:color="auto"/>
            <w:right w:val="none" w:sz="0" w:space="0" w:color="auto"/>
          </w:divBdr>
        </w:div>
        <w:div w:id="432094589">
          <w:marLeft w:val="640"/>
          <w:marRight w:val="0"/>
          <w:marTop w:val="0"/>
          <w:marBottom w:val="0"/>
          <w:divBdr>
            <w:top w:val="none" w:sz="0" w:space="0" w:color="auto"/>
            <w:left w:val="none" w:sz="0" w:space="0" w:color="auto"/>
            <w:bottom w:val="none" w:sz="0" w:space="0" w:color="auto"/>
            <w:right w:val="none" w:sz="0" w:space="0" w:color="auto"/>
          </w:divBdr>
        </w:div>
        <w:div w:id="157884171">
          <w:marLeft w:val="640"/>
          <w:marRight w:val="0"/>
          <w:marTop w:val="0"/>
          <w:marBottom w:val="0"/>
          <w:divBdr>
            <w:top w:val="none" w:sz="0" w:space="0" w:color="auto"/>
            <w:left w:val="none" w:sz="0" w:space="0" w:color="auto"/>
            <w:bottom w:val="none" w:sz="0" w:space="0" w:color="auto"/>
            <w:right w:val="none" w:sz="0" w:space="0" w:color="auto"/>
          </w:divBdr>
        </w:div>
        <w:div w:id="2134670643">
          <w:marLeft w:val="640"/>
          <w:marRight w:val="0"/>
          <w:marTop w:val="0"/>
          <w:marBottom w:val="0"/>
          <w:divBdr>
            <w:top w:val="none" w:sz="0" w:space="0" w:color="auto"/>
            <w:left w:val="none" w:sz="0" w:space="0" w:color="auto"/>
            <w:bottom w:val="none" w:sz="0" w:space="0" w:color="auto"/>
            <w:right w:val="none" w:sz="0" w:space="0" w:color="auto"/>
          </w:divBdr>
        </w:div>
        <w:div w:id="905263311">
          <w:marLeft w:val="640"/>
          <w:marRight w:val="0"/>
          <w:marTop w:val="0"/>
          <w:marBottom w:val="0"/>
          <w:divBdr>
            <w:top w:val="none" w:sz="0" w:space="0" w:color="auto"/>
            <w:left w:val="none" w:sz="0" w:space="0" w:color="auto"/>
            <w:bottom w:val="none" w:sz="0" w:space="0" w:color="auto"/>
            <w:right w:val="none" w:sz="0" w:space="0" w:color="auto"/>
          </w:divBdr>
        </w:div>
        <w:div w:id="114911531">
          <w:marLeft w:val="640"/>
          <w:marRight w:val="0"/>
          <w:marTop w:val="0"/>
          <w:marBottom w:val="0"/>
          <w:divBdr>
            <w:top w:val="none" w:sz="0" w:space="0" w:color="auto"/>
            <w:left w:val="none" w:sz="0" w:space="0" w:color="auto"/>
            <w:bottom w:val="none" w:sz="0" w:space="0" w:color="auto"/>
            <w:right w:val="none" w:sz="0" w:space="0" w:color="auto"/>
          </w:divBdr>
        </w:div>
      </w:divsChild>
    </w:div>
    <w:div w:id="1262757572">
      <w:bodyDiv w:val="1"/>
      <w:marLeft w:val="0"/>
      <w:marRight w:val="0"/>
      <w:marTop w:val="0"/>
      <w:marBottom w:val="0"/>
      <w:divBdr>
        <w:top w:val="none" w:sz="0" w:space="0" w:color="auto"/>
        <w:left w:val="none" w:sz="0" w:space="0" w:color="auto"/>
        <w:bottom w:val="none" w:sz="0" w:space="0" w:color="auto"/>
        <w:right w:val="none" w:sz="0" w:space="0" w:color="auto"/>
      </w:divBdr>
    </w:div>
    <w:div w:id="1371760156">
      <w:bodyDiv w:val="1"/>
      <w:marLeft w:val="0"/>
      <w:marRight w:val="0"/>
      <w:marTop w:val="0"/>
      <w:marBottom w:val="0"/>
      <w:divBdr>
        <w:top w:val="none" w:sz="0" w:space="0" w:color="auto"/>
        <w:left w:val="none" w:sz="0" w:space="0" w:color="auto"/>
        <w:bottom w:val="none" w:sz="0" w:space="0" w:color="auto"/>
        <w:right w:val="none" w:sz="0" w:space="0" w:color="auto"/>
      </w:divBdr>
      <w:divsChild>
        <w:div w:id="1786542027">
          <w:marLeft w:val="446"/>
          <w:marRight w:val="0"/>
          <w:marTop w:val="0"/>
          <w:marBottom w:val="0"/>
          <w:divBdr>
            <w:top w:val="none" w:sz="0" w:space="0" w:color="auto"/>
            <w:left w:val="none" w:sz="0" w:space="0" w:color="auto"/>
            <w:bottom w:val="none" w:sz="0" w:space="0" w:color="auto"/>
            <w:right w:val="none" w:sz="0" w:space="0" w:color="auto"/>
          </w:divBdr>
        </w:div>
        <w:div w:id="1430154994">
          <w:marLeft w:val="446"/>
          <w:marRight w:val="0"/>
          <w:marTop w:val="0"/>
          <w:marBottom w:val="0"/>
          <w:divBdr>
            <w:top w:val="none" w:sz="0" w:space="0" w:color="auto"/>
            <w:left w:val="none" w:sz="0" w:space="0" w:color="auto"/>
            <w:bottom w:val="none" w:sz="0" w:space="0" w:color="auto"/>
            <w:right w:val="none" w:sz="0" w:space="0" w:color="auto"/>
          </w:divBdr>
        </w:div>
      </w:divsChild>
    </w:div>
    <w:div w:id="1380864570">
      <w:bodyDiv w:val="1"/>
      <w:marLeft w:val="0"/>
      <w:marRight w:val="0"/>
      <w:marTop w:val="0"/>
      <w:marBottom w:val="0"/>
      <w:divBdr>
        <w:top w:val="none" w:sz="0" w:space="0" w:color="auto"/>
        <w:left w:val="none" w:sz="0" w:space="0" w:color="auto"/>
        <w:bottom w:val="none" w:sz="0" w:space="0" w:color="auto"/>
        <w:right w:val="none" w:sz="0" w:space="0" w:color="auto"/>
      </w:divBdr>
    </w:div>
    <w:div w:id="1385644686">
      <w:bodyDiv w:val="1"/>
      <w:marLeft w:val="0"/>
      <w:marRight w:val="0"/>
      <w:marTop w:val="0"/>
      <w:marBottom w:val="0"/>
      <w:divBdr>
        <w:top w:val="none" w:sz="0" w:space="0" w:color="auto"/>
        <w:left w:val="none" w:sz="0" w:space="0" w:color="auto"/>
        <w:bottom w:val="none" w:sz="0" w:space="0" w:color="auto"/>
        <w:right w:val="none" w:sz="0" w:space="0" w:color="auto"/>
      </w:divBdr>
    </w:div>
    <w:div w:id="1388071862">
      <w:bodyDiv w:val="1"/>
      <w:marLeft w:val="0"/>
      <w:marRight w:val="0"/>
      <w:marTop w:val="0"/>
      <w:marBottom w:val="0"/>
      <w:divBdr>
        <w:top w:val="none" w:sz="0" w:space="0" w:color="auto"/>
        <w:left w:val="none" w:sz="0" w:space="0" w:color="auto"/>
        <w:bottom w:val="none" w:sz="0" w:space="0" w:color="auto"/>
        <w:right w:val="none" w:sz="0" w:space="0" w:color="auto"/>
      </w:divBdr>
    </w:div>
    <w:div w:id="1419476484">
      <w:bodyDiv w:val="1"/>
      <w:marLeft w:val="0"/>
      <w:marRight w:val="0"/>
      <w:marTop w:val="0"/>
      <w:marBottom w:val="0"/>
      <w:divBdr>
        <w:top w:val="none" w:sz="0" w:space="0" w:color="auto"/>
        <w:left w:val="none" w:sz="0" w:space="0" w:color="auto"/>
        <w:bottom w:val="none" w:sz="0" w:space="0" w:color="auto"/>
        <w:right w:val="none" w:sz="0" w:space="0" w:color="auto"/>
      </w:divBdr>
      <w:divsChild>
        <w:div w:id="767624016">
          <w:marLeft w:val="640"/>
          <w:marRight w:val="0"/>
          <w:marTop w:val="0"/>
          <w:marBottom w:val="0"/>
          <w:divBdr>
            <w:top w:val="none" w:sz="0" w:space="0" w:color="auto"/>
            <w:left w:val="none" w:sz="0" w:space="0" w:color="auto"/>
            <w:bottom w:val="none" w:sz="0" w:space="0" w:color="auto"/>
            <w:right w:val="none" w:sz="0" w:space="0" w:color="auto"/>
          </w:divBdr>
        </w:div>
        <w:div w:id="289408492">
          <w:marLeft w:val="640"/>
          <w:marRight w:val="0"/>
          <w:marTop w:val="0"/>
          <w:marBottom w:val="0"/>
          <w:divBdr>
            <w:top w:val="none" w:sz="0" w:space="0" w:color="auto"/>
            <w:left w:val="none" w:sz="0" w:space="0" w:color="auto"/>
            <w:bottom w:val="none" w:sz="0" w:space="0" w:color="auto"/>
            <w:right w:val="none" w:sz="0" w:space="0" w:color="auto"/>
          </w:divBdr>
        </w:div>
        <w:div w:id="745296902">
          <w:marLeft w:val="640"/>
          <w:marRight w:val="0"/>
          <w:marTop w:val="0"/>
          <w:marBottom w:val="0"/>
          <w:divBdr>
            <w:top w:val="none" w:sz="0" w:space="0" w:color="auto"/>
            <w:left w:val="none" w:sz="0" w:space="0" w:color="auto"/>
            <w:bottom w:val="none" w:sz="0" w:space="0" w:color="auto"/>
            <w:right w:val="none" w:sz="0" w:space="0" w:color="auto"/>
          </w:divBdr>
        </w:div>
        <w:div w:id="2107461223">
          <w:marLeft w:val="640"/>
          <w:marRight w:val="0"/>
          <w:marTop w:val="0"/>
          <w:marBottom w:val="0"/>
          <w:divBdr>
            <w:top w:val="none" w:sz="0" w:space="0" w:color="auto"/>
            <w:left w:val="none" w:sz="0" w:space="0" w:color="auto"/>
            <w:bottom w:val="none" w:sz="0" w:space="0" w:color="auto"/>
            <w:right w:val="none" w:sz="0" w:space="0" w:color="auto"/>
          </w:divBdr>
        </w:div>
        <w:div w:id="1956328211">
          <w:marLeft w:val="640"/>
          <w:marRight w:val="0"/>
          <w:marTop w:val="0"/>
          <w:marBottom w:val="0"/>
          <w:divBdr>
            <w:top w:val="none" w:sz="0" w:space="0" w:color="auto"/>
            <w:left w:val="none" w:sz="0" w:space="0" w:color="auto"/>
            <w:bottom w:val="none" w:sz="0" w:space="0" w:color="auto"/>
            <w:right w:val="none" w:sz="0" w:space="0" w:color="auto"/>
          </w:divBdr>
        </w:div>
        <w:div w:id="1747652177">
          <w:marLeft w:val="640"/>
          <w:marRight w:val="0"/>
          <w:marTop w:val="0"/>
          <w:marBottom w:val="0"/>
          <w:divBdr>
            <w:top w:val="none" w:sz="0" w:space="0" w:color="auto"/>
            <w:left w:val="none" w:sz="0" w:space="0" w:color="auto"/>
            <w:bottom w:val="none" w:sz="0" w:space="0" w:color="auto"/>
            <w:right w:val="none" w:sz="0" w:space="0" w:color="auto"/>
          </w:divBdr>
        </w:div>
        <w:div w:id="1308365258">
          <w:marLeft w:val="640"/>
          <w:marRight w:val="0"/>
          <w:marTop w:val="0"/>
          <w:marBottom w:val="0"/>
          <w:divBdr>
            <w:top w:val="none" w:sz="0" w:space="0" w:color="auto"/>
            <w:left w:val="none" w:sz="0" w:space="0" w:color="auto"/>
            <w:bottom w:val="none" w:sz="0" w:space="0" w:color="auto"/>
            <w:right w:val="none" w:sz="0" w:space="0" w:color="auto"/>
          </w:divBdr>
        </w:div>
        <w:div w:id="128209024">
          <w:marLeft w:val="640"/>
          <w:marRight w:val="0"/>
          <w:marTop w:val="0"/>
          <w:marBottom w:val="0"/>
          <w:divBdr>
            <w:top w:val="none" w:sz="0" w:space="0" w:color="auto"/>
            <w:left w:val="none" w:sz="0" w:space="0" w:color="auto"/>
            <w:bottom w:val="none" w:sz="0" w:space="0" w:color="auto"/>
            <w:right w:val="none" w:sz="0" w:space="0" w:color="auto"/>
          </w:divBdr>
        </w:div>
        <w:div w:id="1653558872">
          <w:marLeft w:val="640"/>
          <w:marRight w:val="0"/>
          <w:marTop w:val="0"/>
          <w:marBottom w:val="0"/>
          <w:divBdr>
            <w:top w:val="none" w:sz="0" w:space="0" w:color="auto"/>
            <w:left w:val="none" w:sz="0" w:space="0" w:color="auto"/>
            <w:bottom w:val="none" w:sz="0" w:space="0" w:color="auto"/>
            <w:right w:val="none" w:sz="0" w:space="0" w:color="auto"/>
          </w:divBdr>
        </w:div>
        <w:div w:id="726148620">
          <w:marLeft w:val="640"/>
          <w:marRight w:val="0"/>
          <w:marTop w:val="0"/>
          <w:marBottom w:val="0"/>
          <w:divBdr>
            <w:top w:val="none" w:sz="0" w:space="0" w:color="auto"/>
            <w:left w:val="none" w:sz="0" w:space="0" w:color="auto"/>
            <w:bottom w:val="none" w:sz="0" w:space="0" w:color="auto"/>
            <w:right w:val="none" w:sz="0" w:space="0" w:color="auto"/>
          </w:divBdr>
        </w:div>
        <w:div w:id="510411391">
          <w:marLeft w:val="640"/>
          <w:marRight w:val="0"/>
          <w:marTop w:val="0"/>
          <w:marBottom w:val="0"/>
          <w:divBdr>
            <w:top w:val="none" w:sz="0" w:space="0" w:color="auto"/>
            <w:left w:val="none" w:sz="0" w:space="0" w:color="auto"/>
            <w:bottom w:val="none" w:sz="0" w:space="0" w:color="auto"/>
            <w:right w:val="none" w:sz="0" w:space="0" w:color="auto"/>
          </w:divBdr>
        </w:div>
        <w:div w:id="184638431">
          <w:marLeft w:val="640"/>
          <w:marRight w:val="0"/>
          <w:marTop w:val="0"/>
          <w:marBottom w:val="0"/>
          <w:divBdr>
            <w:top w:val="none" w:sz="0" w:space="0" w:color="auto"/>
            <w:left w:val="none" w:sz="0" w:space="0" w:color="auto"/>
            <w:bottom w:val="none" w:sz="0" w:space="0" w:color="auto"/>
            <w:right w:val="none" w:sz="0" w:space="0" w:color="auto"/>
          </w:divBdr>
        </w:div>
        <w:div w:id="279842341">
          <w:marLeft w:val="640"/>
          <w:marRight w:val="0"/>
          <w:marTop w:val="0"/>
          <w:marBottom w:val="0"/>
          <w:divBdr>
            <w:top w:val="none" w:sz="0" w:space="0" w:color="auto"/>
            <w:left w:val="none" w:sz="0" w:space="0" w:color="auto"/>
            <w:bottom w:val="none" w:sz="0" w:space="0" w:color="auto"/>
            <w:right w:val="none" w:sz="0" w:space="0" w:color="auto"/>
          </w:divBdr>
        </w:div>
        <w:div w:id="509755838">
          <w:marLeft w:val="640"/>
          <w:marRight w:val="0"/>
          <w:marTop w:val="0"/>
          <w:marBottom w:val="0"/>
          <w:divBdr>
            <w:top w:val="none" w:sz="0" w:space="0" w:color="auto"/>
            <w:left w:val="none" w:sz="0" w:space="0" w:color="auto"/>
            <w:bottom w:val="none" w:sz="0" w:space="0" w:color="auto"/>
            <w:right w:val="none" w:sz="0" w:space="0" w:color="auto"/>
          </w:divBdr>
        </w:div>
        <w:div w:id="1026562673">
          <w:marLeft w:val="640"/>
          <w:marRight w:val="0"/>
          <w:marTop w:val="0"/>
          <w:marBottom w:val="0"/>
          <w:divBdr>
            <w:top w:val="none" w:sz="0" w:space="0" w:color="auto"/>
            <w:left w:val="none" w:sz="0" w:space="0" w:color="auto"/>
            <w:bottom w:val="none" w:sz="0" w:space="0" w:color="auto"/>
            <w:right w:val="none" w:sz="0" w:space="0" w:color="auto"/>
          </w:divBdr>
        </w:div>
        <w:div w:id="2010449179">
          <w:marLeft w:val="640"/>
          <w:marRight w:val="0"/>
          <w:marTop w:val="0"/>
          <w:marBottom w:val="0"/>
          <w:divBdr>
            <w:top w:val="none" w:sz="0" w:space="0" w:color="auto"/>
            <w:left w:val="none" w:sz="0" w:space="0" w:color="auto"/>
            <w:bottom w:val="none" w:sz="0" w:space="0" w:color="auto"/>
            <w:right w:val="none" w:sz="0" w:space="0" w:color="auto"/>
          </w:divBdr>
        </w:div>
      </w:divsChild>
    </w:div>
    <w:div w:id="1421558099">
      <w:bodyDiv w:val="1"/>
      <w:marLeft w:val="0"/>
      <w:marRight w:val="0"/>
      <w:marTop w:val="0"/>
      <w:marBottom w:val="0"/>
      <w:divBdr>
        <w:top w:val="none" w:sz="0" w:space="0" w:color="auto"/>
        <w:left w:val="none" w:sz="0" w:space="0" w:color="auto"/>
        <w:bottom w:val="none" w:sz="0" w:space="0" w:color="auto"/>
        <w:right w:val="none" w:sz="0" w:space="0" w:color="auto"/>
      </w:divBdr>
      <w:divsChild>
        <w:div w:id="248471464">
          <w:marLeft w:val="640"/>
          <w:marRight w:val="0"/>
          <w:marTop w:val="0"/>
          <w:marBottom w:val="0"/>
          <w:divBdr>
            <w:top w:val="none" w:sz="0" w:space="0" w:color="auto"/>
            <w:left w:val="none" w:sz="0" w:space="0" w:color="auto"/>
            <w:bottom w:val="none" w:sz="0" w:space="0" w:color="auto"/>
            <w:right w:val="none" w:sz="0" w:space="0" w:color="auto"/>
          </w:divBdr>
        </w:div>
        <w:div w:id="1424451572">
          <w:marLeft w:val="640"/>
          <w:marRight w:val="0"/>
          <w:marTop w:val="0"/>
          <w:marBottom w:val="0"/>
          <w:divBdr>
            <w:top w:val="none" w:sz="0" w:space="0" w:color="auto"/>
            <w:left w:val="none" w:sz="0" w:space="0" w:color="auto"/>
            <w:bottom w:val="none" w:sz="0" w:space="0" w:color="auto"/>
            <w:right w:val="none" w:sz="0" w:space="0" w:color="auto"/>
          </w:divBdr>
        </w:div>
        <w:div w:id="800075767">
          <w:marLeft w:val="640"/>
          <w:marRight w:val="0"/>
          <w:marTop w:val="0"/>
          <w:marBottom w:val="0"/>
          <w:divBdr>
            <w:top w:val="none" w:sz="0" w:space="0" w:color="auto"/>
            <w:left w:val="none" w:sz="0" w:space="0" w:color="auto"/>
            <w:bottom w:val="none" w:sz="0" w:space="0" w:color="auto"/>
            <w:right w:val="none" w:sz="0" w:space="0" w:color="auto"/>
          </w:divBdr>
        </w:div>
        <w:div w:id="1037974768">
          <w:marLeft w:val="640"/>
          <w:marRight w:val="0"/>
          <w:marTop w:val="0"/>
          <w:marBottom w:val="0"/>
          <w:divBdr>
            <w:top w:val="none" w:sz="0" w:space="0" w:color="auto"/>
            <w:left w:val="none" w:sz="0" w:space="0" w:color="auto"/>
            <w:bottom w:val="none" w:sz="0" w:space="0" w:color="auto"/>
            <w:right w:val="none" w:sz="0" w:space="0" w:color="auto"/>
          </w:divBdr>
        </w:div>
        <w:div w:id="1361009669">
          <w:marLeft w:val="640"/>
          <w:marRight w:val="0"/>
          <w:marTop w:val="0"/>
          <w:marBottom w:val="0"/>
          <w:divBdr>
            <w:top w:val="none" w:sz="0" w:space="0" w:color="auto"/>
            <w:left w:val="none" w:sz="0" w:space="0" w:color="auto"/>
            <w:bottom w:val="none" w:sz="0" w:space="0" w:color="auto"/>
            <w:right w:val="none" w:sz="0" w:space="0" w:color="auto"/>
          </w:divBdr>
        </w:div>
        <w:div w:id="1046562759">
          <w:marLeft w:val="640"/>
          <w:marRight w:val="0"/>
          <w:marTop w:val="0"/>
          <w:marBottom w:val="0"/>
          <w:divBdr>
            <w:top w:val="none" w:sz="0" w:space="0" w:color="auto"/>
            <w:left w:val="none" w:sz="0" w:space="0" w:color="auto"/>
            <w:bottom w:val="none" w:sz="0" w:space="0" w:color="auto"/>
            <w:right w:val="none" w:sz="0" w:space="0" w:color="auto"/>
          </w:divBdr>
        </w:div>
        <w:div w:id="944582628">
          <w:marLeft w:val="640"/>
          <w:marRight w:val="0"/>
          <w:marTop w:val="0"/>
          <w:marBottom w:val="0"/>
          <w:divBdr>
            <w:top w:val="none" w:sz="0" w:space="0" w:color="auto"/>
            <w:left w:val="none" w:sz="0" w:space="0" w:color="auto"/>
            <w:bottom w:val="none" w:sz="0" w:space="0" w:color="auto"/>
            <w:right w:val="none" w:sz="0" w:space="0" w:color="auto"/>
          </w:divBdr>
        </w:div>
        <w:div w:id="1610313794">
          <w:marLeft w:val="640"/>
          <w:marRight w:val="0"/>
          <w:marTop w:val="0"/>
          <w:marBottom w:val="0"/>
          <w:divBdr>
            <w:top w:val="none" w:sz="0" w:space="0" w:color="auto"/>
            <w:left w:val="none" w:sz="0" w:space="0" w:color="auto"/>
            <w:bottom w:val="none" w:sz="0" w:space="0" w:color="auto"/>
            <w:right w:val="none" w:sz="0" w:space="0" w:color="auto"/>
          </w:divBdr>
        </w:div>
        <w:div w:id="784347705">
          <w:marLeft w:val="640"/>
          <w:marRight w:val="0"/>
          <w:marTop w:val="0"/>
          <w:marBottom w:val="0"/>
          <w:divBdr>
            <w:top w:val="none" w:sz="0" w:space="0" w:color="auto"/>
            <w:left w:val="none" w:sz="0" w:space="0" w:color="auto"/>
            <w:bottom w:val="none" w:sz="0" w:space="0" w:color="auto"/>
            <w:right w:val="none" w:sz="0" w:space="0" w:color="auto"/>
          </w:divBdr>
        </w:div>
        <w:div w:id="1530991152">
          <w:marLeft w:val="640"/>
          <w:marRight w:val="0"/>
          <w:marTop w:val="0"/>
          <w:marBottom w:val="0"/>
          <w:divBdr>
            <w:top w:val="none" w:sz="0" w:space="0" w:color="auto"/>
            <w:left w:val="none" w:sz="0" w:space="0" w:color="auto"/>
            <w:bottom w:val="none" w:sz="0" w:space="0" w:color="auto"/>
            <w:right w:val="none" w:sz="0" w:space="0" w:color="auto"/>
          </w:divBdr>
        </w:div>
        <w:div w:id="949359819">
          <w:marLeft w:val="640"/>
          <w:marRight w:val="0"/>
          <w:marTop w:val="0"/>
          <w:marBottom w:val="0"/>
          <w:divBdr>
            <w:top w:val="none" w:sz="0" w:space="0" w:color="auto"/>
            <w:left w:val="none" w:sz="0" w:space="0" w:color="auto"/>
            <w:bottom w:val="none" w:sz="0" w:space="0" w:color="auto"/>
            <w:right w:val="none" w:sz="0" w:space="0" w:color="auto"/>
          </w:divBdr>
        </w:div>
        <w:div w:id="750396237">
          <w:marLeft w:val="640"/>
          <w:marRight w:val="0"/>
          <w:marTop w:val="0"/>
          <w:marBottom w:val="0"/>
          <w:divBdr>
            <w:top w:val="none" w:sz="0" w:space="0" w:color="auto"/>
            <w:left w:val="none" w:sz="0" w:space="0" w:color="auto"/>
            <w:bottom w:val="none" w:sz="0" w:space="0" w:color="auto"/>
            <w:right w:val="none" w:sz="0" w:space="0" w:color="auto"/>
          </w:divBdr>
        </w:div>
        <w:div w:id="1504977981">
          <w:marLeft w:val="640"/>
          <w:marRight w:val="0"/>
          <w:marTop w:val="0"/>
          <w:marBottom w:val="0"/>
          <w:divBdr>
            <w:top w:val="none" w:sz="0" w:space="0" w:color="auto"/>
            <w:left w:val="none" w:sz="0" w:space="0" w:color="auto"/>
            <w:bottom w:val="none" w:sz="0" w:space="0" w:color="auto"/>
            <w:right w:val="none" w:sz="0" w:space="0" w:color="auto"/>
          </w:divBdr>
        </w:div>
        <w:div w:id="1128163501">
          <w:marLeft w:val="640"/>
          <w:marRight w:val="0"/>
          <w:marTop w:val="0"/>
          <w:marBottom w:val="0"/>
          <w:divBdr>
            <w:top w:val="none" w:sz="0" w:space="0" w:color="auto"/>
            <w:left w:val="none" w:sz="0" w:space="0" w:color="auto"/>
            <w:bottom w:val="none" w:sz="0" w:space="0" w:color="auto"/>
            <w:right w:val="none" w:sz="0" w:space="0" w:color="auto"/>
          </w:divBdr>
        </w:div>
        <w:div w:id="1741054952">
          <w:marLeft w:val="640"/>
          <w:marRight w:val="0"/>
          <w:marTop w:val="0"/>
          <w:marBottom w:val="0"/>
          <w:divBdr>
            <w:top w:val="none" w:sz="0" w:space="0" w:color="auto"/>
            <w:left w:val="none" w:sz="0" w:space="0" w:color="auto"/>
            <w:bottom w:val="none" w:sz="0" w:space="0" w:color="auto"/>
            <w:right w:val="none" w:sz="0" w:space="0" w:color="auto"/>
          </w:divBdr>
        </w:div>
      </w:divsChild>
    </w:div>
    <w:div w:id="1446385682">
      <w:bodyDiv w:val="1"/>
      <w:marLeft w:val="0"/>
      <w:marRight w:val="0"/>
      <w:marTop w:val="0"/>
      <w:marBottom w:val="0"/>
      <w:divBdr>
        <w:top w:val="none" w:sz="0" w:space="0" w:color="auto"/>
        <w:left w:val="none" w:sz="0" w:space="0" w:color="auto"/>
        <w:bottom w:val="none" w:sz="0" w:space="0" w:color="auto"/>
        <w:right w:val="none" w:sz="0" w:space="0" w:color="auto"/>
      </w:divBdr>
    </w:div>
    <w:div w:id="1519000964">
      <w:bodyDiv w:val="1"/>
      <w:marLeft w:val="0"/>
      <w:marRight w:val="0"/>
      <w:marTop w:val="0"/>
      <w:marBottom w:val="0"/>
      <w:divBdr>
        <w:top w:val="none" w:sz="0" w:space="0" w:color="auto"/>
        <w:left w:val="none" w:sz="0" w:space="0" w:color="auto"/>
        <w:bottom w:val="none" w:sz="0" w:space="0" w:color="auto"/>
        <w:right w:val="none" w:sz="0" w:space="0" w:color="auto"/>
      </w:divBdr>
      <w:divsChild>
        <w:div w:id="1303119342">
          <w:marLeft w:val="640"/>
          <w:marRight w:val="0"/>
          <w:marTop w:val="0"/>
          <w:marBottom w:val="0"/>
          <w:divBdr>
            <w:top w:val="none" w:sz="0" w:space="0" w:color="auto"/>
            <w:left w:val="none" w:sz="0" w:space="0" w:color="auto"/>
            <w:bottom w:val="none" w:sz="0" w:space="0" w:color="auto"/>
            <w:right w:val="none" w:sz="0" w:space="0" w:color="auto"/>
          </w:divBdr>
        </w:div>
        <w:div w:id="104230809">
          <w:marLeft w:val="640"/>
          <w:marRight w:val="0"/>
          <w:marTop w:val="0"/>
          <w:marBottom w:val="0"/>
          <w:divBdr>
            <w:top w:val="none" w:sz="0" w:space="0" w:color="auto"/>
            <w:left w:val="none" w:sz="0" w:space="0" w:color="auto"/>
            <w:bottom w:val="none" w:sz="0" w:space="0" w:color="auto"/>
            <w:right w:val="none" w:sz="0" w:space="0" w:color="auto"/>
          </w:divBdr>
        </w:div>
        <w:div w:id="2032564167">
          <w:marLeft w:val="640"/>
          <w:marRight w:val="0"/>
          <w:marTop w:val="0"/>
          <w:marBottom w:val="0"/>
          <w:divBdr>
            <w:top w:val="none" w:sz="0" w:space="0" w:color="auto"/>
            <w:left w:val="none" w:sz="0" w:space="0" w:color="auto"/>
            <w:bottom w:val="none" w:sz="0" w:space="0" w:color="auto"/>
            <w:right w:val="none" w:sz="0" w:space="0" w:color="auto"/>
          </w:divBdr>
        </w:div>
        <w:div w:id="1041435900">
          <w:marLeft w:val="640"/>
          <w:marRight w:val="0"/>
          <w:marTop w:val="0"/>
          <w:marBottom w:val="0"/>
          <w:divBdr>
            <w:top w:val="none" w:sz="0" w:space="0" w:color="auto"/>
            <w:left w:val="none" w:sz="0" w:space="0" w:color="auto"/>
            <w:bottom w:val="none" w:sz="0" w:space="0" w:color="auto"/>
            <w:right w:val="none" w:sz="0" w:space="0" w:color="auto"/>
          </w:divBdr>
        </w:div>
        <w:div w:id="1012029099">
          <w:marLeft w:val="640"/>
          <w:marRight w:val="0"/>
          <w:marTop w:val="0"/>
          <w:marBottom w:val="0"/>
          <w:divBdr>
            <w:top w:val="none" w:sz="0" w:space="0" w:color="auto"/>
            <w:left w:val="none" w:sz="0" w:space="0" w:color="auto"/>
            <w:bottom w:val="none" w:sz="0" w:space="0" w:color="auto"/>
            <w:right w:val="none" w:sz="0" w:space="0" w:color="auto"/>
          </w:divBdr>
        </w:div>
        <w:div w:id="1950506573">
          <w:marLeft w:val="640"/>
          <w:marRight w:val="0"/>
          <w:marTop w:val="0"/>
          <w:marBottom w:val="0"/>
          <w:divBdr>
            <w:top w:val="none" w:sz="0" w:space="0" w:color="auto"/>
            <w:left w:val="none" w:sz="0" w:space="0" w:color="auto"/>
            <w:bottom w:val="none" w:sz="0" w:space="0" w:color="auto"/>
            <w:right w:val="none" w:sz="0" w:space="0" w:color="auto"/>
          </w:divBdr>
        </w:div>
        <w:div w:id="1337923959">
          <w:marLeft w:val="640"/>
          <w:marRight w:val="0"/>
          <w:marTop w:val="0"/>
          <w:marBottom w:val="0"/>
          <w:divBdr>
            <w:top w:val="none" w:sz="0" w:space="0" w:color="auto"/>
            <w:left w:val="none" w:sz="0" w:space="0" w:color="auto"/>
            <w:bottom w:val="none" w:sz="0" w:space="0" w:color="auto"/>
            <w:right w:val="none" w:sz="0" w:space="0" w:color="auto"/>
          </w:divBdr>
        </w:div>
        <w:div w:id="1852329989">
          <w:marLeft w:val="640"/>
          <w:marRight w:val="0"/>
          <w:marTop w:val="0"/>
          <w:marBottom w:val="0"/>
          <w:divBdr>
            <w:top w:val="none" w:sz="0" w:space="0" w:color="auto"/>
            <w:left w:val="none" w:sz="0" w:space="0" w:color="auto"/>
            <w:bottom w:val="none" w:sz="0" w:space="0" w:color="auto"/>
            <w:right w:val="none" w:sz="0" w:space="0" w:color="auto"/>
          </w:divBdr>
        </w:div>
        <w:div w:id="2074967388">
          <w:marLeft w:val="640"/>
          <w:marRight w:val="0"/>
          <w:marTop w:val="0"/>
          <w:marBottom w:val="0"/>
          <w:divBdr>
            <w:top w:val="none" w:sz="0" w:space="0" w:color="auto"/>
            <w:left w:val="none" w:sz="0" w:space="0" w:color="auto"/>
            <w:bottom w:val="none" w:sz="0" w:space="0" w:color="auto"/>
            <w:right w:val="none" w:sz="0" w:space="0" w:color="auto"/>
          </w:divBdr>
        </w:div>
        <w:div w:id="1611812875">
          <w:marLeft w:val="640"/>
          <w:marRight w:val="0"/>
          <w:marTop w:val="0"/>
          <w:marBottom w:val="0"/>
          <w:divBdr>
            <w:top w:val="none" w:sz="0" w:space="0" w:color="auto"/>
            <w:left w:val="none" w:sz="0" w:space="0" w:color="auto"/>
            <w:bottom w:val="none" w:sz="0" w:space="0" w:color="auto"/>
            <w:right w:val="none" w:sz="0" w:space="0" w:color="auto"/>
          </w:divBdr>
        </w:div>
        <w:div w:id="1423646007">
          <w:marLeft w:val="640"/>
          <w:marRight w:val="0"/>
          <w:marTop w:val="0"/>
          <w:marBottom w:val="0"/>
          <w:divBdr>
            <w:top w:val="none" w:sz="0" w:space="0" w:color="auto"/>
            <w:left w:val="none" w:sz="0" w:space="0" w:color="auto"/>
            <w:bottom w:val="none" w:sz="0" w:space="0" w:color="auto"/>
            <w:right w:val="none" w:sz="0" w:space="0" w:color="auto"/>
          </w:divBdr>
        </w:div>
        <w:div w:id="1249271071">
          <w:marLeft w:val="640"/>
          <w:marRight w:val="0"/>
          <w:marTop w:val="0"/>
          <w:marBottom w:val="0"/>
          <w:divBdr>
            <w:top w:val="none" w:sz="0" w:space="0" w:color="auto"/>
            <w:left w:val="none" w:sz="0" w:space="0" w:color="auto"/>
            <w:bottom w:val="none" w:sz="0" w:space="0" w:color="auto"/>
            <w:right w:val="none" w:sz="0" w:space="0" w:color="auto"/>
          </w:divBdr>
        </w:div>
        <w:div w:id="432866479">
          <w:marLeft w:val="640"/>
          <w:marRight w:val="0"/>
          <w:marTop w:val="0"/>
          <w:marBottom w:val="0"/>
          <w:divBdr>
            <w:top w:val="none" w:sz="0" w:space="0" w:color="auto"/>
            <w:left w:val="none" w:sz="0" w:space="0" w:color="auto"/>
            <w:bottom w:val="none" w:sz="0" w:space="0" w:color="auto"/>
            <w:right w:val="none" w:sz="0" w:space="0" w:color="auto"/>
          </w:divBdr>
        </w:div>
        <w:div w:id="603655771">
          <w:marLeft w:val="640"/>
          <w:marRight w:val="0"/>
          <w:marTop w:val="0"/>
          <w:marBottom w:val="0"/>
          <w:divBdr>
            <w:top w:val="none" w:sz="0" w:space="0" w:color="auto"/>
            <w:left w:val="none" w:sz="0" w:space="0" w:color="auto"/>
            <w:bottom w:val="none" w:sz="0" w:space="0" w:color="auto"/>
            <w:right w:val="none" w:sz="0" w:space="0" w:color="auto"/>
          </w:divBdr>
        </w:div>
        <w:div w:id="1185709581">
          <w:marLeft w:val="640"/>
          <w:marRight w:val="0"/>
          <w:marTop w:val="0"/>
          <w:marBottom w:val="0"/>
          <w:divBdr>
            <w:top w:val="none" w:sz="0" w:space="0" w:color="auto"/>
            <w:left w:val="none" w:sz="0" w:space="0" w:color="auto"/>
            <w:bottom w:val="none" w:sz="0" w:space="0" w:color="auto"/>
            <w:right w:val="none" w:sz="0" w:space="0" w:color="auto"/>
          </w:divBdr>
        </w:div>
        <w:div w:id="1771583081">
          <w:marLeft w:val="640"/>
          <w:marRight w:val="0"/>
          <w:marTop w:val="0"/>
          <w:marBottom w:val="0"/>
          <w:divBdr>
            <w:top w:val="none" w:sz="0" w:space="0" w:color="auto"/>
            <w:left w:val="none" w:sz="0" w:space="0" w:color="auto"/>
            <w:bottom w:val="none" w:sz="0" w:space="0" w:color="auto"/>
            <w:right w:val="none" w:sz="0" w:space="0" w:color="auto"/>
          </w:divBdr>
        </w:div>
        <w:div w:id="1616794594">
          <w:marLeft w:val="640"/>
          <w:marRight w:val="0"/>
          <w:marTop w:val="0"/>
          <w:marBottom w:val="0"/>
          <w:divBdr>
            <w:top w:val="none" w:sz="0" w:space="0" w:color="auto"/>
            <w:left w:val="none" w:sz="0" w:space="0" w:color="auto"/>
            <w:bottom w:val="none" w:sz="0" w:space="0" w:color="auto"/>
            <w:right w:val="none" w:sz="0" w:space="0" w:color="auto"/>
          </w:divBdr>
        </w:div>
        <w:div w:id="375128729">
          <w:marLeft w:val="640"/>
          <w:marRight w:val="0"/>
          <w:marTop w:val="0"/>
          <w:marBottom w:val="0"/>
          <w:divBdr>
            <w:top w:val="none" w:sz="0" w:space="0" w:color="auto"/>
            <w:left w:val="none" w:sz="0" w:space="0" w:color="auto"/>
            <w:bottom w:val="none" w:sz="0" w:space="0" w:color="auto"/>
            <w:right w:val="none" w:sz="0" w:space="0" w:color="auto"/>
          </w:divBdr>
        </w:div>
        <w:div w:id="546989163">
          <w:marLeft w:val="640"/>
          <w:marRight w:val="0"/>
          <w:marTop w:val="0"/>
          <w:marBottom w:val="0"/>
          <w:divBdr>
            <w:top w:val="none" w:sz="0" w:space="0" w:color="auto"/>
            <w:left w:val="none" w:sz="0" w:space="0" w:color="auto"/>
            <w:bottom w:val="none" w:sz="0" w:space="0" w:color="auto"/>
            <w:right w:val="none" w:sz="0" w:space="0" w:color="auto"/>
          </w:divBdr>
        </w:div>
        <w:div w:id="2105345585">
          <w:marLeft w:val="640"/>
          <w:marRight w:val="0"/>
          <w:marTop w:val="0"/>
          <w:marBottom w:val="0"/>
          <w:divBdr>
            <w:top w:val="none" w:sz="0" w:space="0" w:color="auto"/>
            <w:left w:val="none" w:sz="0" w:space="0" w:color="auto"/>
            <w:bottom w:val="none" w:sz="0" w:space="0" w:color="auto"/>
            <w:right w:val="none" w:sz="0" w:space="0" w:color="auto"/>
          </w:divBdr>
        </w:div>
        <w:div w:id="478618152">
          <w:marLeft w:val="640"/>
          <w:marRight w:val="0"/>
          <w:marTop w:val="0"/>
          <w:marBottom w:val="0"/>
          <w:divBdr>
            <w:top w:val="none" w:sz="0" w:space="0" w:color="auto"/>
            <w:left w:val="none" w:sz="0" w:space="0" w:color="auto"/>
            <w:bottom w:val="none" w:sz="0" w:space="0" w:color="auto"/>
            <w:right w:val="none" w:sz="0" w:space="0" w:color="auto"/>
          </w:divBdr>
        </w:div>
      </w:divsChild>
    </w:div>
    <w:div w:id="1700399301">
      <w:bodyDiv w:val="1"/>
      <w:marLeft w:val="0"/>
      <w:marRight w:val="0"/>
      <w:marTop w:val="0"/>
      <w:marBottom w:val="0"/>
      <w:divBdr>
        <w:top w:val="none" w:sz="0" w:space="0" w:color="auto"/>
        <w:left w:val="none" w:sz="0" w:space="0" w:color="auto"/>
        <w:bottom w:val="none" w:sz="0" w:space="0" w:color="auto"/>
        <w:right w:val="none" w:sz="0" w:space="0" w:color="auto"/>
      </w:divBdr>
      <w:divsChild>
        <w:div w:id="864177535">
          <w:marLeft w:val="640"/>
          <w:marRight w:val="0"/>
          <w:marTop w:val="0"/>
          <w:marBottom w:val="0"/>
          <w:divBdr>
            <w:top w:val="none" w:sz="0" w:space="0" w:color="auto"/>
            <w:left w:val="none" w:sz="0" w:space="0" w:color="auto"/>
            <w:bottom w:val="none" w:sz="0" w:space="0" w:color="auto"/>
            <w:right w:val="none" w:sz="0" w:space="0" w:color="auto"/>
          </w:divBdr>
        </w:div>
        <w:div w:id="814219283">
          <w:marLeft w:val="640"/>
          <w:marRight w:val="0"/>
          <w:marTop w:val="0"/>
          <w:marBottom w:val="0"/>
          <w:divBdr>
            <w:top w:val="none" w:sz="0" w:space="0" w:color="auto"/>
            <w:left w:val="none" w:sz="0" w:space="0" w:color="auto"/>
            <w:bottom w:val="none" w:sz="0" w:space="0" w:color="auto"/>
            <w:right w:val="none" w:sz="0" w:space="0" w:color="auto"/>
          </w:divBdr>
        </w:div>
        <w:div w:id="1862739499">
          <w:marLeft w:val="640"/>
          <w:marRight w:val="0"/>
          <w:marTop w:val="0"/>
          <w:marBottom w:val="0"/>
          <w:divBdr>
            <w:top w:val="none" w:sz="0" w:space="0" w:color="auto"/>
            <w:left w:val="none" w:sz="0" w:space="0" w:color="auto"/>
            <w:bottom w:val="none" w:sz="0" w:space="0" w:color="auto"/>
            <w:right w:val="none" w:sz="0" w:space="0" w:color="auto"/>
          </w:divBdr>
        </w:div>
        <w:div w:id="1526018344">
          <w:marLeft w:val="640"/>
          <w:marRight w:val="0"/>
          <w:marTop w:val="0"/>
          <w:marBottom w:val="0"/>
          <w:divBdr>
            <w:top w:val="none" w:sz="0" w:space="0" w:color="auto"/>
            <w:left w:val="none" w:sz="0" w:space="0" w:color="auto"/>
            <w:bottom w:val="none" w:sz="0" w:space="0" w:color="auto"/>
            <w:right w:val="none" w:sz="0" w:space="0" w:color="auto"/>
          </w:divBdr>
        </w:div>
        <w:div w:id="1937245835">
          <w:marLeft w:val="640"/>
          <w:marRight w:val="0"/>
          <w:marTop w:val="0"/>
          <w:marBottom w:val="0"/>
          <w:divBdr>
            <w:top w:val="none" w:sz="0" w:space="0" w:color="auto"/>
            <w:left w:val="none" w:sz="0" w:space="0" w:color="auto"/>
            <w:bottom w:val="none" w:sz="0" w:space="0" w:color="auto"/>
            <w:right w:val="none" w:sz="0" w:space="0" w:color="auto"/>
          </w:divBdr>
        </w:div>
        <w:div w:id="2137487169">
          <w:marLeft w:val="640"/>
          <w:marRight w:val="0"/>
          <w:marTop w:val="0"/>
          <w:marBottom w:val="0"/>
          <w:divBdr>
            <w:top w:val="none" w:sz="0" w:space="0" w:color="auto"/>
            <w:left w:val="none" w:sz="0" w:space="0" w:color="auto"/>
            <w:bottom w:val="none" w:sz="0" w:space="0" w:color="auto"/>
            <w:right w:val="none" w:sz="0" w:space="0" w:color="auto"/>
          </w:divBdr>
        </w:div>
        <w:div w:id="844125849">
          <w:marLeft w:val="640"/>
          <w:marRight w:val="0"/>
          <w:marTop w:val="0"/>
          <w:marBottom w:val="0"/>
          <w:divBdr>
            <w:top w:val="none" w:sz="0" w:space="0" w:color="auto"/>
            <w:left w:val="none" w:sz="0" w:space="0" w:color="auto"/>
            <w:bottom w:val="none" w:sz="0" w:space="0" w:color="auto"/>
            <w:right w:val="none" w:sz="0" w:space="0" w:color="auto"/>
          </w:divBdr>
        </w:div>
        <w:div w:id="1205756378">
          <w:marLeft w:val="640"/>
          <w:marRight w:val="0"/>
          <w:marTop w:val="0"/>
          <w:marBottom w:val="0"/>
          <w:divBdr>
            <w:top w:val="none" w:sz="0" w:space="0" w:color="auto"/>
            <w:left w:val="none" w:sz="0" w:space="0" w:color="auto"/>
            <w:bottom w:val="none" w:sz="0" w:space="0" w:color="auto"/>
            <w:right w:val="none" w:sz="0" w:space="0" w:color="auto"/>
          </w:divBdr>
        </w:div>
        <w:div w:id="274557926">
          <w:marLeft w:val="640"/>
          <w:marRight w:val="0"/>
          <w:marTop w:val="0"/>
          <w:marBottom w:val="0"/>
          <w:divBdr>
            <w:top w:val="none" w:sz="0" w:space="0" w:color="auto"/>
            <w:left w:val="none" w:sz="0" w:space="0" w:color="auto"/>
            <w:bottom w:val="none" w:sz="0" w:space="0" w:color="auto"/>
            <w:right w:val="none" w:sz="0" w:space="0" w:color="auto"/>
          </w:divBdr>
        </w:div>
        <w:div w:id="2116975474">
          <w:marLeft w:val="640"/>
          <w:marRight w:val="0"/>
          <w:marTop w:val="0"/>
          <w:marBottom w:val="0"/>
          <w:divBdr>
            <w:top w:val="none" w:sz="0" w:space="0" w:color="auto"/>
            <w:left w:val="none" w:sz="0" w:space="0" w:color="auto"/>
            <w:bottom w:val="none" w:sz="0" w:space="0" w:color="auto"/>
            <w:right w:val="none" w:sz="0" w:space="0" w:color="auto"/>
          </w:divBdr>
        </w:div>
        <w:div w:id="1823084723">
          <w:marLeft w:val="640"/>
          <w:marRight w:val="0"/>
          <w:marTop w:val="0"/>
          <w:marBottom w:val="0"/>
          <w:divBdr>
            <w:top w:val="none" w:sz="0" w:space="0" w:color="auto"/>
            <w:left w:val="none" w:sz="0" w:space="0" w:color="auto"/>
            <w:bottom w:val="none" w:sz="0" w:space="0" w:color="auto"/>
            <w:right w:val="none" w:sz="0" w:space="0" w:color="auto"/>
          </w:divBdr>
        </w:div>
        <w:div w:id="1106119473">
          <w:marLeft w:val="640"/>
          <w:marRight w:val="0"/>
          <w:marTop w:val="0"/>
          <w:marBottom w:val="0"/>
          <w:divBdr>
            <w:top w:val="none" w:sz="0" w:space="0" w:color="auto"/>
            <w:left w:val="none" w:sz="0" w:space="0" w:color="auto"/>
            <w:bottom w:val="none" w:sz="0" w:space="0" w:color="auto"/>
            <w:right w:val="none" w:sz="0" w:space="0" w:color="auto"/>
          </w:divBdr>
        </w:div>
        <w:div w:id="1556966500">
          <w:marLeft w:val="640"/>
          <w:marRight w:val="0"/>
          <w:marTop w:val="0"/>
          <w:marBottom w:val="0"/>
          <w:divBdr>
            <w:top w:val="none" w:sz="0" w:space="0" w:color="auto"/>
            <w:left w:val="none" w:sz="0" w:space="0" w:color="auto"/>
            <w:bottom w:val="none" w:sz="0" w:space="0" w:color="auto"/>
            <w:right w:val="none" w:sz="0" w:space="0" w:color="auto"/>
          </w:divBdr>
        </w:div>
        <w:div w:id="1548760607">
          <w:marLeft w:val="640"/>
          <w:marRight w:val="0"/>
          <w:marTop w:val="0"/>
          <w:marBottom w:val="0"/>
          <w:divBdr>
            <w:top w:val="none" w:sz="0" w:space="0" w:color="auto"/>
            <w:left w:val="none" w:sz="0" w:space="0" w:color="auto"/>
            <w:bottom w:val="none" w:sz="0" w:space="0" w:color="auto"/>
            <w:right w:val="none" w:sz="0" w:space="0" w:color="auto"/>
          </w:divBdr>
        </w:div>
        <w:div w:id="1589995814">
          <w:marLeft w:val="640"/>
          <w:marRight w:val="0"/>
          <w:marTop w:val="0"/>
          <w:marBottom w:val="0"/>
          <w:divBdr>
            <w:top w:val="none" w:sz="0" w:space="0" w:color="auto"/>
            <w:left w:val="none" w:sz="0" w:space="0" w:color="auto"/>
            <w:bottom w:val="none" w:sz="0" w:space="0" w:color="auto"/>
            <w:right w:val="none" w:sz="0" w:space="0" w:color="auto"/>
          </w:divBdr>
        </w:div>
        <w:div w:id="2066371692">
          <w:marLeft w:val="640"/>
          <w:marRight w:val="0"/>
          <w:marTop w:val="0"/>
          <w:marBottom w:val="0"/>
          <w:divBdr>
            <w:top w:val="none" w:sz="0" w:space="0" w:color="auto"/>
            <w:left w:val="none" w:sz="0" w:space="0" w:color="auto"/>
            <w:bottom w:val="none" w:sz="0" w:space="0" w:color="auto"/>
            <w:right w:val="none" w:sz="0" w:space="0" w:color="auto"/>
          </w:divBdr>
        </w:div>
      </w:divsChild>
    </w:div>
    <w:div w:id="1781416995">
      <w:bodyDiv w:val="1"/>
      <w:marLeft w:val="0"/>
      <w:marRight w:val="0"/>
      <w:marTop w:val="0"/>
      <w:marBottom w:val="0"/>
      <w:divBdr>
        <w:top w:val="none" w:sz="0" w:space="0" w:color="auto"/>
        <w:left w:val="none" w:sz="0" w:space="0" w:color="auto"/>
        <w:bottom w:val="none" w:sz="0" w:space="0" w:color="auto"/>
        <w:right w:val="none" w:sz="0" w:space="0" w:color="auto"/>
      </w:divBdr>
      <w:divsChild>
        <w:div w:id="2038503588">
          <w:marLeft w:val="640"/>
          <w:marRight w:val="0"/>
          <w:marTop w:val="0"/>
          <w:marBottom w:val="0"/>
          <w:divBdr>
            <w:top w:val="none" w:sz="0" w:space="0" w:color="auto"/>
            <w:left w:val="none" w:sz="0" w:space="0" w:color="auto"/>
            <w:bottom w:val="none" w:sz="0" w:space="0" w:color="auto"/>
            <w:right w:val="none" w:sz="0" w:space="0" w:color="auto"/>
          </w:divBdr>
        </w:div>
        <w:div w:id="1214075710">
          <w:marLeft w:val="640"/>
          <w:marRight w:val="0"/>
          <w:marTop w:val="0"/>
          <w:marBottom w:val="0"/>
          <w:divBdr>
            <w:top w:val="none" w:sz="0" w:space="0" w:color="auto"/>
            <w:left w:val="none" w:sz="0" w:space="0" w:color="auto"/>
            <w:bottom w:val="none" w:sz="0" w:space="0" w:color="auto"/>
            <w:right w:val="none" w:sz="0" w:space="0" w:color="auto"/>
          </w:divBdr>
        </w:div>
        <w:div w:id="318123100">
          <w:marLeft w:val="640"/>
          <w:marRight w:val="0"/>
          <w:marTop w:val="0"/>
          <w:marBottom w:val="0"/>
          <w:divBdr>
            <w:top w:val="none" w:sz="0" w:space="0" w:color="auto"/>
            <w:left w:val="none" w:sz="0" w:space="0" w:color="auto"/>
            <w:bottom w:val="none" w:sz="0" w:space="0" w:color="auto"/>
            <w:right w:val="none" w:sz="0" w:space="0" w:color="auto"/>
          </w:divBdr>
        </w:div>
        <w:div w:id="1279753416">
          <w:marLeft w:val="640"/>
          <w:marRight w:val="0"/>
          <w:marTop w:val="0"/>
          <w:marBottom w:val="0"/>
          <w:divBdr>
            <w:top w:val="none" w:sz="0" w:space="0" w:color="auto"/>
            <w:left w:val="none" w:sz="0" w:space="0" w:color="auto"/>
            <w:bottom w:val="none" w:sz="0" w:space="0" w:color="auto"/>
            <w:right w:val="none" w:sz="0" w:space="0" w:color="auto"/>
          </w:divBdr>
        </w:div>
        <w:div w:id="520238881">
          <w:marLeft w:val="640"/>
          <w:marRight w:val="0"/>
          <w:marTop w:val="0"/>
          <w:marBottom w:val="0"/>
          <w:divBdr>
            <w:top w:val="none" w:sz="0" w:space="0" w:color="auto"/>
            <w:left w:val="none" w:sz="0" w:space="0" w:color="auto"/>
            <w:bottom w:val="none" w:sz="0" w:space="0" w:color="auto"/>
            <w:right w:val="none" w:sz="0" w:space="0" w:color="auto"/>
          </w:divBdr>
        </w:div>
        <w:div w:id="302582385">
          <w:marLeft w:val="640"/>
          <w:marRight w:val="0"/>
          <w:marTop w:val="0"/>
          <w:marBottom w:val="0"/>
          <w:divBdr>
            <w:top w:val="none" w:sz="0" w:space="0" w:color="auto"/>
            <w:left w:val="none" w:sz="0" w:space="0" w:color="auto"/>
            <w:bottom w:val="none" w:sz="0" w:space="0" w:color="auto"/>
            <w:right w:val="none" w:sz="0" w:space="0" w:color="auto"/>
          </w:divBdr>
        </w:div>
        <w:div w:id="495656723">
          <w:marLeft w:val="640"/>
          <w:marRight w:val="0"/>
          <w:marTop w:val="0"/>
          <w:marBottom w:val="0"/>
          <w:divBdr>
            <w:top w:val="none" w:sz="0" w:space="0" w:color="auto"/>
            <w:left w:val="none" w:sz="0" w:space="0" w:color="auto"/>
            <w:bottom w:val="none" w:sz="0" w:space="0" w:color="auto"/>
            <w:right w:val="none" w:sz="0" w:space="0" w:color="auto"/>
          </w:divBdr>
        </w:div>
        <w:div w:id="786195756">
          <w:marLeft w:val="640"/>
          <w:marRight w:val="0"/>
          <w:marTop w:val="0"/>
          <w:marBottom w:val="0"/>
          <w:divBdr>
            <w:top w:val="none" w:sz="0" w:space="0" w:color="auto"/>
            <w:left w:val="none" w:sz="0" w:space="0" w:color="auto"/>
            <w:bottom w:val="none" w:sz="0" w:space="0" w:color="auto"/>
            <w:right w:val="none" w:sz="0" w:space="0" w:color="auto"/>
          </w:divBdr>
        </w:div>
        <w:div w:id="1988052756">
          <w:marLeft w:val="640"/>
          <w:marRight w:val="0"/>
          <w:marTop w:val="0"/>
          <w:marBottom w:val="0"/>
          <w:divBdr>
            <w:top w:val="none" w:sz="0" w:space="0" w:color="auto"/>
            <w:left w:val="none" w:sz="0" w:space="0" w:color="auto"/>
            <w:bottom w:val="none" w:sz="0" w:space="0" w:color="auto"/>
            <w:right w:val="none" w:sz="0" w:space="0" w:color="auto"/>
          </w:divBdr>
        </w:div>
        <w:div w:id="1725182620">
          <w:marLeft w:val="640"/>
          <w:marRight w:val="0"/>
          <w:marTop w:val="0"/>
          <w:marBottom w:val="0"/>
          <w:divBdr>
            <w:top w:val="none" w:sz="0" w:space="0" w:color="auto"/>
            <w:left w:val="none" w:sz="0" w:space="0" w:color="auto"/>
            <w:bottom w:val="none" w:sz="0" w:space="0" w:color="auto"/>
            <w:right w:val="none" w:sz="0" w:space="0" w:color="auto"/>
          </w:divBdr>
        </w:div>
        <w:div w:id="516311593">
          <w:marLeft w:val="640"/>
          <w:marRight w:val="0"/>
          <w:marTop w:val="0"/>
          <w:marBottom w:val="0"/>
          <w:divBdr>
            <w:top w:val="none" w:sz="0" w:space="0" w:color="auto"/>
            <w:left w:val="none" w:sz="0" w:space="0" w:color="auto"/>
            <w:bottom w:val="none" w:sz="0" w:space="0" w:color="auto"/>
            <w:right w:val="none" w:sz="0" w:space="0" w:color="auto"/>
          </w:divBdr>
        </w:div>
        <w:div w:id="470245333">
          <w:marLeft w:val="640"/>
          <w:marRight w:val="0"/>
          <w:marTop w:val="0"/>
          <w:marBottom w:val="0"/>
          <w:divBdr>
            <w:top w:val="none" w:sz="0" w:space="0" w:color="auto"/>
            <w:left w:val="none" w:sz="0" w:space="0" w:color="auto"/>
            <w:bottom w:val="none" w:sz="0" w:space="0" w:color="auto"/>
            <w:right w:val="none" w:sz="0" w:space="0" w:color="auto"/>
          </w:divBdr>
        </w:div>
        <w:div w:id="605507882">
          <w:marLeft w:val="640"/>
          <w:marRight w:val="0"/>
          <w:marTop w:val="0"/>
          <w:marBottom w:val="0"/>
          <w:divBdr>
            <w:top w:val="none" w:sz="0" w:space="0" w:color="auto"/>
            <w:left w:val="none" w:sz="0" w:space="0" w:color="auto"/>
            <w:bottom w:val="none" w:sz="0" w:space="0" w:color="auto"/>
            <w:right w:val="none" w:sz="0" w:space="0" w:color="auto"/>
          </w:divBdr>
        </w:div>
        <w:div w:id="1427313625">
          <w:marLeft w:val="640"/>
          <w:marRight w:val="0"/>
          <w:marTop w:val="0"/>
          <w:marBottom w:val="0"/>
          <w:divBdr>
            <w:top w:val="none" w:sz="0" w:space="0" w:color="auto"/>
            <w:left w:val="none" w:sz="0" w:space="0" w:color="auto"/>
            <w:bottom w:val="none" w:sz="0" w:space="0" w:color="auto"/>
            <w:right w:val="none" w:sz="0" w:space="0" w:color="auto"/>
          </w:divBdr>
        </w:div>
        <w:div w:id="40401832">
          <w:marLeft w:val="640"/>
          <w:marRight w:val="0"/>
          <w:marTop w:val="0"/>
          <w:marBottom w:val="0"/>
          <w:divBdr>
            <w:top w:val="none" w:sz="0" w:space="0" w:color="auto"/>
            <w:left w:val="none" w:sz="0" w:space="0" w:color="auto"/>
            <w:bottom w:val="none" w:sz="0" w:space="0" w:color="auto"/>
            <w:right w:val="none" w:sz="0" w:space="0" w:color="auto"/>
          </w:divBdr>
        </w:div>
        <w:div w:id="395131489">
          <w:marLeft w:val="640"/>
          <w:marRight w:val="0"/>
          <w:marTop w:val="0"/>
          <w:marBottom w:val="0"/>
          <w:divBdr>
            <w:top w:val="none" w:sz="0" w:space="0" w:color="auto"/>
            <w:left w:val="none" w:sz="0" w:space="0" w:color="auto"/>
            <w:bottom w:val="none" w:sz="0" w:space="0" w:color="auto"/>
            <w:right w:val="none" w:sz="0" w:space="0" w:color="auto"/>
          </w:divBdr>
        </w:div>
        <w:div w:id="1168330511">
          <w:marLeft w:val="640"/>
          <w:marRight w:val="0"/>
          <w:marTop w:val="0"/>
          <w:marBottom w:val="0"/>
          <w:divBdr>
            <w:top w:val="none" w:sz="0" w:space="0" w:color="auto"/>
            <w:left w:val="none" w:sz="0" w:space="0" w:color="auto"/>
            <w:bottom w:val="none" w:sz="0" w:space="0" w:color="auto"/>
            <w:right w:val="none" w:sz="0" w:space="0" w:color="auto"/>
          </w:divBdr>
        </w:div>
        <w:div w:id="472335981">
          <w:marLeft w:val="640"/>
          <w:marRight w:val="0"/>
          <w:marTop w:val="0"/>
          <w:marBottom w:val="0"/>
          <w:divBdr>
            <w:top w:val="none" w:sz="0" w:space="0" w:color="auto"/>
            <w:left w:val="none" w:sz="0" w:space="0" w:color="auto"/>
            <w:bottom w:val="none" w:sz="0" w:space="0" w:color="auto"/>
            <w:right w:val="none" w:sz="0" w:space="0" w:color="auto"/>
          </w:divBdr>
        </w:div>
        <w:div w:id="1597862650">
          <w:marLeft w:val="640"/>
          <w:marRight w:val="0"/>
          <w:marTop w:val="0"/>
          <w:marBottom w:val="0"/>
          <w:divBdr>
            <w:top w:val="none" w:sz="0" w:space="0" w:color="auto"/>
            <w:left w:val="none" w:sz="0" w:space="0" w:color="auto"/>
            <w:bottom w:val="none" w:sz="0" w:space="0" w:color="auto"/>
            <w:right w:val="none" w:sz="0" w:space="0" w:color="auto"/>
          </w:divBdr>
        </w:div>
        <w:div w:id="2025745521">
          <w:marLeft w:val="640"/>
          <w:marRight w:val="0"/>
          <w:marTop w:val="0"/>
          <w:marBottom w:val="0"/>
          <w:divBdr>
            <w:top w:val="none" w:sz="0" w:space="0" w:color="auto"/>
            <w:left w:val="none" w:sz="0" w:space="0" w:color="auto"/>
            <w:bottom w:val="none" w:sz="0" w:space="0" w:color="auto"/>
            <w:right w:val="none" w:sz="0" w:space="0" w:color="auto"/>
          </w:divBdr>
        </w:div>
        <w:div w:id="1249541525">
          <w:marLeft w:val="640"/>
          <w:marRight w:val="0"/>
          <w:marTop w:val="0"/>
          <w:marBottom w:val="0"/>
          <w:divBdr>
            <w:top w:val="none" w:sz="0" w:space="0" w:color="auto"/>
            <w:left w:val="none" w:sz="0" w:space="0" w:color="auto"/>
            <w:bottom w:val="none" w:sz="0" w:space="0" w:color="auto"/>
            <w:right w:val="none" w:sz="0" w:space="0" w:color="auto"/>
          </w:divBdr>
        </w:div>
      </w:divsChild>
    </w:div>
    <w:div w:id="1814634812">
      <w:bodyDiv w:val="1"/>
      <w:marLeft w:val="0"/>
      <w:marRight w:val="0"/>
      <w:marTop w:val="0"/>
      <w:marBottom w:val="0"/>
      <w:divBdr>
        <w:top w:val="none" w:sz="0" w:space="0" w:color="auto"/>
        <w:left w:val="none" w:sz="0" w:space="0" w:color="auto"/>
        <w:bottom w:val="none" w:sz="0" w:space="0" w:color="auto"/>
        <w:right w:val="none" w:sz="0" w:space="0" w:color="auto"/>
      </w:divBdr>
      <w:divsChild>
        <w:div w:id="1224752556">
          <w:marLeft w:val="446"/>
          <w:marRight w:val="0"/>
          <w:marTop w:val="0"/>
          <w:marBottom w:val="0"/>
          <w:divBdr>
            <w:top w:val="none" w:sz="0" w:space="0" w:color="auto"/>
            <w:left w:val="none" w:sz="0" w:space="0" w:color="auto"/>
            <w:bottom w:val="none" w:sz="0" w:space="0" w:color="auto"/>
            <w:right w:val="none" w:sz="0" w:space="0" w:color="auto"/>
          </w:divBdr>
        </w:div>
        <w:div w:id="409354411">
          <w:marLeft w:val="446"/>
          <w:marRight w:val="0"/>
          <w:marTop w:val="0"/>
          <w:marBottom w:val="0"/>
          <w:divBdr>
            <w:top w:val="none" w:sz="0" w:space="0" w:color="auto"/>
            <w:left w:val="none" w:sz="0" w:space="0" w:color="auto"/>
            <w:bottom w:val="none" w:sz="0" w:space="0" w:color="auto"/>
            <w:right w:val="none" w:sz="0" w:space="0" w:color="auto"/>
          </w:divBdr>
        </w:div>
      </w:divsChild>
    </w:div>
    <w:div w:id="1893930834">
      <w:bodyDiv w:val="1"/>
      <w:marLeft w:val="0"/>
      <w:marRight w:val="0"/>
      <w:marTop w:val="0"/>
      <w:marBottom w:val="0"/>
      <w:divBdr>
        <w:top w:val="none" w:sz="0" w:space="0" w:color="auto"/>
        <w:left w:val="none" w:sz="0" w:space="0" w:color="auto"/>
        <w:bottom w:val="none" w:sz="0" w:space="0" w:color="auto"/>
        <w:right w:val="none" w:sz="0" w:space="0" w:color="auto"/>
      </w:divBdr>
      <w:divsChild>
        <w:div w:id="1444885664">
          <w:marLeft w:val="446"/>
          <w:marRight w:val="0"/>
          <w:marTop w:val="0"/>
          <w:marBottom w:val="0"/>
          <w:divBdr>
            <w:top w:val="none" w:sz="0" w:space="0" w:color="auto"/>
            <w:left w:val="none" w:sz="0" w:space="0" w:color="auto"/>
            <w:bottom w:val="none" w:sz="0" w:space="0" w:color="auto"/>
            <w:right w:val="none" w:sz="0" w:space="0" w:color="auto"/>
          </w:divBdr>
        </w:div>
      </w:divsChild>
    </w:div>
    <w:div w:id="1907177450">
      <w:bodyDiv w:val="1"/>
      <w:marLeft w:val="0"/>
      <w:marRight w:val="0"/>
      <w:marTop w:val="0"/>
      <w:marBottom w:val="0"/>
      <w:divBdr>
        <w:top w:val="none" w:sz="0" w:space="0" w:color="auto"/>
        <w:left w:val="none" w:sz="0" w:space="0" w:color="auto"/>
        <w:bottom w:val="none" w:sz="0" w:space="0" w:color="auto"/>
        <w:right w:val="none" w:sz="0" w:space="0" w:color="auto"/>
      </w:divBdr>
    </w:div>
    <w:div w:id="1943023856">
      <w:bodyDiv w:val="1"/>
      <w:marLeft w:val="0"/>
      <w:marRight w:val="0"/>
      <w:marTop w:val="0"/>
      <w:marBottom w:val="0"/>
      <w:divBdr>
        <w:top w:val="none" w:sz="0" w:space="0" w:color="auto"/>
        <w:left w:val="none" w:sz="0" w:space="0" w:color="auto"/>
        <w:bottom w:val="none" w:sz="0" w:space="0" w:color="auto"/>
        <w:right w:val="none" w:sz="0" w:space="0" w:color="auto"/>
      </w:divBdr>
      <w:divsChild>
        <w:div w:id="1249539245">
          <w:marLeft w:val="640"/>
          <w:marRight w:val="0"/>
          <w:marTop w:val="0"/>
          <w:marBottom w:val="0"/>
          <w:divBdr>
            <w:top w:val="none" w:sz="0" w:space="0" w:color="auto"/>
            <w:left w:val="none" w:sz="0" w:space="0" w:color="auto"/>
            <w:bottom w:val="none" w:sz="0" w:space="0" w:color="auto"/>
            <w:right w:val="none" w:sz="0" w:space="0" w:color="auto"/>
          </w:divBdr>
        </w:div>
        <w:div w:id="1115559231">
          <w:marLeft w:val="640"/>
          <w:marRight w:val="0"/>
          <w:marTop w:val="0"/>
          <w:marBottom w:val="0"/>
          <w:divBdr>
            <w:top w:val="none" w:sz="0" w:space="0" w:color="auto"/>
            <w:left w:val="none" w:sz="0" w:space="0" w:color="auto"/>
            <w:bottom w:val="none" w:sz="0" w:space="0" w:color="auto"/>
            <w:right w:val="none" w:sz="0" w:space="0" w:color="auto"/>
          </w:divBdr>
        </w:div>
        <w:div w:id="569117478">
          <w:marLeft w:val="640"/>
          <w:marRight w:val="0"/>
          <w:marTop w:val="0"/>
          <w:marBottom w:val="0"/>
          <w:divBdr>
            <w:top w:val="none" w:sz="0" w:space="0" w:color="auto"/>
            <w:left w:val="none" w:sz="0" w:space="0" w:color="auto"/>
            <w:bottom w:val="none" w:sz="0" w:space="0" w:color="auto"/>
            <w:right w:val="none" w:sz="0" w:space="0" w:color="auto"/>
          </w:divBdr>
        </w:div>
        <w:div w:id="1326323483">
          <w:marLeft w:val="640"/>
          <w:marRight w:val="0"/>
          <w:marTop w:val="0"/>
          <w:marBottom w:val="0"/>
          <w:divBdr>
            <w:top w:val="none" w:sz="0" w:space="0" w:color="auto"/>
            <w:left w:val="none" w:sz="0" w:space="0" w:color="auto"/>
            <w:bottom w:val="none" w:sz="0" w:space="0" w:color="auto"/>
            <w:right w:val="none" w:sz="0" w:space="0" w:color="auto"/>
          </w:divBdr>
        </w:div>
        <w:div w:id="2010987243">
          <w:marLeft w:val="640"/>
          <w:marRight w:val="0"/>
          <w:marTop w:val="0"/>
          <w:marBottom w:val="0"/>
          <w:divBdr>
            <w:top w:val="none" w:sz="0" w:space="0" w:color="auto"/>
            <w:left w:val="none" w:sz="0" w:space="0" w:color="auto"/>
            <w:bottom w:val="none" w:sz="0" w:space="0" w:color="auto"/>
            <w:right w:val="none" w:sz="0" w:space="0" w:color="auto"/>
          </w:divBdr>
        </w:div>
        <w:div w:id="1610315475">
          <w:marLeft w:val="640"/>
          <w:marRight w:val="0"/>
          <w:marTop w:val="0"/>
          <w:marBottom w:val="0"/>
          <w:divBdr>
            <w:top w:val="none" w:sz="0" w:space="0" w:color="auto"/>
            <w:left w:val="none" w:sz="0" w:space="0" w:color="auto"/>
            <w:bottom w:val="none" w:sz="0" w:space="0" w:color="auto"/>
            <w:right w:val="none" w:sz="0" w:space="0" w:color="auto"/>
          </w:divBdr>
        </w:div>
        <w:div w:id="808523206">
          <w:marLeft w:val="640"/>
          <w:marRight w:val="0"/>
          <w:marTop w:val="0"/>
          <w:marBottom w:val="0"/>
          <w:divBdr>
            <w:top w:val="none" w:sz="0" w:space="0" w:color="auto"/>
            <w:left w:val="none" w:sz="0" w:space="0" w:color="auto"/>
            <w:bottom w:val="none" w:sz="0" w:space="0" w:color="auto"/>
            <w:right w:val="none" w:sz="0" w:space="0" w:color="auto"/>
          </w:divBdr>
        </w:div>
        <w:div w:id="1781484579">
          <w:marLeft w:val="640"/>
          <w:marRight w:val="0"/>
          <w:marTop w:val="0"/>
          <w:marBottom w:val="0"/>
          <w:divBdr>
            <w:top w:val="none" w:sz="0" w:space="0" w:color="auto"/>
            <w:left w:val="none" w:sz="0" w:space="0" w:color="auto"/>
            <w:bottom w:val="none" w:sz="0" w:space="0" w:color="auto"/>
            <w:right w:val="none" w:sz="0" w:space="0" w:color="auto"/>
          </w:divBdr>
        </w:div>
        <w:div w:id="1754548879">
          <w:marLeft w:val="640"/>
          <w:marRight w:val="0"/>
          <w:marTop w:val="0"/>
          <w:marBottom w:val="0"/>
          <w:divBdr>
            <w:top w:val="none" w:sz="0" w:space="0" w:color="auto"/>
            <w:left w:val="none" w:sz="0" w:space="0" w:color="auto"/>
            <w:bottom w:val="none" w:sz="0" w:space="0" w:color="auto"/>
            <w:right w:val="none" w:sz="0" w:space="0" w:color="auto"/>
          </w:divBdr>
        </w:div>
        <w:div w:id="1698697643">
          <w:marLeft w:val="640"/>
          <w:marRight w:val="0"/>
          <w:marTop w:val="0"/>
          <w:marBottom w:val="0"/>
          <w:divBdr>
            <w:top w:val="none" w:sz="0" w:space="0" w:color="auto"/>
            <w:left w:val="none" w:sz="0" w:space="0" w:color="auto"/>
            <w:bottom w:val="none" w:sz="0" w:space="0" w:color="auto"/>
            <w:right w:val="none" w:sz="0" w:space="0" w:color="auto"/>
          </w:divBdr>
        </w:div>
        <w:div w:id="1629818432">
          <w:marLeft w:val="640"/>
          <w:marRight w:val="0"/>
          <w:marTop w:val="0"/>
          <w:marBottom w:val="0"/>
          <w:divBdr>
            <w:top w:val="none" w:sz="0" w:space="0" w:color="auto"/>
            <w:left w:val="none" w:sz="0" w:space="0" w:color="auto"/>
            <w:bottom w:val="none" w:sz="0" w:space="0" w:color="auto"/>
            <w:right w:val="none" w:sz="0" w:space="0" w:color="auto"/>
          </w:divBdr>
        </w:div>
        <w:div w:id="652952012">
          <w:marLeft w:val="640"/>
          <w:marRight w:val="0"/>
          <w:marTop w:val="0"/>
          <w:marBottom w:val="0"/>
          <w:divBdr>
            <w:top w:val="none" w:sz="0" w:space="0" w:color="auto"/>
            <w:left w:val="none" w:sz="0" w:space="0" w:color="auto"/>
            <w:bottom w:val="none" w:sz="0" w:space="0" w:color="auto"/>
            <w:right w:val="none" w:sz="0" w:space="0" w:color="auto"/>
          </w:divBdr>
        </w:div>
        <w:div w:id="981808328">
          <w:marLeft w:val="640"/>
          <w:marRight w:val="0"/>
          <w:marTop w:val="0"/>
          <w:marBottom w:val="0"/>
          <w:divBdr>
            <w:top w:val="none" w:sz="0" w:space="0" w:color="auto"/>
            <w:left w:val="none" w:sz="0" w:space="0" w:color="auto"/>
            <w:bottom w:val="none" w:sz="0" w:space="0" w:color="auto"/>
            <w:right w:val="none" w:sz="0" w:space="0" w:color="auto"/>
          </w:divBdr>
        </w:div>
        <w:div w:id="8652079">
          <w:marLeft w:val="640"/>
          <w:marRight w:val="0"/>
          <w:marTop w:val="0"/>
          <w:marBottom w:val="0"/>
          <w:divBdr>
            <w:top w:val="none" w:sz="0" w:space="0" w:color="auto"/>
            <w:left w:val="none" w:sz="0" w:space="0" w:color="auto"/>
            <w:bottom w:val="none" w:sz="0" w:space="0" w:color="auto"/>
            <w:right w:val="none" w:sz="0" w:space="0" w:color="auto"/>
          </w:divBdr>
        </w:div>
        <w:div w:id="1728650690">
          <w:marLeft w:val="640"/>
          <w:marRight w:val="0"/>
          <w:marTop w:val="0"/>
          <w:marBottom w:val="0"/>
          <w:divBdr>
            <w:top w:val="none" w:sz="0" w:space="0" w:color="auto"/>
            <w:left w:val="none" w:sz="0" w:space="0" w:color="auto"/>
            <w:bottom w:val="none" w:sz="0" w:space="0" w:color="auto"/>
            <w:right w:val="none" w:sz="0" w:space="0" w:color="auto"/>
          </w:divBdr>
        </w:div>
        <w:div w:id="656343929">
          <w:marLeft w:val="640"/>
          <w:marRight w:val="0"/>
          <w:marTop w:val="0"/>
          <w:marBottom w:val="0"/>
          <w:divBdr>
            <w:top w:val="none" w:sz="0" w:space="0" w:color="auto"/>
            <w:left w:val="none" w:sz="0" w:space="0" w:color="auto"/>
            <w:bottom w:val="none" w:sz="0" w:space="0" w:color="auto"/>
            <w:right w:val="none" w:sz="0" w:space="0" w:color="auto"/>
          </w:divBdr>
        </w:div>
        <w:div w:id="911549105">
          <w:marLeft w:val="640"/>
          <w:marRight w:val="0"/>
          <w:marTop w:val="0"/>
          <w:marBottom w:val="0"/>
          <w:divBdr>
            <w:top w:val="none" w:sz="0" w:space="0" w:color="auto"/>
            <w:left w:val="none" w:sz="0" w:space="0" w:color="auto"/>
            <w:bottom w:val="none" w:sz="0" w:space="0" w:color="auto"/>
            <w:right w:val="none" w:sz="0" w:space="0" w:color="auto"/>
          </w:divBdr>
        </w:div>
        <w:div w:id="2140490603">
          <w:marLeft w:val="640"/>
          <w:marRight w:val="0"/>
          <w:marTop w:val="0"/>
          <w:marBottom w:val="0"/>
          <w:divBdr>
            <w:top w:val="none" w:sz="0" w:space="0" w:color="auto"/>
            <w:left w:val="none" w:sz="0" w:space="0" w:color="auto"/>
            <w:bottom w:val="none" w:sz="0" w:space="0" w:color="auto"/>
            <w:right w:val="none" w:sz="0" w:space="0" w:color="auto"/>
          </w:divBdr>
        </w:div>
        <w:div w:id="1440640611">
          <w:marLeft w:val="640"/>
          <w:marRight w:val="0"/>
          <w:marTop w:val="0"/>
          <w:marBottom w:val="0"/>
          <w:divBdr>
            <w:top w:val="none" w:sz="0" w:space="0" w:color="auto"/>
            <w:left w:val="none" w:sz="0" w:space="0" w:color="auto"/>
            <w:bottom w:val="none" w:sz="0" w:space="0" w:color="auto"/>
            <w:right w:val="none" w:sz="0" w:space="0" w:color="auto"/>
          </w:divBdr>
        </w:div>
      </w:divsChild>
    </w:div>
    <w:div w:id="2041200472">
      <w:bodyDiv w:val="1"/>
      <w:marLeft w:val="0"/>
      <w:marRight w:val="0"/>
      <w:marTop w:val="0"/>
      <w:marBottom w:val="0"/>
      <w:divBdr>
        <w:top w:val="none" w:sz="0" w:space="0" w:color="auto"/>
        <w:left w:val="none" w:sz="0" w:space="0" w:color="auto"/>
        <w:bottom w:val="none" w:sz="0" w:space="0" w:color="auto"/>
        <w:right w:val="none" w:sz="0" w:space="0" w:color="auto"/>
      </w:divBdr>
    </w:div>
    <w:div w:id="2127112623">
      <w:bodyDiv w:val="1"/>
      <w:marLeft w:val="0"/>
      <w:marRight w:val="0"/>
      <w:marTop w:val="0"/>
      <w:marBottom w:val="0"/>
      <w:divBdr>
        <w:top w:val="none" w:sz="0" w:space="0" w:color="auto"/>
        <w:left w:val="none" w:sz="0" w:space="0" w:color="auto"/>
        <w:bottom w:val="none" w:sz="0" w:space="0" w:color="auto"/>
        <w:right w:val="none" w:sz="0" w:space="0" w:color="auto"/>
      </w:divBdr>
      <w:divsChild>
        <w:div w:id="1641374840">
          <w:marLeft w:val="640"/>
          <w:marRight w:val="0"/>
          <w:marTop w:val="0"/>
          <w:marBottom w:val="0"/>
          <w:divBdr>
            <w:top w:val="none" w:sz="0" w:space="0" w:color="auto"/>
            <w:left w:val="none" w:sz="0" w:space="0" w:color="auto"/>
            <w:bottom w:val="none" w:sz="0" w:space="0" w:color="auto"/>
            <w:right w:val="none" w:sz="0" w:space="0" w:color="auto"/>
          </w:divBdr>
        </w:div>
        <w:div w:id="1686900775">
          <w:marLeft w:val="640"/>
          <w:marRight w:val="0"/>
          <w:marTop w:val="0"/>
          <w:marBottom w:val="0"/>
          <w:divBdr>
            <w:top w:val="none" w:sz="0" w:space="0" w:color="auto"/>
            <w:left w:val="none" w:sz="0" w:space="0" w:color="auto"/>
            <w:bottom w:val="none" w:sz="0" w:space="0" w:color="auto"/>
            <w:right w:val="none" w:sz="0" w:space="0" w:color="auto"/>
          </w:divBdr>
        </w:div>
        <w:div w:id="1076896937">
          <w:marLeft w:val="640"/>
          <w:marRight w:val="0"/>
          <w:marTop w:val="0"/>
          <w:marBottom w:val="0"/>
          <w:divBdr>
            <w:top w:val="none" w:sz="0" w:space="0" w:color="auto"/>
            <w:left w:val="none" w:sz="0" w:space="0" w:color="auto"/>
            <w:bottom w:val="none" w:sz="0" w:space="0" w:color="auto"/>
            <w:right w:val="none" w:sz="0" w:space="0" w:color="auto"/>
          </w:divBdr>
        </w:div>
        <w:div w:id="1800877626">
          <w:marLeft w:val="640"/>
          <w:marRight w:val="0"/>
          <w:marTop w:val="0"/>
          <w:marBottom w:val="0"/>
          <w:divBdr>
            <w:top w:val="none" w:sz="0" w:space="0" w:color="auto"/>
            <w:left w:val="none" w:sz="0" w:space="0" w:color="auto"/>
            <w:bottom w:val="none" w:sz="0" w:space="0" w:color="auto"/>
            <w:right w:val="none" w:sz="0" w:space="0" w:color="auto"/>
          </w:divBdr>
        </w:div>
        <w:div w:id="1683817891">
          <w:marLeft w:val="640"/>
          <w:marRight w:val="0"/>
          <w:marTop w:val="0"/>
          <w:marBottom w:val="0"/>
          <w:divBdr>
            <w:top w:val="none" w:sz="0" w:space="0" w:color="auto"/>
            <w:left w:val="none" w:sz="0" w:space="0" w:color="auto"/>
            <w:bottom w:val="none" w:sz="0" w:space="0" w:color="auto"/>
            <w:right w:val="none" w:sz="0" w:space="0" w:color="auto"/>
          </w:divBdr>
        </w:div>
        <w:div w:id="1487473415">
          <w:marLeft w:val="640"/>
          <w:marRight w:val="0"/>
          <w:marTop w:val="0"/>
          <w:marBottom w:val="0"/>
          <w:divBdr>
            <w:top w:val="none" w:sz="0" w:space="0" w:color="auto"/>
            <w:left w:val="none" w:sz="0" w:space="0" w:color="auto"/>
            <w:bottom w:val="none" w:sz="0" w:space="0" w:color="auto"/>
            <w:right w:val="none" w:sz="0" w:space="0" w:color="auto"/>
          </w:divBdr>
        </w:div>
        <w:div w:id="162473667">
          <w:marLeft w:val="640"/>
          <w:marRight w:val="0"/>
          <w:marTop w:val="0"/>
          <w:marBottom w:val="0"/>
          <w:divBdr>
            <w:top w:val="none" w:sz="0" w:space="0" w:color="auto"/>
            <w:left w:val="none" w:sz="0" w:space="0" w:color="auto"/>
            <w:bottom w:val="none" w:sz="0" w:space="0" w:color="auto"/>
            <w:right w:val="none" w:sz="0" w:space="0" w:color="auto"/>
          </w:divBdr>
        </w:div>
        <w:div w:id="319624872">
          <w:marLeft w:val="640"/>
          <w:marRight w:val="0"/>
          <w:marTop w:val="0"/>
          <w:marBottom w:val="0"/>
          <w:divBdr>
            <w:top w:val="none" w:sz="0" w:space="0" w:color="auto"/>
            <w:left w:val="none" w:sz="0" w:space="0" w:color="auto"/>
            <w:bottom w:val="none" w:sz="0" w:space="0" w:color="auto"/>
            <w:right w:val="none" w:sz="0" w:space="0" w:color="auto"/>
          </w:divBdr>
        </w:div>
        <w:div w:id="786200804">
          <w:marLeft w:val="640"/>
          <w:marRight w:val="0"/>
          <w:marTop w:val="0"/>
          <w:marBottom w:val="0"/>
          <w:divBdr>
            <w:top w:val="none" w:sz="0" w:space="0" w:color="auto"/>
            <w:left w:val="none" w:sz="0" w:space="0" w:color="auto"/>
            <w:bottom w:val="none" w:sz="0" w:space="0" w:color="auto"/>
            <w:right w:val="none" w:sz="0" w:space="0" w:color="auto"/>
          </w:divBdr>
        </w:div>
        <w:div w:id="1896162544">
          <w:marLeft w:val="640"/>
          <w:marRight w:val="0"/>
          <w:marTop w:val="0"/>
          <w:marBottom w:val="0"/>
          <w:divBdr>
            <w:top w:val="none" w:sz="0" w:space="0" w:color="auto"/>
            <w:left w:val="none" w:sz="0" w:space="0" w:color="auto"/>
            <w:bottom w:val="none" w:sz="0" w:space="0" w:color="auto"/>
            <w:right w:val="none" w:sz="0" w:space="0" w:color="auto"/>
          </w:divBdr>
        </w:div>
        <w:div w:id="794955073">
          <w:marLeft w:val="640"/>
          <w:marRight w:val="0"/>
          <w:marTop w:val="0"/>
          <w:marBottom w:val="0"/>
          <w:divBdr>
            <w:top w:val="none" w:sz="0" w:space="0" w:color="auto"/>
            <w:left w:val="none" w:sz="0" w:space="0" w:color="auto"/>
            <w:bottom w:val="none" w:sz="0" w:space="0" w:color="auto"/>
            <w:right w:val="none" w:sz="0" w:space="0" w:color="auto"/>
          </w:divBdr>
        </w:div>
        <w:div w:id="81534314">
          <w:marLeft w:val="640"/>
          <w:marRight w:val="0"/>
          <w:marTop w:val="0"/>
          <w:marBottom w:val="0"/>
          <w:divBdr>
            <w:top w:val="none" w:sz="0" w:space="0" w:color="auto"/>
            <w:left w:val="none" w:sz="0" w:space="0" w:color="auto"/>
            <w:bottom w:val="none" w:sz="0" w:space="0" w:color="auto"/>
            <w:right w:val="none" w:sz="0" w:space="0" w:color="auto"/>
          </w:divBdr>
        </w:div>
        <w:div w:id="55930998">
          <w:marLeft w:val="640"/>
          <w:marRight w:val="0"/>
          <w:marTop w:val="0"/>
          <w:marBottom w:val="0"/>
          <w:divBdr>
            <w:top w:val="none" w:sz="0" w:space="0" w:color="auto"/>
            <w:left w:val="none" w:sz="0" w:space="0" w:color="auto"/>
            <w:bottom w:val="none" w:sz="0" w:space="0" w:color="auto"/>
            <w:right w:val="none" w:sz="0" w:space="0" w:color="auto"/>
          </w:divBdr>
        </w:div>
        <w:div w:id="197930942">
          <w:marLeft w:val="640"/>
          <w:marRight w:val="0"/>
          <w:marTop w:val="0"/>
          <w:marBottom w:val="0"/>
          <w:divBdr>
            <w:top w:val="none" w:sz="0" w:space="0" w:color="auto"/>
            <w:left w:val="none" w:sz="0" w:space="0" w:color="auto"/>
            <w:bottom w:val="none" w:sz="0" w:space="0" w:color="auto"/>
            <w:right w:val="none" w:sz="0" w:space="0" w:color="auto"/>
          </w:divBdr>
        </w:div>
        <w:div w:id="437410517">
          <w:marLeft w:val="640"/>
          <w:marRight w:val="0"/>
          <w:marTop w:val="0"/>
          <w:marBottom w:val="0"/>
          <w:divBdr>
            <w:top w:val="none" w:sz="0" w:space="0" w:color="auto"/>
            <w:left w:val="none" w:sz="0" w:space="0" w:color="auto"/>
            <w:bottom w:val="none" w:sz="0" w:space="0" w:color="auto"/>
            <w:right w:val="none" w:sz="0" w:space="0" w:color="auto"/>
          </w:divBdr>
        </w:div>
        <w:div w:id="1011419976">
          <w:marLeft w:val="640"/>
          <w:marRight w:val="0"/>
          <w:marTop w:val="0"/>
          <w:marBottom w:val="0"/>
          <w:divBdr>
            <w:top w:val="none" w:sz="0" w:space="0" w:color="auto"/>
            <w:left w:val="none" w:sz="0" w:space="0" w:color="auto"/>
            <w:bottom w:val="none" w:sz="0" w:space="0" w:color="auto"/>
            <w:right w:val="none" w:sz="0" w:space="0" w:color="auto"/>
          </w:divBdr>
        </w:div>
        <w:div w:id="1265454204">
          <w:marLeft w:val="640"/>
          <w:marRight w:val="0"/>
          <w:marTop w:val="0"/>
          <w:marBottom w:val="0"/>
          <w:divBdr>
            <w:top w:val="none" w:sz="0" w:space="0" w:color="auto"/>
            <w:left w:val="none" w:sz="0" w:space="0" w:color="auto"/>
            <w:bottom w:val="none" w:sz="0" w:space="0" w:color="auto"/>
            <w:right w:val="none" w:sz="0" w:space="0" w:color="auto"/>
          </w:divBdr>
        </w:div>
        <w:div w:id="1537157289">
          <w:marLeft w:val="640"/>
          <w:marRight w:val="0"/>
          <w:marTop w:val="0"/>
          <w:marBottom w:val="0"/>
          <w:divBdr>
            <w:top w:val="none" w:sz="0" w:space="0" w:color="auto"/>
            <w:left w:val="none" w:sz="0" w:space="0" w:color="auto"/>
            <w:bottom w:val="none" w:sz="0" w:space="0" w:color="auto"/>
            <w:right w:val="none" w:sz="0" w:space="0" w:color="auto"/>
          </w:divBdr>
        </w:div>
        <w:div w:id="179713551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05B491-FD32-284F-9ED7-5F72D1208F89}">
  <we:reference id="wa104382081" version="1.55.1.0" store="en-IN" storeType="OMEX"/>
  <we:alternateReferences>
    <we:reference id="wa104382081" version="1.55.1.0" store="" storeType="OMEX"/>
  </we:alternateReferences>
  <we:properties>
    <we:property name="MENDELEY_CITATIONS" value="[{&quot;citationID&quot;:&quot;MENDELEY_CITATION_a0e5d03e-bcd0-44be-952e-5398fc279fbc&quot;,&quot;properties&quot;:{&quot;noteIndex&quot;:0},&quot;isEdited&quot;:false,&quot;manualOverride&quot;:{&quot;isManuallyOverridden&quot;:false,&quot;citeprocText&quot;:&quot;[1]&quot;,&quot;manualOverrideText&quot;:&quot;&quot;},&quot;citationTag&quot;:&quot;MENDELEY_CITATION_v3_eyJjaXRhdGlvbklEIjoiTUVOREVMRVlfQ0lUQVRJT05fYTBlNWQwM2UtYmNkMC00NGJlLTk1MmUtNTM5OGZjMjc5ZmJjIiwicHJvcGVydGllcyI6eyJub3RlSW5kZXgiOjB9LCJpc0VkaXRlZCI6ZmFsc2UsIm1hbnVhbE92ZXJyaWRlIjp7ImlzTWFudWFsbHlPdmVycmlkZGVuIjpmYWxzZSwiY2l0ZXByb2NUZXh0IjoiWzFdIiwibWFudWFsT3ZlcnJpZGVUZXh0IjoiIn0sImNpdGF0aW9uSXRlbXMiOlt7ImlkIjoiYzM3MGQ4MzQtMzRhYS0zZDUwLWFhOTUtMjU3NmE1YTg3NTc2IiwiaXRlbURhdGEiOnsidHlwZSI6ImFydGljbGUtam91cm5hbCIsImlkIjoiYzM3MGQ4MzQtMzRhYS0zZDUwLWFhOTUtMjU3NmE1YTg3NTc2IiwidGl0bGUiOiJQcmVvcGVyYXRpdmUgdmVyc3VzIHBvc3RvcGVyYXRpdmUgY2hlbW9yYWRpb3RoZXJhcHkgZm9yIGxvY2FsbHkgYWR2YW5jZWQgcmVjdGFsIGNhbmNlcjogcmVzdWx0cyBvZiB0aGUgR2VybWFuIENBTy9BUk8vQUlPLTk0IHJhbmRvbWl6ZWQgcGhhc2UgSUlJIHRyaWFsIGFmdGVyIGEgbWVkaWFuIGZvbGxvdy11cCBvZiAxMSB5ZWFycyIsImF1dGhvciI6W3siZmFtaWx5IjoiU2F1ZXIiLCJnaXZlbiI6IlJvbGYiLCJwYXJzZS1uYW1lcyI6ZmFsc2UsImRyb3BwaW5nLXBhcnRpY2xlIjoiIiwibm9uLWRyb3BwaW5nLXBhcnRpY2xlIjoiIn0seyJmYW1pbHkiOiJMaWVyc2NoIiwiZ2l2ZW4iOiJUb3JzdGVuIiwicGFyc2UtbmFtZXMiOmZhbHNlLCJkcm9wcGluZy1wYXJ0aWNsZSI6IiIsIm5vbi1kcm9wcGluZy1wYXJ0aWNsZSI6IiJ9LHsiZmFtaWx5IjoiTWVya2VsIiwiZ2l2ZW4iOiJTdXNhbm5lIiwicGFyc2UtbmFtZXMiOmZhbHNlLCJkcm9wcGluZy1wYXJ0aWNsZSI6IiIsIm5vbi1kcm9wcGluZy1wYXJ0aWNsZSI6IiJ9LHsiZmFtaWx5IjoiRmlldGthdSIsImdpdmVuIjoiUmFpbmVyIiwicGFyc2UtbmFtZXMiOmZhbHNlLCJkcm9wcGluZy1wYXJ0aWNsZSI6IiIsIm5vbi1kcm9wcGluZy1wYXJ0aWNsZSI6IiJ9LHsiZmFtaWx5IjoiSG9oZW5iZXJnZXIiLCJnaXZlbiI6Ildlcm5lciIsInBhcnNlLW5hbWVzIjpmYWxzZSwiZHJvcHBpbmctcGFydGljbGUiOiIiLCJub24tZHJvcHBpbmctcGFydGljbGUiOiIifSx7ImZhbWlseSI6Ikhlc3MiLCJnaXZlbiI6IkNsZW1lbnMiLCJwYXJzZS1uYW1lcyI6ZmFsc2UsImRyb3BwaW5nLXBhcnRpY2xlIjoiIiwibm9uLWRyb3BwaW5nLXBhcnRpY2xlIjoiIn0seyJmYW1pbHkiOiJCZWNrZXIiLCJnaXZlbiI6IkhlaW56IiwicGFyc2UtbmFtZXMiOmZhbHNlLCJkcm9wcGluZy1wYXJ0aWNsZSI6IiIsIm5vbi1kcm9wcGluZy1wYXJ0aWNsZSI6IiJ9LHsiZmFtaWx5IjoiUmFhYiIsImdpdmVuIjoiSGFucyBSdWRvbGYiLCJwYXJzZS1uYW1lcyI6ZmFsc2UsImRyb3BwaW5nLXBhcnRpY2xlIjoiIiwibm9uLWRyb3BwaW5nLXBhcnRpY2xlIjoiIn0seyJmYW1pbHkiOiJWaWxsYW51ZXZhIiwiZ2l2ZW4iOiJNYXJpZSBUaGVyZXNlIiwicGFyc2UtbmFtZXMiOmZhbHNlLCJkcm9wcGluZy1wYXJ0aWNsZSI6IiIsIm5vbi1kcm9wcGluZy1wYXJ0aWNsZSI6IiJ9LHsiZmFtaWx5IjoiV2l0emlnbWFubiIsImdpdmVuIjoiSGVsbXV0IiwicGFyc2UtbmFtZXMiOmZhbHNlLCJkcm9wcGluZy1wYXJ0aWNsZSI6IiIsIm5vbi1kcm9wcGluZy1wYXJ0aWNsZSI6IiJ9LHsiZmFtaWx5IjoiV2l0dGVraW5kIiwiZ2l2ZW4iOiJDaHJpc3RpYW4iLCJwYXJzZS1uYW1lcyI6ZmFsc2UsImRyb3BwaW5nLXBhcnRpY2xlIjoiIiwibm9uLWRyb3BwaW5nLXBhcnRpY2xlIjoiIn0seyJmYW1pbHkiOiJCZWlzc2JhcnRoIiwiZ2l2ZW4iOiJUaW0iLCJwYXJzZS1uYW1lcyI6ZmFsc2UsImRyb3BwaW5nLXBhcnRpY2xlIjoiIiwibm9uLWRyb3BwaW5nLXBhcnRpY2xlIjoiIn0seyJmYW1pbHkiOiJSb2TMiGVsIiwiZ2l2ZW4iOiJDbGF1cyIsInBhcnNlLW5hbWVzIjpmYWxzZSwiZHJvcHBpbmctcGFydGljbGUiOiIiLCJub24tZHJvcHBpbmctcGFydGljbGUiOiIifV0sImNvbnRhaW5lci10aXRsZSI6IkpvdXJuYWwgb2YgY2xpbmljYWwgb25jb2xvZ3kgOiBvZmZpY2lhbCBqb3VybmFsIG9mIHRoZSBBbWVyaWNhbiBTb2NpZXR5IG9mIENsaW5pY2FsIE9uY29sb2d5IiwiY29udGFpbmVyLXRpdGxlLXNob3J0IjoiSiBDbGluIE9uY29sIiwiYWNjZXNzZWQiOnsiZGF0ZS1wYXJ0cyI6W1syMDIzLDUsMTRdXX0sIkRPSSI6IjEwLjEyMDAvSkNPLjIwMTEuNDAuMTgzNiIsIklTU04iOiIxNTI3LTc3NTUiLCJQTUlEIjoiMjI1MjkyNTUiLCJVUkwiOiJodHRwczovL3B1Ym1lZC5uY2JpLm5sbS5uaWguZ292LzIyNTI5MjU1LyIsImlzc3VlZCI6eyJkYXRlLXBhcnRzIjpbWzIwMTIsNiwxXV19LCJwYWdlIjoiMTkyNi0xOTMzIiwiYWJzdHJhY3QiOiJQdXJwb3NlOiBQcmVvcGVyYXRpdmUgY2hlbW9yYWRpb3RoZXJhcHkgKENSVCkgaGFzIGJlZW4gZXN0YWJsaXNoZWQgYXMgc3RhbmRhcmQgdHJlYXRtZW50IGZvciBsb2NhbGx5IGFkdmFuY2VkIHJlY3RhbCBjYW5jZXIgYWZ0ZXIgZmlyc3QgcmVzdWx0cyBvZiB0aGUgQ0FPL0FSTy9BSU8tOTQgW1dvcmtpbmcgR3JvdXAgb2YgU3VyZ2ljYWwgT25jb2xvZ3kvV29ya2luZyBHcm91cCBvZiBSYWRpYXRpb24gT25jb2xvZ3kvV29ya2luZyBHcm91cCBvZiBNZWRpY2FsIE9uY29sb2d5IG9mIHRoZSBHZXJtYW55IENhbmNlciBTb2NpZXR5XSB0cmlhbCwgcHVibGlzaGVkIGluIDIwMDQsIHNob3dlZCBhbiBpbXByb3ZlZCBsb2NhbCBjb250cm9sIHJhdGUuIEhvd2V2ZXIsIGFmdGVyIGEgbWVkaWFuIGZvbGxvdy11cCBvZiA0NiBtb250aHMsIG5vIHN1cnZpdmFsIGJlbmVmaXQgY291bGQgYmUgc2hvd24uIEhlcmUsIHdlIHJlcG9ydCBsb25nLXRlcm0gcmVzdWx0cyB3aXRoIGEgbWVkaWFuIGZvbGxvdy11cCBvZiAxMzQgbW9udGhzLiBQYXRpZW50cyBhbmQgTWV0aG9kczogQSB0b3RhbCBvZiA4MjMgcGF0aWVudHMgd2l0aCBzdGFnZSBJSSB0byBJSUkgcmVjdGFsIGNhbmNlciB3ZXJlIHJhbmRvbWx5IGFzc2lnbmVkIHRvIHByZW9wZXJhdGl2ZSBDUlQgd2l0aCBmbHVvcm91cmFjaWwgKEZVKSwgdG90YWwgbWVzb3JlY3RhbCBleGNpc2lvbiBzdXJnZXJ5LCBhbmQgYWRqdXZhbnQgRlUgY2hlbW90aGVyYXB5LCBvciB0aGUgc2FtZSBzY2hlZHVsZSBvZiBDUlQgdXNlZCBwb3N0b3BlcmF0aXZlbHkuIFRoZSBzdHVkeSB3YXMgZGVzaWduZWQgdG8gaGF2ZSA4MCUgcG93ZXIgdG8gZGV0ZWN0IGEgZGlmZmVyZW5jZSBvZiAxMCUgaW4gNS15ZWFyIG92ZXJhbGwgc3Vydml2YWwgYXMgdGhlIHByaW1hcnkgZW5kIHBvaW50LiBTZWNvbmRhcnkgZW5kIHBvaW50cyBpbmNsdWRlZCB0aGUgY3VtdWxhdGl2ZSBpbmNpZGVuY2Ugb2YgbG9jYWwgYW5kIGRpc3RhbnQgcmVsYXBzZXMgYW5kIGRpc2Vhc2UtZnJlZSBzdXJ2aXZhbC4gUmVzdWx0czogT2YgNzk5IGVsaWdpYmxlIHBhdGllbnRzLCA0MDQgd2VyZSByYW5kb21seSBhc3NpZ25lZCB0byBwcmVvcGVyYXRpdmUgYW5kIDM5NSB0byBwb3N0b3BlcmF0aXZlIENSVC4gQWNjb3JkaW5nIHRvIGludGVudGlvbi10by10cmVhdCBhbmFseXNpcywgb3ZlcmFsbCBzdXJ2aXZhbCBhdCAxMCB5ZWFycyB3YXMgNTkuNiUgaW4gdGhlIHByZW9wZXJhdGl2ZSBhcm0gYW5kIDU5LjklIGluIHRoZSBwb3N0b3BlcmF0aXZlIGFybSAoUCA9IC44NSkuIFRoZSAxMC15ZWFyIGN1bXVsYXRpdmUgaW5jaWRlbmNlIG9mIGxvY2FsIHJlbGFwc2Ugd2FzIDcuMSUgYW5kIDEwLjElIGluIHRoZSBwcmUtIGFuZCBwb3N0b3BlcmF0aXZlIGFybXMsIHJlc3BlY3RpdmVseSAoUCA9IC4wNDgpLiBObyBzaWduaWZpY2FudCBkaWZmZXJlbmNlcyB3ZXJlIGRldGVjdGVkIGZvciAxMC15ZWFyIGN1bXVsYXRpdmUgaW5jaWRlbmNlIG9mIGRpc3RhbnQgbWV0YXN0YXNlcyAoMjkuOCUgYW5kIDI5LjYlOyBQID0gLjkpIGFuZCBkaXNlYXNlLWZyZWUgc3Vydml2YWwuIENvbmNsdXNpb246IFRoZXJlIGlzIGEgcGVyc2lzdGluZyBzaWduaWZpY2FudCBpbXByb3ZlbWVudCBvZiBwcmUtIHZlcnN1cyBwb3N0b3BlcmF0aXZlIENSVCBvbiBsb2NhbCBjb250cm9sOyBob3dldmVyLCB0aGVyZSB3YXMgbm8gZWZmZWN0IG9uIG92ZXJhbGwgc3Vydml2YWwuIEludGVncmF0aW5nIG1vcmUgZWZmZWN0aXZlIHN5c3RlbWljIHRyZWF0bWVudCBpbnRvIHRoZSBtdWx0aW1vZGFsIHRoZXJhcHkgaGFzIGJlZW4gYWRvcHRlZCBpbiB0aGUgQ0FPL0FSTy9BSU8tMDQgdHJpYWwgdG8gcG9zc2libHkgcmVkdWNlIGRpc3RhbnQgbWV0YXN0YXNlcyBhbmQgaW1wcm92ZSBzdXJ2aXZhbC4gwqkgMjAxMiBieSBBbWVyaWNhbiBTb2NpZXR5IG9mIENsaW5pY2FsIE9uY29sb2d5LiIsInB1Ymxpc2hlciI6IkogQ2xpbiBPbmNvbCIsImlzc3VlIjoiMTYiLCJ2b2x1bWUiOiIzMCJ9LCJpc1RlbXBvcmFyeSI6ZmFsc2V9XX0=&quot;,&quot;citationItems&quot;:[{&quot;id&quot;:&quot;c370d834-34aa-3d50-aa95-2576a5a87576&quot;,&quot;itemData&quot;:{&quot;type&quot;:&quot;article-journal&quot;,&quot;id&quot;:&quot;c370d834-34aa-3d50-aa95-2576a5a87576&quot;,&quot;title&quot;:&quot;Preoperative versus postoperative chemoradiotherapy for locally advanced rectal cancer: results of the German CAO/ARO/AIO-94 randomized phase III trial after a median follow-up of 11 years&quot;,&quot;author&quot;:[{&quot;family&quot;:&quot;Sauer&quot;,&quot;given&quot;:&quot;Rolf&quot;,&quot;parse-names&quot;:false,&quot;dropping-particle&quot;:&quot;&quot;,&quot;non-dropping-particle&quot;:&quot;&quot;},{&quot;family&quot;:&quot;Liersch&quot;,&quot;given&quot;:&quot;Torsten&quot;,&quot;parse-names&quot;:false,&quot;dropping-particle&quot;:&quot;&quot;,&quot;non-dropping-particle&quot;:&quot;&quot;},{&quot;family&quot;:&quot;Merkel&quot;,&quot;given&quot;:&quot;Susanne&quot;,&quot;parse-names&quot;:false,&quot;dropping-particle&quot;:&quot;&quot;,&quot;non-dropping-particle&quot;:&quot;&quot;},{&quot;family&quot;:&quot;Fietkau&quot;,&quot;given&quot;:&quot;Rainer&quot;,&quot;parse-names&quot;:false,&quot;dropping-particle&quot;:&quot;&quot;,&quot;non-dropping-particle&quot;:&quot;&quot;},{&quot;family&quot;:&quot;Hohenberger&quot;,&quot;given&quot;:&quot;Werner&quot;,&quot;parse-names&quot;:false,&quot;dropping-particle&quot;:&quot;&quot;,&quot;non-dropping-particle&quot;:&quot;&quot;},{&quot;family&quot;:&quot;Hess&quot;,&quot;given&quot;:&quot;Clemens&quot;,&quot;parse-names&quot;:false,&quot;dropping-particle&quot;:&quot;&quot;,&quot;non-dropping-particle&quot;:&quot;&quot;},{&quot;family&quot;:&quot;Becker&quot;,&quot;given&quot;:&quot;Heinz&quot;,&quot;parse-names&quot;:false,&quot;dropping-particle&quot;:&quot;&quot;,&quot;non-dropping-particle&quot;:&quot;&quot;},{&quot;family&quot;:&quot;Raab&quot;,&quot;given&quot;:&quot;Hans Rudolf&quot;,&quot;parse-names&quot;:false,&quot;dropping-particle&quot;:&quot;&quot;,&quot;non-dropping-particle&quot;:&quot;&quot;},{&quot;family&quot;:&quot;Villanueva&quot;,&quot;given&quot;:&quot;Marie Therese&quot;,&quot;parse-names&quot;:false,&quot;dropping-particle&quot;:&quot;&quot;,&quot;non-dropping-particle&quot;:&quot;&quot;},{&quot;family&quot;:&quot;Witzigmann&quot;,&quot;given&quot;:&quot;Helmut&quot;,&quot;parse-names&quot;:false,&quot;dropping-particle&quot;:&quot;&quot;,&quot;non-dropping-particle&quot;:&quot;&quot;},{&quot;family&quot;:&quot;Wittekind&quot;,&quot;given&quot;:&quot;Christian&quot;,&quot;parse-names&quot;:false,&quot;dropping-particle&quot;:&quot;&quot;,&quot;non-dropping-particle&quot;:&quot;&quot;},{&quot;family&quot;:&quot;Beissbarth&quot;,&quot;given&quot;:&quot;Tim&quot;,&quot;parse-names&quot;:false,&quot;dropping-particle&quot;:&quot;&quot;,&quot;non-dropping-particle&quot;:&quot;&quot;},{&quot;family&quot;:&quot;Rod̈el&quot;,&quot;given&quot;:&quot;Claus&quot;,&quot;parse-names&quot;:false,&quot;dropping-particle&quot;:&quot;&quot;,&quot;non-dropping-particle&quot;:&quot;&quot;}],&quot;container-title&quot;:&quot;Journal of clinical oncology : official journal of the American Society of Clinical Oncology&quot;,&quot;container-title-short&quot;:&quot;J Clin Oncol&quot;,&quot;accessed&quot;:{&quot;date-parts&quot;:[[2023,5,14]]},&quot;DOI&quot;:&quot;10.1200/JCO.2011.40.1836&quot;,&quot;ISSN&quot;:&quot;1527-7755&quot;,&quot;PMID&quot;:&quot;22529255&quot;,&quot;URL&quot;:&quot;https://pubmed.ncbi.nlm.nih.gov/22529255/&quot;,&quot;issued&quot;:{&quot;date-parts&quot;:[[2012,6,1]]},&quot;page&quot;:&quot;1926-1933&quot;,&quot;abstract&quot;:&quot;Purpose: Preoperative chemoradiotherapy (CRT) has been established as standard treatment for locally advanced rectal cancer after first results of the CAO/ARO/AIO-94 [Working Group of Surgical Oncology/Working Group of Radiation Oncology/Working Group of Medical Oncology of the Germany Cancer Society] trial, published in 2004, showed an improved local control rate. However, after a median follow-up of 46 months, no survival benefit could be shown. Here, we report long-term results with a median follow-up of 134 months. Patients and Methods: A total of 823 patients with stage II to III rectal cancer were randomly assigned to preoperative CRT with fluorouracil (FU), total mesorectal excision surgery, and adjuvant FU chemotherapy, or the same schedule of CRT used postoperatively. The study was designed to have 80% power to detect a difference of 10% in 5-year overall survival as the primary end point. Secondary end points included the cumulative incidence of local and distant relapses and disease-free survival. Results: Of 799 eligible patients, 404 were randomly assigned to preoperative and 395 to postoperative CRT. According to intention-to-treat analysis, overall survival at 10 years was 59.6% in the preoperative arm and 59.9% in the postoperative arm (P = .85). The 10-year cumulative incidence of local relapse was 7.1% and 10.1% in the pre- and postoperative arms, respectively (P = .048). No significant differences were detected for 10-year cumulative incidence of distant metastases (29.8% and 29.6%; P = .9) and disease-free survival. Conclusion: There is a persisting significant improvement of pre- versus postoperative CRT on local control; however, there was no effect on overall survival. Integrating more effective systemic treatment into the multimodal therapy has been adopted in the CAO/ARO/AIO-04 trial to possibly reduce distant metastases and improve survival. © 2012 by American Society of Clinical Oncology.&quot;,&quot;publisher&quot;:&quot;J Clin Oncol&quot;,&quot;issue&quot;:&quot;16&quot;,&quot;volume&quot;:&quot;30&quot;},&quot;isTemporary&quot;:false}]},{&quot;citationID&quot;:&quot;MENDELEY_CITATION_ee88c68d-bded-4d76-9348-1693e34f1323&quot;,&quot;properties&quot;:{&quot;noteIndex&quot;:0},&quot;isEdited&quot;:false,&quot;manualOverride&quot;:{&quot;isManuallyOverridden&quot;:false,&quot;citeprocText&quot;:&quot;[2]–[5]&quot;,&quot;manualOverrideText&quot;:&quot;&quot;},&quot;citationTag&quot;:&quot;MENDELEY_CITATION_v3_eyJjaXRhdGlvbklEIjoiTUVOREVMRVlfQ0lUQVRJT05fZWU4OGM2OGQtYmRlZC00ZDc2LTkzNDgtMTY5M2UzNGYxMzIzIiwicHJvcGVydGllcyI6eyJub3RlSW5kZXgiOjB9LCJpc0VkaXRlZCI6ZmFsc2UsIm1hbnVhbE92ZXJyaWRlIjp7ImlzTWFudWFsbHlPdmVycmlkZGVuIjpmYWxzZSwiY2l0ZXByb2NUZXh0IjoiWzJd4oCTWzVdIiwibWFudWFsT3ZlcnJpZGVUZXh0IjoiIn0sImNpdGF0aW9uSXRlbXMiOlt7ImlkIjoiZjViNmMxODMtMTVlMi0zZDYxLWE0ZTMtNDg2YzkzYzM3ZTE5IiwiaXRlbURhdGEiOnsidHlwZSI6ImFydGljbGUtam91cm5hbCIsImlkIjoiZjViNmMxODMtMTVlMi0zZDYxLWE0ZTMtNDg2YzkzYzM3ZTE5IiwidGl0bGUiOiJJbmRpdmlkdWFsaXppbmcgc3VyZ2ljYWwgdHJlYXRtZW50IGJhc2VkIG9uIHR1bW91ciByZXNwb25zZSBmb2xsb3dpbmcgbmVvYWRqdXZhbnQgdGhlcmFweSBpbiBUNCBwcmltYXJ5IHJlY3RhbCBjYW5jZXIiLCJhdXRob3IiOlt7ImZhbWlseSI6IkRlbm9zdCIsImdpdmVuIjoiUS4iLCJwYXJzZS1uYW1lcyI6ZmFsc2UsImRyb3BwaW5nLXBhcnRpY2xlIjoiIiwibm9uLWRyb3BwaW5nLXBhcnRpY2xlIjoiIn0seyJmYW1pbHkiOiJLb250b3ZvdW5pc2lvcyIsImdpdmVuIjoiQy4iLCJwYXJzZS1uYW1lcyI6ZmFsc2UsImRyb3BwaW5nLXBhcnRpY2xlIjoiIiwibm9uLWRyb3BwaW5nLXBhcnRpY2xlIjoiIn0seyJmYW1pbHkiOiJSYXNoZWVkIiwiZ2l2ZW4iOiJTLiIsInBhcnNlLW5hbWVzIjpmYWxzZSwiZHJvcHBpbmctcGFydGljbGUiOiIiLCJub24tZHJvcHBpbmctcGFydGljbGUiOiIifSx7ImZhbWlseSI6IkNoZXZhbGllciIsImdpdmVuIjoiUi4iLCJwYXJzZS1uYW1lcyI6ZmFsc2UsImRyb3BwaW5nLXBhcnRpY2xlIjoiIiwibm9uLWRyb3BwaW5nLXBhcnRpY2xlIjoiIn0seyJmYW1pbHkiOiJCcmFzaW8iLCJnaXZlbiI6IlIuIiwicGFyc2UtbmFtZXMiOmZhbHNlLCJkcm9wcGluZy1wYXJ0aWNsZSI6IiIsIm5vbi1kcm9wcGluZy1wYXJ0aWNsZSI6IiJ9LHsiZmFtaWx5IjoiQ2FwZGVwb250IiwiZ2l2ZW4iOiJNLiIsInBhcnNlLW5hbWVzIjpmYWxzZSwiZHJvcHBpbmctcGFydGljbGUiOiIiLCJub24tZHJvcHBpbmctcGFydGljbGUiOiIifSx7ImZhbWlseSI6IlJ1bGxpZXIiLCJnaXZlbiI6IkUuIiwicGFyc2UtbmFtZXMiOmZhbHNlLCJkcm9wcGluZy1wYXJ0aWNsZSI6IiIsIm5vbi1kcm9wcGluZy1wYXJ0aWNsZSI6IiJ9LHsiZmFtaWx5IjoiVGVra2lzIiwiZ2l2ZW4iOiJQLiBQLiIsInBhcnNlLW5hbWVzIjpmYWxzZSwiZHJvcHBpbmctcGFydGljbGUiOiIiLCJub24tZHJvcHBpbmctcGFydGljbGUiOiIifV0sImNvbnRhaW5lci10aXRsZSI6IkV1cm9wZWFuIGpvdXJuYWwgb2Ygc3VyZ2ljYWwgb25jb2xvZ3kgOiB0aGUgam91cm5hbCBvZiB0aGUgRXVyb3BlYW4gU29jaWV0eSBvZiBTdXJnaWNhbCBPbmNvbG9neSBhbmQgdGhlIEJyaXRpc2ggQXNzb2NpYXRpb24gb2YgU3VyZ2ljYWwgT25jb2xvZ3kiLCJjb250YWluZXItdGl0bGUtc2hvcnQiOiJFdXIgSiBTdXJnIE9uY29sIiwiYWNjZXNzZWQiOnsiZGF0ZS1wYXJ0cyI6W1syMDIzLDUsMTRdXX0sIkRPSSI6IjEwLjEwMTYvSi5FSlNPLjIwMTYuMDkuMDA0IiwiSVNTTiI6IjE1MzItMjE1NyIsIlBNSUQiOiIyNzcxNzUyOSIsIlVSTCI6Imh0dHBzOi8vcHVibWVkLm5jYmkubmxtLm5paC5nb3YvMjc3MTc1MjkvIiwiaXNzdWVkIjp7ImRhdGUtcGFydHMiOltbMjAxNywxLDFdXX0sInBhZ2UiOiI5Mi05OSIsImFic3RyYWN0IjoiQmFja2dyb3VuZCBSZWN0YWwgY2FuY2VyIGludm9sdmluZyBhdCBsZWFzdCBvbmUgYWRqYWNlbnQgb3JnYW4gKG1yVDRiKSByZXF1aXJlcyBtdWx0aS12aXNjZXJhbCByZXNlY3Rpb24gdG8gYWNoaWV2ZSBjbGVhciByZXNlY3Rpb24gbWFyZ2luIChSMCkuIFBlcmZvcm1pbmcgcGVsdmljIGNvbXBhcnRtZW50IHByZXNlcnZhdGlvbiBhY2NvcmRpbmcgdG8gdGhlIHR1bW91ciByZXNwb25zZSBoYXMgbm90IGJlZW4gY29uc2lkZXJlZC4gVGhpcyBzdHVkeSBhc3Nlc3NlcyB0aGUgaW1wYWN0IG9mIGNoYW5naW5nIHRoZSBzdXJnaWNhbCBzdHJhdGVneSBhY2NvcmRpbmcgdG8gdHVtb3VyIHJlc3BvbnNlIGluIHJlY3RhbCBjYW5jZXIgbXJUNGIuIE1ldGhvZHMgUGF0aWVudHMgd2l0aCBub24tbWV0YXN0YXRpYyBUNGIgcmVjdGFsIGNhbmNlciBhdCB0d28gdGVydGlhcnkgcmVmZXJyYWwgY2VudHJlcyBiZXR3ZWVuIDIwMDggYW5kIDIwMTMgd2VyZSBncm91cGVkIGFzIOKAnFJlc3BvbmRlcnPigJ0geXBUMC0zYWJOeCB2ZXJzdXMg4oCcTm9uLXJlc3BvbmRlcnPigJ0geXBUM2NkLTROeCBhbmQgZGl2aWRlZCBpbnRvIHRocmVlIHN1cmdpY2FsIHByb2NlZHVyZXM6IHRvdGFsIG1lc29yZWN0YWwgZXhjaXNpb24gKFRNRSksIGV4dGVuZGVkLVRNRSAoZVRNRSkgYW5kIGJleW9uZC1UTUUgKGItVE1FKS4gRW5kLXBvaW50cyB3ZXJlIGNpcmN1bWZlcmVudGlhbCByZXNlY3Rpb24gbWFyZ2luLCBwb3N0b3BlcmF0aXZlIG1vcmJpZGl0eSwgZGVmaW5pdGl2ZSBzdG9tYSBmb3JtYXRpb24sIDMteWVhcnMgbG9jYWwgcmVjdXJyZW5jZSAoM3ktTFIpIGFuZCAzLXllYXJzIGRpc2Vhc2UtZnJlZSBzdXJ2aXZhbCAoM3ktREZTKSBhY2NvcmRpbmcgdG8gYm90aCB0dW1vdXJzJyByZXNwb25zZSBhbmQgc3VyZ2ljYWwgcHJvY2VkdXJlcy4gUmVzdWx0cyBBbW9uZyA4ODMgcGF0aWVudHMgd2l0aCByZWN0YWwgY2FuY2VyLCAxMDEgd2VyZSBpbmNsdWRlZC4gUmVzcG9uZGVycyBoYWQgYSBoaWdoZXIgcmF0ZSBvZiBpbmR1Y3Rpb24gY2hlbW90aGVyYXB5ICg1OS43JSB2cy4gMzguMiU7IHDCoD3CoDAuMDQpLiBNb3JiaWRpdHkgYW5kIGRlZmluaXRpdmUgc3RvbWEgZm9ybWF0aW9uIHdlcmUgc2lnbmlmaWNhbnRseSBoaWdoZXIgaW4gTm9uLXJlc3BvbmRlcnMuIFIwIHdhcyBub3QgaW1wYWN0ZWQgYnkgZWl0aGVyIHRoZSB0dW1vdXIgcmVzcG9uc2Ugb3IgdGhlIHN1cmdpY2FsIHByb2NlZHVyZXMuIFRoZSAzeS1MUiB3YXMgbG93ZXIgaW4gUmVzcG9uZGVycyAoMTQlKSBjb21wYXJlZCB0byBOb24gUmVzcG9uZGVycyAoMzIlKSAoSFIgMS42OyA5NSUgQ0k6IDEuMDLigJMyLjU5OyBwwqA9wqAwLjA0MSksIGFuZCB3YXMgdHdvLWZvbGQgaGlnaGVyIGluIGUtVE1FIGNvbXBhcmVkIHRvIGItVE1FIGluIE5vbi1yZXNwb25kZXJzLCB3aGVyZWFzIG5vIGRpZmZlcmVuY2Ugd2FzIGZvdW5kIGluIFJlc3BvbmRlcnMuIFRoZSAzeS1ERlMgd2FzIGhpZ2hlciBpbiBSZXNwb25kZXJzIGlycmVzcGVjdGl2ZSB0byB0aGUgc3VyZ2VyeSAoNzElIHZzLiA0NyU7IHDCoD3CoDAuMDcpLiBDb25jbHVzaW9uIEluIFJlc3BvbmRlcnMsIFRNRSBvciBlLVRNRSBhcmUgdGVjaG5pY2FsbHkgYW5kIG9uY29sbG9naWNhbGx5IGZlYXNpYmxlIGFuZCBzaG91bGQgYmUgY29uc2lkZXJlZCBpbiBwcmVmZXJyZW5jZSB0byBiLVRNRS4gSW4gTm9uLXJlc3BvbmRlcnMsIGFsbG93aW5nIGZvciBoaWdoIHJhdGVzIG9mIG1vcmJpZGl0eSBhbmQgbG9jYWwgcmVjdXJyZW5jZSBpbiBwYXRpZW50cyB3aXRoIGUtVE1FLCBiLVRNRSBwcm9jZWR1cmVzIHNob3VsZCBiZSBwcmVmZXJyZWQuIiwicHVibGlzaGVyIjoiRXVyIEogU3VyZyBPbmNvbCIsImlzc3VlIjoiMSIsInZvbHVtZSI6IjQzIn0sImlzVGVtcG9yYXJ5IjpmYWxzZX0seyJpZCI6IjFmZWZlMzA0LWM3MjAtM2JmNS1iMzZhLWM3YzVmMjEyNDIwMiIsIml0ZW1EYXRhIjp7InR5cGUiOiJhcnRpY2xlLWpvdXJuYWwiLCJpZCI6IjFmZWZlMzA0LWM3MjAtM2JmNS1iMzZhLWM3YzVmMjEyNDIwMiIsInRpdGxlIjoiU3Vydml2YWwgYWZ0ZXIgcGVsdmljIGV4ZW50ZXJhdGlvbiBmb3IgVDQgcmVjdGFsIGNhbmNlciIsImF1dGhvciI6W3siZmFtaWx5IjoiS3VzdGVycyIsImdpdmVuIjoiTS4iLCJwYXJzZS1uYW1lcyI6ZmFsc2UsImRyb3BwaW5nLXBhcnRpY2xlIjoiIiwibm9uLWRyb3BwaW5nLXBhcnRpY2xlIjoiIn0seyJmYW1pbHkiOiJBdXN0aW4iLCJnaXZlbiI6IksuIEsuUy4iLCJwYXJzZS1uYW1lcyI6ZmFsc2UsImRyb3BwaW5nLXBhcnRpY2xlIjoiIiwibm9uLWRyb3BwaW5nLXBhcnRpY2xlIjoiIn0seyJmYW1pbHkiOiJTb2xvbW9uIiwiZ2l2ZW4iOiJNLiBKLiIsInBhcnNlLW5hbWVzIjpmYWxzZSwiZHJvcHBpbmctcGFydGljbGUiOiIiLCJub24tZHJvcHBpbmctcGFydGljbGUiOiIifSx7ImZhbWlseSI6IkxlZSIsImdpdmVuIjoiUC4gSi4iLCJwYXJzZS1uYW1lcyI6ZmFsc2UsImRyb3BwaW5nLXBhcnRpY2xlIjoiIiwibm9uLWRyb3BwaW5nLXBhcnRpY2xlIjoiIn0seyJmYW1pbHkiOiJOaWV1d2VuaHVpanplbiIsImdpdmVuIjoiRy4gQS5QLiIsInBhcnNlLW5hbWVzIjpmYWxzZSwiZHJvcHBpbmctcGFydGljbGUiOiIiLCJub24tZHJvcHBpbmctcGFydGljbGUiOiIifSx7ImZhbWlseSI6IlJ1dHRlbiIsImdpdmVuIjoiSC4gSi5ULiIsInBhcnNlLW5hbWVzIjpmYWxzZSwiZHJvcHBpbmctcGFydGljbGUiOiIiLCJub24tZHJvcHBpbmctcGFydGljbGUiOiIifV0sImNvbnRhaW5lci10aXRsZSI6IlRoZSBCcml0aXNoIGpvdXJuYWwgb2Ygc3VyZ2VyeSIsImNvbnRhaW5lci10aXRsZS1zaG9ydCI6IkJyIEogU3VyZyIsImFjY2Vzc2VkIjp7ImRhdGUtcGFydHMiOltbMjAyMyw1LDE0XV19LCJET0kiOiIxMC4xMDAyL0JKUy45NjgzIiwiSVNTTiI6IjEzNjUtMjE2OCIsIlBNSUQiOiIyNTQ1MTE4MiIsIlVSTCI6Imh0dHBzOi8vcHVibWVkLm5jYmkubmxtLm5paC5nb3YvMjU0NTExODIvIiwiaXNzdWVkIjp7ImRhdGUtcGFydHMiOltbMjAxNSwxLDFdXX0sInBhZ2UiOiIxMjUtMTMxIiwiYWJzdHJhY3QiOiJCYWNrZ3JvdW5kIFRoZSBwdXJwb3NlIG9mIHRoaXMgc3R1ZHkgd2FzIHRvIGFuYWx5c2UgcmV0cm9zcGVjdGl2ZWx5IHRoZSBwb29sZWQgcmVzdWx0cyBhZnRlciBwZWx2aWMgZXhlbnRlcmF0aW9uIGZvciBsb2NhbGx5IGFkdmFuY2VkIFQ0IHJlY3RhbCBjYW5jZXIuIEhpc3RvcmljYWxseSwgcGF0aWVudHMgd2l0aCBUNCByZWN0YWwgY2FuY2VycyByZXF1aXJpbmcgcGVsdmljIGV4ZW50ZXJhdGlvbiBoYXZlIGJlZW4gb2ZmZXJlZCBvbmx5IHBhbGxpYXRpdmUgc3VyZ2VyeSBvciBubyBvcGVyYXRpb24uIEp1c3RpZmllZCBpbiBzZWxlY3RlZCBwYXRpZW50c1xuTWV0aG9kcyBUaGUgYmFzaWMgdHJlYXRtZW50IHByaW5jaXBsZSB3YXMgcHJlb3BlcmF0aXZlIChjaGVtbylyYWRpb3RoZXJhcHksIHJhZGljYWwgc3VyZ2VyeSBhbmQsIGluIHNvbWUgcGF0aWVudHMsIGFkanV2YW50IGNoZW1vdGhlcmFweS4gUmlzayBmYWN0b3JzIGZvciBsb2NhbCByZWN1cnJlbmNlLCBkaXN0YW50IG1ldGFzdGFzZXMgYW5kIG92ZXJhbGwgc3Vydml2YWwgd2VyZSBzdHVkaWVkIGluIHVuaXZhcmlhYmxlIGFuZCBtdWx0aXZhcmlhYmxlIGFuYWx5c2VzLlxuUmVzdWx0cyBOaW5ldHktZml2ZSBwYXRpZW50cyB3aXRoIFQ0IHJlY3RhbCBjYW5jZXIgd2hvIHVuZGVyd2VudCBwZWx2aWMgZXhlbnRlcmF0aW9uIGluIHR3byB0ZXJ0aWFyeSByZWZlcnJhbCBjZW50cmVzIHVwIHRvIDIwMTMgd2VyZSBzdHVkaWVkLiBDbGVhciBtYXJnaW5zIChSMCkgd2VyZSBhY2hpZXZlZCBpbiA4NyBwZXIgY2VudCBvZiBwYXRpZW50cy4gQWRqdXZhbnQgY2hlbW90aGVyYXB5IHdhcyBhZG1pbmlzdGVyZWQgaW4gMzMgcGVyIGNlbnQsIGluZGVwZW5kZW50IG9mIHRoZSByZXNlY3Rpb24gbWFyZ2luLCBseW1waCBub2RlIHN0YXR1cyBhbmQgcG9zdG9wZXJhdGl2ZSBUIGNhdGVnb3J5LiBUaGUgNS15ZWFyIGxvY2FsIHJlY3VycmVuY2UgcmF0ZSB3YXMgMTcgcGVyIGNlbnQsIHdpdGggYSBkaXN0YW50IG1ldGFzdGFzaXMgcmF0ZSBvZiAxNiBwZXIgY2VudCBhbmQgb3ZlcmFsbCBzdXJ2aXZhbCByYXRlIG9mIDYyIHBlciBjZW50LiBJbiBtdWx0aXZhcmlhYmxlIGFuYWx5c2lzIHRoZSBvbmx5IGZhY3RvciBhc3NvY2lhdGVkIHdpdGggZGVhdGggd2FzIG9taXNzaW9uIG9mIGFkanV2YW50IGNoZW1vdGhlcmFweSAoUCA9IDDCtzAxNikuIFRoZSBlZmZlY3Qgb2YgYWRqdXZhbnQgY2hlbW90aGVyYXB5IHdhcyBtb3JlIHByb25vdW5jZWQgaW4gdGhlIGVsZGVybHk6IHBhdGllbnRzIGFnZWQgb3ZlciA3MCB5ZWFycyB3aG8gaGFkIGNoZW1vdGhlcmFweSBoYWQgYSA1LXllYXIgb3ZlcmFsbCBzdXJ2aXZhbCByYXRlIG9mIDgwIHBlciBjZW50LCBjb21wYXJlZCB3aXRoIDM5IHBlciBjZW50IG9mIGVsZGVybHkgcGF0aWVudHMgd2hvIGRpZCBub3QgcmVjZWl2ZSBjaGVtb3RoZXJhcHkgKFAgPSAwwrcwMTkpLlxuQ29uY2x1c2lvbiBQZWx2aWMgZXhlbnRlcmF0aW9uIGxlZCB0byBhbiBSMCByZXNlY3Rpb24gcmF0ZSBvZiA4NyBwZXIgY2VudCBmb3IgVDQgcmVjdGFsIGNhbmNlciwgZ2l2aW5nIGdvb2QgbG9jYWwgY29udHJvbCBhbmQgb3ZlcmFsbCBzdXJ2aXZhbCBjb21wYXJhYmxlIHRvIHBvcHVsYXRpb24tYmFzZWQgY29sb3JlY3RhbCBjYW5jZXIgc3Vydml2YWwgcmF0ZXMuIEFkanV2YW50IGNoZW1vdGhlcmFweSBtYXkgaW1wcm92ZSBvdmVyYWxsIHN1cnZpdmFsIGZ1cnRoZXIsIGV2ZW4gaW4gdGhlIGVsZGVybHkuIFRvdGFsIHBlbHZpYyBleGVudGVyYXRpb24gZ2l2ZXMgbG9jYWwgY29udHJvbCBhbmQgYWNjZXB0YWJsZSBvdmVyYWxsIHN1cnZpdmFsIMKpIDIwMTQgQkpTIFNvY2lldHkgTHRkLiBQdWJsaXNoZWQgYnkgSm9obiBXaWxleSAmIFNvbnMgTHRkLiIsInB1Ymxpc2hlciI6IkJyIEogU3VyZyIsImlzc3VlIjoiMSIsInZvbHVtZSI6IjEwMiJ9LCJpc1RlbXBvcmFyeSI6ZmFsc2V9LHsiaWQiOiJlMzk2ZTJmYS05Zjk4LTM2OTQtOWJmZi1kOTc0ODdkNzQ5MGYiLCJpdGVtRGF0YSI6eyJ0eXBlIjoiYXJ0aWNsZS1qb3VybmFsIiwiaWQiOiJlMzk2ZTJmYS05Zjk4LTM2OTQtOWJmZi1kOTc0ODdkNzQ5MGYiLCJ0aXRsZSI6IkluZGljYXRpb25zIGFuZCBvdXRjb21lIG9mIHBlbHZpYyBleGVudGVyYXRpb24gZm9yIGxvY2FsbHkgYWR2YW5jZWQgcHJpbWFyeSBhbmQgcmVjdXJyZW50IHJlY3RhbCBjYW5jZXIuIiwiYXV0aG9yIjpbeyJmYW1pbHkiOiJCaGFuZ3UiLCJnaXZlbiI6IkFuZWVsIiwicGFyc2UtbmFtZXMiOmZhbHNlLCJkcm9wcGluZy1wYXJ0aWNsZSI6IiIsIm5vbi1kcm9wcGluZy1wYXJ0aWNsZSI6IiJ9LHsiZmFtaWx5IjoiQWxpIiwiZ2l2ZW4iOiJTIE1vaGFtbWVkIiwicGFyc2UtbmFtZXMiOmZhbHNlLCJkcm9wcGluZy1wYXJ0aWNsZSI6IiIsIm5vbi1kcm9wcGluZy1wYXJ0aWNsZSI6IiJ9LHsiZmFtaWx5IjoiQnJvd24iLCJnaXZlbiI6IkdpbmEiLCJwYXJzZS1uYW1lcyI6ZmFsc2UsImRyb3BwaW5nLXBhcnRpY2xlIjoiIiwibm9uLWRyb3BwaW5nLXBhcnRpY2xlIjoiIn0seyJmYW1pbHkiOiJOaWNob2xscyIsImdpdmVuIjoiUiBKb2huIiwicGFyc2UtbmFtZXMiOmZhbHNlLCJkcm9wcGluZy1wYXJ0aWNsZSI6IiIsIm5vbi1kcm9wcGluZy1wYXJ0aWNsZSI6IiJ9LHsiZmFtaWx5IjoiVGVra2lzIiwiZ2l2ZW4iOiJQYXJpcyIsInBhcnNlLW5hbWVzIjpmYWxzZSwiZHJvcHBpbmctcGFydGljbGUiOiIiLCJub24tZHJvcHBpbmctcGFydGljbGUiOiIifV0sImNvbnRhaW5lci10aXRsZSI6IkFubmFscyBvZiBzdXJnZXJ5IiwiY29udGFpbmVyLXRpdGxlLXNob3J0IjoiQW5uIFN1cmciLCJhY2Nlc3NlZCI6eyJkYXRlLXBhcnRzIjpbWzIwMjMsNSwxNF1dfSwiRE9JIjoiMTAuMTA5Ny9TTEEuMGIwMTNlMzE4MjhhMGQyMiIsIklTU04iOiIxNTI4LTExNDAiLCJQTUlEIjoiMjM0Nzg1MzAiLCJVUkwiOiJodHRwOi8vd3d3Lm5jYmkubmxtLm5paC5nb3YvcHVibWVkLzIzNDc4NTMwIiwiaXNzdWVkIjp7ImRhdGUtcGFydHMiOltbMjAxNCwyXV19LCJwYWdlIjoiMzE1LTIyIiwiYWJzdHJhY3QiOiJPQkpFQ1RJVkUgVGhlIG91dGNvbWUgb2YgcGVsdmljIGV4ZW50ZXJhdGlvbiB3YXMgY29tcGFyZWQgaW4gcGF0aWVudHMgd2l0aCBsb2NhbGx5IGFkdmFuY2VkIHByaW1hcnkgKExBUCkgY2FuY2VyIGFuZCByZWN1cnJlbnQgcmVjdGFsIGNhbmNlciAoUlJDKS4gQkFDS0dST1VORCBUaGVyZSBhcmUgZmV3IHJlcG9ydHMgY29tcGFyaW5nIHRoZSByZXN1bHRzIG9mIHBlbHZpYyBleGVudGVyYXRpb24gZm9yIHByaW1hcnkgYWR2YW5jZWQgcmVjdGFsIGNhbmNlciBhbmQgUlJDLiBNRVRIT0RTIENvbnNlY3V0aXZlIHBhdGllbnRzIHVuZGVyZ29pbmcgcGVsdmljIGV4ZW50ZXJhdGlvbiBiZXR3ZWVuIDIwMDYgYW5kIDIwMTEgd2VyZSBpZGVudGlmaWVkIGZyb20gYSBwcm9zcGVjdGl2ZWx5IG1haW50YWluZWQgZGF0YWJhc2UuIFRoZSBtYWluIGVuZHBvaW50cyB3ZXJlIDMteWVhciBkaXNlYXNlLWZyZWUgc3Vydml2YWwgKERGUykgYW5kIGxvY2FsIHJlY3VycmVuY2UtZnJlZSBzdXJ2aXZhbCAoTFJGUykuIFJFU1VMVFMgT2YgMTAwIGV4ZW50ZXJhdGl2ZSBvcGVyYXRpb25zLCA1NSB3ZXJlIGZvciBMQVAgY2FuY2VyIGFuZCA0NSBmb3IgUlJDLiBFeGVudGVyYXRpb24gb2YgMSBwZWx2aWMgY29tcGFydG1lbnQgd2FzIHJlcXVpcmVkIGluIDMwIGNhc2VzLCAyIGNvbXBhcnRtZW50cyBpbiA0OSBjYXNlcywgYW5kIDMgb2YgNCBjb21wYXJ0bWVudHMgaW4gMjEgY2FzZXMuIFIwLCBSMSwgYW5kIFIyIHJlc2VjdGlvbnMgd2VyZSBhY2hpZXZlZCBpbiA3OCwgMTUsIGFuZCA3IGNhc2VzLCByZXNwZWN0aXZlbHkuIFIwIHJhdGVzIHdlcmUgc2lnbmlmaWNhbnRseSBoaWdoZXIgaW4gTEFQIGNhbmNlciB0aGFuIGluIFJSQyAoOTElIHZzIDYyJSwgUCA9IDAuMDAxKS4gVGhyZWUteWVhciBERlMgZm9yIFIwLCBSMSwgYW5kIFIyIHJlc2VjdGlvbnMgd2FzIDY3JSwgNDklLCBhbmQgMCUsIHJlc3BlY3RpdmVseSAoUCA8IDAuMDAxKS4gRm9yIFIwIHJlc2VjdGlvbnMgb25seSwgREZTIGluIExBUCBjYW5jZXIgd2FzIDc2JSBhbmQgNTclIGluIFJSQyAoUCA9IDAuMjEyKS4gT24gbXVsdGl2YXJpYXRlIGFuYWx5c2lzLCBhIHBvc2l0aXZlIHJlc2VjdGlvbiBtYXJnaW4gKGhhemFyZCByYXRpbywgNC4wNDsgUCA8IDAuMDAxKSBhbmQgcG9zaXRpdmUgbHltcGggbm9kZSBzdGFnaW5nIChoYXphcmQgcmF0aW8sIDIuNDM7IFAgPSAwLjAyMikgd2VyZSBzaWduaWZpY2FudCBwcmVkaWN0b3JzIG9mIHJlZHVjZWQgREZTLiBUaHJlZS15ZWFyIExSRlMgZm9yIFIwIHJlc2VjdGlvbiB3YXMgODYlIGZvciBMQVAgY2FuY2VyIGFuZCA4NCUgZm9yIFJSQyAoUCA9IDAuODE3KS4gT24gbXVsdGl2YXJpYXRlIGFuYWx5c2lzLCBvbmx5IGEgcG9zaXRpdmUgcmVzZWN0aW9uIG1hcmdpbiB3YXMgYSBzaWduaWZpY2FudCBwcmVkaWN0b3Igb2YgcmVkdWNlZCBMUkZTIChoYXphcmQgcmF0aW8sIDUuNDg7IFAgPSAwLjAwMikuIENPTkNMVVNJT05TIFJlc2VjdGlvbiBtYXJnaW4gc3RhdHVzIGlzIG1vcmUgaW1wb3J0YW50IHRoYW4gcHJpbWFyeSBvciByZWN1cnJlbnQgY2FuY2VyIGluIHByZWRpY3RpbmcgbG9uZy10ZXJtIG91dGNvbWUuIiwiaXNzdWUiOiIyIiwidm9sdW1lIjoiMjU5In0sImlzVGVtcG9yYXJ5IjpmYWxzZX0seyJpZCI6ImIwZTQ2NzE3LTI2ZTYtMzkxOS1iODhjLTU2OWM2OWJlOGIzNiIsIml0ZW1EYXRhIjp7InR5cGUiOiJhcnRpY2xlLWpvdXJuYWwiLCJpZCI6ImIwZTQ2NzE3LTI2ZTYtMzkxOS1iODhjLTU2OWM2OWJlOGIzNiIsInRpdGxlIjoiTXVsdGl2aXNjZXJhbCByZXNlY3Rpb24gaW4gY29sb3JlY3RhbCBjYW5jZXI6IGEgc3lzdGVtYXRpYyByZXZpZXciLCJhdXRob3IiOlt7ImZhbWlseSI6Ik1vaGFuIiwiZ2l2ZW4iOiJILiBNLiIsInBhcnNlLW5hbWVzIjpmYWxzZSwiZHJvcHBpbmctcGFydGljbGUiOiIiLCJub24tZHJvcHBpbmctcGFydGljbGUiOiIifSx7ImZhbWlseSI6IkV2YW5zIiwiZ2l2ZW4iOiJNLiBELiIsInBhcnNlLW5hbWVzIjpmYWxzZSwiZHJvcHBpbmctcGFydGljbGUiOiIiLCJub24tZHJvcHBpbmctcGFydGljbGUiOiIifSx7ImZhbWlseSI6IkxhcmtpbiIsImdpdmVuIjoiSi4gTy4iLCJwYXJzZS1uYW1lcyI6ZmFsc2UsImRyb3BwaW5nLXBhcnRpY2xlIjoiIiwibm9uLWRyb3BwaW5nLXBhcnRpY2xlIjoiIn0seyJmYW1pbHkiOiJCZXlub24iLCJnaXZlbiI6IkouIiwicGFyc2UtbmFtZXMiOmZhbHNlLCJkcm9wcGluZy1wYXJ0aWNsZSI6IiIsIm5vbi1kcm9wcGluZy1wYXJ0aWNsZSI6IiJ9LHsiZmFtaWx5IjoiV2ludGVyIiwiZ2l2ZW4iOiJELiBDLiIsInBhcnNlLW5hbWVzIjpmYWxzZSwiZHJvcHBpbmctcGFydGljbGUiOiIiLCJub24tZHJvcHBpbmctcGFydGljbGUiOiIifV0sImNvbnRhaW5lci10aXRsZSI6IkFubmFscyBvZiBzdXJnaWNhbCBvbmNvbG9neSIsImNvbnRhaW5lci10aXRsZS1zaG9ydCI6IkFubiBTdXJnIE9uY29sIiwiYWNjZXNzZWQiOnsiZGF0ZS1wYXJ0cyI6W1syMDIzLDUsMTRdXX0sIkRPSSI6IjEwLjEyNDUvUzEwNDM0LTAxMy0yOTY3LTkiLCJJU1NOIjoiMTUzNC00NjgxIiwiUE1JRCI6IjIzNjY2MDk1IiwiVVJMIjoiaHR0cHM6Ly9wdWJtZWQubmNiaS5ubG0ubmloLmdvdi8yMzY2NjA5NS8iLCJpc3N1ZWQiOnsiZGF0ZS1wYXJ0cyI6W1syMDEzLDldXX0sInBhZ2UiOiIyOTI5LTI5MzYiLCJhYnN0cmFjdCI6IkJhY2tncm91bmQ6IFRoZSBvYmplY3RpdmUgb2YgdGhpcyBzdHVkeSB3YXMgdG8gY3JpdGljYWxseSBldmFsdWF0ZSBjdXJyZW50IGxpdGVyYXR1cmUgb24gb3V0Y29tZXMgZm9sbG93aW5nIG11bHRpdmlzY2VyYWwgcmVzZWN0aW9uIChNVlIpIGluIGNvbG9yZWN0YWwgY2FuY2VyIChDUkMpLiBBZGVxdWF0ZSBzdXJnaWNhbCByZXNlY3Rpb24gd2l0aCBjbGVhciBtYXJnaW5zIGlzIGltcGVyYXRpdmUgaW4gYWNoaWV2aW5nIGxvbmctdGVybSBzdXJ2aXZhbCBpbiBjb2xvcmVjdGFsIGNhbmNlci4gV2hlcmUgdGhlcmUgaXMgYWRoZXJlbmNlIHRvIG9yIGludmFzaW9uIG9mIGFkamFjZW50IG9yZ2FucywgKE1WUikgbWF5IGJlIG5lZWRlZCB0byBhY2hpZXZlIGNvbXBsZXRlIGRpc2Vhc2UgY2xlYXJhbmNlLiBNZXRob2RzOiBBIHN5c3RlbWF0aWMgcmV2aWV3IG9mIE1WUiBpbiBDUkMgd2FzIHBlcmZvcm1lZC4gUHVibWVkL01lZGxpbmUgYW5kIENvY2hyYW5lIGRhdGFiYXNlcyB3ZXJlIHNlYXJjaGVkIGZvciBFbmdsaXNoIGxhbmd1YWdlIGFydGljbGVzIGZyb20gMTk5NSB0byAyMDEyIHVzaW5nIGEgcHJlZGVmaW5lZCBzdHJhdGVneS4gUmV0cmlldmVkIGFic3RyYWN0cyB3ZXJlIGluZGVwZW5kZW50bHkgc2NyZWVuZWQgZm9yIHJlbGV2YW5jZSBhbmQgZGF0YSBleHRyYWN0ZWQgZnJvbSBzZWxlY3RlZCBzdHVkaWVzIGJ5IDIgcmVzZWFyY2hlcnMuIFJlc3VsdHMgYXJlIHJlcG9ydGVkIGFzIHdlaWdodGVkIG1lYW5zLiBSZXN1bHRzOiBJbmNsdWRlZCB3ZXJlIDIyIHN0dWRpZXMgY29tcHJpc2luZyAxNTc1IHBhdGllbnRzICg4Ny4wICUgcHJpbWFyeSBjb2xvcmVjdGFsIGNhbmNlcjsgMTMuMCAlIHJlY3VycmVudCwgNjMuOCAlIHJlY3RhbDsgMzYuMiAlIGNvbG9uKS4gVGhlIG1vc3QgY29tbW9uIG9yZ2FucyByZXNlY3RlZCB3ZXJlIHRoZSBibGFkZGVyIGFuZCByZXByb2R1Y3RpdmUgb3JnYW5zLiBUaGUgcGVyaW9wZXJhdGl2ZSBtb3J0YWxpdHkgd2FzIDQuMiAlIHdpdGggbW9yYmlkaXR5IG9mIDQxLjUgJSAoOTUgJSBDSSwgNDAuOC00Mi4yICUpLiBUaGUgb3ZlcmFsbCA1LXllYXIgc3Vydml2YWwgcmF0ZSB3YXMgNTAuMyAlICg5NSAlIENJLCA0OS45LTUwLjggJSkuIFN1cmdlcnkgZm9yIHJlY3VycmVuY2Ugd2FzIGFzc29jaWF0ZWQgd2l0aCB3b3JzZSBvdXRjb21lcyB0aGFuIHByaW1hcnkgdHVtb3JzIHdpdGggNS15ZWFyIHN1cnZpdmFsIDE5LjUgJSAoOTUgJSBDSSwgMTcuOC0yMS4xICUpIGZvciByZWN1cnJlbnQgcmVjdGFsIGNhbmNlciBhbmQgcHJpbWFyeSByZWN0YWwgdHVtb3JzIDUteWVhciBvdmVyYWxsIHN1cnZpdmFsIDUyLjggJSAoOTUgJSBDSSwgNTIuMC01My44ICUpLiBSMCByZXNlY3Rpb24gd2FzIHRoZSBzdHJvbmdlc3QgZmFjdG9yIGFzc29jaWF0ZWQgd2l0aCBsb25nLXRlcm0gc3Vydml2YWwuIENvbmNsdXNpb25zOiBNdWx0aXZpc2NlcmFsIHJlc2VjdGlvbiBwcm92aWRlcyB0aGUgYmVzdCBwb3NzaWJpbGl0eSBvZiBsb25nLXRlcm0gc3Vydml2YWwgaW4gbG9jYWxseSBhZHZhbmNlZCBwcmltYXJ5IGNvbG9yZWN0YWwgY2FuY2VyIGluIHdoaWNoIGEgY2xlYXIgbWFyZ2luIGhhcyBiZWVuIGFjaGlldmVkLiDCqSAyMDEzIFNvY2lldHkgb2YgU3VyZ2ljYWwgT25jb2xvZ3kuIiwicHVibGlzaGVyIjoiQW5uIFN1cmcgT25jb2wiLCJpc3N1ZSI6IjkiLCJ2b2x1bWUiOiIyMCJ9LCJpc1RlbXBvcmFyeSI6ZmFsc2V9XX0=&quot;,&quot;citationItems&quot;:[{&quot;id&quot;:&quot;f5b6c183-15e2-3d61-a4e3-486c93c37e19&quot;,&quot;itemData&quot;:{&quot;type&quot;:&quot;article-journal&quot;,&quot;id&quot;:&quot;f5b6c183-15e2-3d61-a4e3-486c93c37e19&quot;,&quot;title&quot;:&quot;Individualizing surgical treatment based on tumour response following neoadjuvant therapy in T4 primary rectal cancer&quot;,&quot;author&quot;:[{&quot;family&quot;:&quot;Denost&quot;,&quot;given&quot;:&quot;Q.&quot;,&quot;parse-names&quot;:false,&quot;dropping-particle&quot;:&quot;&quot;,&quot;non-dropping-particle&quot;:&quot;&quot;},{&quot;family&quot;:&quot;Kontovounisios&quot;,&quot;given&quot;:&quot;C.&quot;,&quot;parse-names&quot;:false,&quot;dropping-particle&quot;:&quot;&quot;,&quot;non-dropping-particle&quot;:&quot;&quot;},{&quot;family&quot;:&quot;Rasheed&quot;,&quot;given&quot;:&quot;S.&quot;,&quot;parse-names&quot;:false,&quot;dropping-particle&quot;:&quot;&quot;,&quot;non-dropping-particle&quot;:&quot;&quot;},{&quot;family&quot;:&quot;Chevalier&quot;,&quot;given&quot;:&quot;R.&quot;,&quot;parse-names&quot;:false,&quot;dropping-particle&quot;:&quot;&quot;,&quot;non-dropping-particle&quot;:&quot;&quot;},{&quot;family&quot;:&quot;Brasio&quot;,&quot;given&quot;:&quot;R.&quot;,&quot;parse-names&quot;:false,&quot;dropping-particle&quot;:&quot;&quot;,&quot;non-dropping-particle&quot;:&quot;&quot;},{&quot;family&quot;:&quot;Capdepont&quot;,&quot;given&quot;:&quot;M.&quot;,&quot;parse-names&quot;:false,&quot;dropping-particle&quot;:&quot;&quot;,&quot;non-dropping-particle&quot;:&quot;&quot;},{&quot;family&quot;:&quot;Rullier&quot;,&quot;given&quot;:&quot;E.&quot;,&quot;parse-names&quot;:false,&quot;dropping-particle&quot;:&quot;&quot;,&quot;non-dropping-particle&quot;:&quot;&quot;},{&quot;family&quot;:&quot;Tekkis&quot;,&quot;given&quot;:&quot;P. P.&quot;,&quot;parse-names&quot;:false,&quot;dropping-particle&quot;:&quot;&quot;,&quot;non-dropping-particle&quot;:&quot;&quot;}],&quot;container-title&quot;:&quot;European journal of surgical oncology : the journal of the European Society of Surgical Oncology and the British Association of Surgical Oncology&quot;,&quot;container-title-short&quot;:&quot;Eur J Surg Oncol&quot;,&quot;accessed&quot;:{&quot;date-parts&quot;:[[2023,5,14]]},&quot;DOI&quot;:&quot;10.1016/J.EJSO.2016.09.004&quot;,&quot;ISSN&quot;:&quot;1532-2157&quot;,&quot;PMID&quot;:&quot;27717529&quot;,&quot;URL&quot;:&quot;https://pubmed.ncbi.nlm.nih.gov/27717529/&quot;,&quot;issued&quot;:{&quot;date-parts&quot;:[[2017,1,1]]},&quot;page&quot;:&quot;92-99&quot;,&quot;abstract&quot;:&quot;Background Rectal cancer involving at least one adjacent organ (mrT4b) requires multi-visceral resection to achieve clear resection margin (R0). Performing pelvic compartment preservation according to the tumour response has not been considered. This study assesses the impact of changing the surgical strategy according to tumour response in rectal cancer mrT4b. Methods Patients with non-metastatic T4b rectal cancer at two tertiary referral centres between 2008 and 2013 were grouped as “Responders” ypT0-3abNx versus “Non-responders” ypT3cd-4Nx and divided into three surgical procedures: total mesorectal excision (TME), extended-TME (eTME) and beyond-TME (b-TME). End-points were circumferential resection margin, postoperative morbidity, definitive stoma formation, 3-years local recurrence (3y-LR) and 3-years disease-free survival (3y-DFS) according to both tumours' response and surgical procedures. Results Among 883 patients with rectal cancer, 101 were included. Responders had a higher rate of induction chemotherapy (59.7% vs. 38.2%; p = 0.04). Morbidity and definitive stoma formation were significantly higher in Non-responders. R0 was not impacted by either the tumour response or the surgical procedures. The 3y-LR was lower in Responders (14%) compared to Non Responders (32%) (HR 1.6; 95% CI: 1.02–2.59; p = 0.041), and was two-fold higher in e-TME compared to b-TME in Non-responders, whereas no difference was found in Responders. The 3y-DFS was higher in Responders irrespective to the surgery (71% vs. 47%; p = 0.07). Conclusion In Responders, TME or e-TME are technically and oncollogically feasible and should be considered in preferrence to b-TME. In Non-responders, allowing for high rates of morbidity and local recurrence in patients with e-TME, b-TME procedures should be preferred.&quot;,&quot;publisher&quot;:&quot;Eur J Surg Oncol&quot;,&quot;issue&quot;:&quot;1&quot;,&quot;volume&quot;:&quot;43&quot;},&quot;isTemporary&quot;:false},{&quot;id&quot;:&quot;1fefe304-c720-3bf5-b36a-c7c5f2124202&quot;,&quot;itemData&quot;:{&quot;type&quot;:&quot;article-journal&quot;,&quot;id&quot;:&quot;1fefe304-c720-3bf5-b36a-c7c5f2124202&quot;,&quot;title&quot;:&quot;Survival after pelvic exenteration for T4 rectal cancer&quot;,&quot;author&quot;:[{&quot;family&quot;:&quot;Kusters&quot;,&quot;given&quot;:&quot;M.&quot;,&quot;parse-names&quot;:false,&quot;dropping-particle&quot;:&quot;&quot;,&quot;non-dropping-particle&quot;:&quot;&quot;},{&quot;family&quot;:&quot;Austin&quot;,&quot;given&quot;:&quot;K. K.S.&quot;,&quot;parse-names&quot;:false,&quot;dropping-particle&quot;:&quot;&quot;,&quot;non-dropping-particle&quot;:&quot;&quot;},{&quot;family&quot;:&quot;Solomon&quot;,&quot;given&quot;:&quot;M. J.&quot;,&quot;parse-names&quot;:false,&quot;dropping-particle&quot;:&quot;&quot;,&quot;non-dropping-particle&quot;:&quot;&quot;},{&quot;family&quot;:&quot;Lee&quot;,&quot;given&quot;:&quot;P. J.&quot;,&quot;parse-names&quot;:false,&quot;dropping-particle&quot;:&quot;&quot;,&quot;non-dropping-particle&quot;:&quot;&quot;},{&quot;family&quot;:&quot;Nieuwenhuijzen&quot;,&quot;given&quot;:&quot;G. A.P.&quot;,&quot;parse-names&quot;:false,&quot;dropping-particle&quot;:&quot;&quot;,&quot;non-dropping-particle&quot;:&quot;&quot;},{&quot;family&quot;:&quot;Rutten&quot;,&quot;given&quot;:&quot;H. J.T.&quot;,&quot;parse-names&quot;:false,&quot;dropping-particle&quot;:&quot;&quot;,&quot;non-dropping-particle&quot;:&quot;&quot;}],&quot;container-title&quot;:&quot;The British journal of surgery&quot;,&quot;container-title-short&quot;:&quot;Br J Surg&quot;,&quot;accessed&quot;:{&quot;date-parts&quot;:[[2023,5,14]]},&quot;DOI&quot;:&quot;10.1002/BJS.9683&quot;,&quot;ISSN&quot;:&quot;1365-2168&quot;,&quot;PMID&quot;:&quot;25451182&quot;,&quot;URL&quot;:&quot;https://pubmed.ncbi.nlm.nih.gov/25451182/&quot;,&quot;issued&quot;:{&quot;date-parts&quot;:[[2015,1,1]]},&quot;page&quot;:&quot;125-131&quot;,&quot;abstract&quot;:&quot;Background The purpose of this study was to analyse retrospectively the pooled results after pelvic exenteration for locally advanced T4 rectal cancer. Historically, patients with T4 rectal cancers requiring pelvic exenteration have been offered only palliative surgery or no operation. Justified in selected patients\nMethods The basic treatment principle was preoperative (chemo)radiotherapy, radical surgery and, in some patients, adjuvant chemotherapy. Risk factors for local recurrence, distant metastases and overall survival were studied in univariable and multivariable analyses.\nResults Ninety-five patients with T4 rectal cancer who underwent pelvic exenteration in two tertiary referral centres up to 2013 were studied. Clear margins (R0) were achieved in 87 per cent of patients. Adjuvant chemotherapy was administered in 33 per cent, independent of the resection margin, lymph node status and postoperative T category. The 5-year local recurrence rate was 17 per cent, with a distant metastasis rate of 16 per cent and overall survival rate of 62 per cent. In multivariable analysis the only factor associated with death was omission of adjuvant chemotherapy (P = 0·016). The effect of adjuvant chemotherapy was more pronounced in the elderly: patients aged over 70 years who had chemotherapy had a 5-year overall survival rate of 80 per cent, compared with 39 per cent of elderly patients who did not receive chemotherapy (P = 0·019).\nConclusion Pelvic exenteration led to an R0 resection rate of 87 per cent for T4 rectal cancer, giving good local control and overall survival comparable to population-based colorectal cancer survival rates. Adjuvant chemotherapy may improve overall survival further, even in the elderly. Total pelvic exenteration gives local control and acceptable overall survival © 2014 BJS Society Ltd. Published by John Wiley &amp; Sons Ltd.&quot;,&quot;publisher&quot;:&quot;Br J Surg&quot;,&quot;issue&quot;:&quot;1&quot;,&quot;volume&quot;:&quot;102&quot;},&quot;isTemporary&quot;:false},{&quot;id&quot;:&quot;e396e2fa-9f98-3694-9bff-d97487d7490f&quot;,&quot;itemData&quot;:{&quot;type&quot;:&quot;article-journal&quot;,&quot;id&quot;:&quot;e396e2fa-9f98-3694-9bff-d97487d7490f&quot;,&quot;title&quot;:&quot;Indications and outcome of pelvic exenteration for locally advanced primary and recurrent rectal cancer.&quot;,&quot;author&quot;:[{&quot;family&quot;:&quot;Bhangu&quot;,&quot;given&quot;:&quot;Aneel&quot;,&quot;parse-names&quot;:false,&quot;dropping-particle&quot;:&quot;&quot;,&quot;non-dropping-particle&quot;:&quot;&quot;},{&quot;family&quot;:&quot;Ali&quot;,&quot;given&quot;:&quot;S Mohammed&quot;,&quot;parse-names&quot;:false,&quot;dropping-particle&quot;:&quot;&quot;,&quot;non-dropping-particle&quot;:&quot;&quot;},{&quot;family&quot;:&quot;Brown&quot;,&quot;given&quot;:&quot;Gina&quot;,&quot;parse-names&quot;:false,&quot;dropping-particle&quot;:&quot;&quot;,&quot;non-dropping-particle&quot;:&quot;&quot;},{&quot;family&quot;:&quot;Nicholls&quot;,&quot;given&quot;:&quot;R John&quot;,&quot;parse-names&quot;:false,&quot;dropping-particle&quot;:&quot;&quot;,&quot;non-dropping-particle&quot;:&quot;&quot;},{&quot;family&quot;:&quot;Tekkis&quot;,&quot;given&quot;:&quot;Paris&quot;,&quot;parse-names&quot;:false,&quot;dropping-particle&quot;:&quot;&quot;,&quot;non-dropping-particle&quot;:&quot;&quot;}],&quot;container-title&quot;:&quot;Annals of surgery&quot;,&quot;container-title-short&quot;:&quot;Ann Surg&quot;,&quot;accessed&quot;:{&quot;date-parts&quot;:[[2023,5,14]]},&quot;DOI&quot;:&quot;10.1097/SLA.0b013e31828a0d22&quot;,&quot;ISSN&quot;:&quot;1528-1140&quot;,&quot;PMID&quot;:&quot;23478530&quot;,&quot;URL&quot;:&quot;http://www.ncbi.nlm.nih.gov/pubmed/23478530&quot;,&quot;issued&quot;:{&quot;date-parts&quot;:[[2014,2]]},&quot;page&quot;:&quot;315-22&quot;,&quot;abstract&quot;:&quot;OBJECTIVE The outcome of pelvic exenteration was compared in patients with locally advanced primary (LAP) cancer and recurrent rectal cancer (RRC). BACKGROUND There are few reports comparing the results of pelvic exenteration for primary advanced rectal cancer and RRC. METHODS Consecutive patients undergoing pelvic exenteration between 2006 and 2011 were identified from a prospectively maintained database. The main endpoints were 3-year disease-free survival (DFS) and local recurrence-free survival (LRFS). RESULTS Of 100 exenterative operations, 55 were for LAP cancer and 45 for RRC. Exenteration of 1 pelvic compartment was required in 30 cases, 2 compartments in 49 cases, and 3 of 4 compartments in 21 cases. R0, R1, and R2 resections were achieved in 78, 15, and 7 cases, respectively. R0 rates were significantly higher in LAP cancer than in RRC (91% vs 62%, P = 0.001). Three-year DFS for R0, R1, and R2 resections was 67%, 49%, and 0%, respectively (P &lt; 0.001). For R0 resections only, DFS in LAP cancer was 76% and 57% in RRC (P = 0.212). On multivariate analysis, a positive resection margin (hazard ratio, 4.04; P &lt; 0.001) and positive lymph node staging (hazard ratio, 2.43; P = 0.022) were significant predictors of reduced DFS. Three-year LRFS for R0 resection was 86% for LAP cancer and 84% for RRC (P = 0.817). On multivariate analysis, only a positive resection margin was a significant predictor of reduced LRFS (hazard ratio, 5.48; P = 0.002). CONCLUSIONS Resection margin status is more important than primary or recurrent cancer in predicting long-term outcome.&quot;,&quot;issue&quot;:&quot;2&quot;,&quot;volume&quot;:&quot;259&quot;},&quot;isTemporary&quot;:false},{&quot;id&quot;:&quot;b0e46717-26e6-3919-b88c-569c69be8b36&quot;,&quot;itemData&quot;:{&quot;type&quot;:&quot;article-journal&quot;,&quot;id&quot;:&quot;b0e46717-26e6-3919-b88c-569c69be8b36&quot;,&quot;title&quot;:&quot;Multivisceral resection in colorectal cancer: a systematic review&quot;,&quot;author&quot;:[{&quot;family&quot;:&quot;Mohan&quot;,&quot;given&quot;:&quot;H. M.&quot;,&quot;parse-names&quot;:false,&quot;dropping-particle&quot;:&quot;&quot;,&quot;non-dropping-particle&quot;:&quot;&quot;},{&quot;family&quot;:&quot;Evans&quot;,&quot;given&quot;:&quot;M. D.&quot;,&quot;parse-names&quot;:false,&quot;dropping-particle&quot;:&quot;&quot;,&quot;non-dropping-particle&quot;:&quot;&quot;},{&quot;family&quot;:&quot;Larkin&quot;,&quot;given&quot;:&quot;J. O.&quot;,&quot;parse-names&quot;:false,&quot;dropping-particle&quot;:&quot;&quot;,&quot;non-dropping-particle&quot;:&quot;&quot;},{&quot;family&quot;:&quot;Beynon&quot;,&quot;given&quot;:&quot;J.&quot;,&quot;parse-names&quot;:false,&quot;dropping-particle&quot;:&quot;&quot;,&quot;non-dropping-particle&quot;:&quot;&quot;},{&quot;family&quot;:&quot;Winter&quot;,&quot;given&quot;:&quot;D. C.&quot;,&quot;parse-names&quot;:false,&quot;dropping-particle&quot;:&quot;&quot;,&quot;non-dropping-particle&quot;:&quot;&quot;}],&quot;container-title&quot;:&quot;Annals of surgical oncology&quot;,&quot;container-title-short&quot;:&quot;Ann Surg Oncol&quot;,&quot;accessed&quot;:{&quot;date-parts&quot;:[[2023,5,14]]},&quot;DOI&quot;:&quot;10.1245/S10434-013-2967-9&quot;,&quot;ISSN&quot;:&quot;1534-4681&quot;,&quot;PMID&quot;:&quot;23666095&quot;,&quot;URL&quot;:&quot;https://pubmed.ncbi.nlm.nih.gov/23666095/&quot;,&quot;issued&quot;:{&quot;date-parts&quot;:[[2013,9]]},&quot;page&quot;:&quot;2929-2936&quot;,&quot;abstract&quot;:&quot;Background: The objective of this study was to critically evaluate current literature on outcomes following multivisceral resection (MVR) in colorectal cancer (CRC). Adequate surgical resection with clear margins is imperative in achieving long-term survival in colorectal cancer. Where there is adherence to or invasion of adjacent organs, (MVR) may be needed to achieve complete disease clearance. Methods: A systematic review of MVR in CRC was performed. Pubmed/Medline and Cochrane databases were searched for English language articles from 1995 to 2012 using a predefined strategy. Retrieved abstracts were independently screened for relevance and data extracted from selected studies by 2 researchers. Results are reported as weighted means. Results: Included were 22 studies comprising 1575 patients (87.0 % primary colorectal cancer; 13.0 % recurrent, 63.8 % rectal; 36.2 % colon). The most common organs resected were the bladder and reproductive organs. The perioperative mortality was 4.2 % with morbidity of 41.5 % (95 % CI, 40.8-42.2 %). The overall 5-year survival rate was 50.3 % (95 % CI, 49.9-50.8 %). Surgery for recurrence was associated with worse outcomes than primary tumors with 5-year survival 19.5 % (95 % CI, 17.8-21.1 %) for recurrent rectal cancer and primary rectal tumors 5-year overall survival 52.8 % (95 % CI, 52.0-53.8 %). R0 resection was the strongest factor associated with long-term survival. Conclusions: Multivisceral resection provides the best possibility of long-term survival in locally advanced primary colorectal cancer in which a clear margin has been achieved. © 2013 Society of Surgical Oncology.&quot;,&quot;publisher&quot;:&quot;Ann Surg Oncol&quot;,&quot;issue&quot;:&quot;9&quot;,&quot;volume&quot;:&quot;20&quot;},&quot;isTemporary&quot;:false}]},{&quot;citationID&quot;:&quot;MENDELEY_CITATION_b28b5b79-c8c4-4eed-b482-ca654b4f8069&quot;,&quot;properties&quot;:{&quot;noteIndex&quot;:0},&quot;isEdited&quot;:false,&quot;manualOverride&quot;:{&quot;isManuallyOverridden&quot;:false,&quot;citeprocText&quot;:&quot;[6]&quot;,&quot;manualOverrideText&quot;:&quot;&quot;},&quot;citationTag&quot;:&quot;MENDELEY_CITATION_v3_eyJjaXRhdGlvbklEIjoiTUVOREVMRVlfQ0lUQVRJT05fYjI4YjViNzktYzhjNC00ZWVkLWI0ODItY2E2NTRiNGY4MDY5IiwicHJvcGVydGllcyI6eyJub3RlSW5kZXgiOjB9LCJpc0VkaXRlZCI6ZmFsc2UsIm1hbnVhbE92ZXJyaWRlIjp7ImlzTWFudWFsbHlPdmVycmlkZGVuIjpmYWxzZSwiY2l0ZXByb2NUZXh0IjoiWzZdIiwibWFudWFsT3ZlcnJpZGVUZXh0IjoiIn0sImNpdGF0aW9uSXRlbXMiOlt7ImlkIjoiZjU1OWMxMzMtM2IzYS0zNDg0LTlhZTMtMDlkMTZhNjk4OGI4IiwiaXRlbURhdGEiOnsidHlwZSI6ImFydGljbGUtam91cm5hbCIsImlkIjoiZjU1OWMxMzMtM2IzYS0zNDg0LTlhZTMtMDlkMTZhNjk4OGI4IiwidGl0bGUiOiJQcm9zcGVjdGl2ZSB2YWxpZGF0aW9uIG9mIGEgbG93IHJlY3RhbCBjYW5jZXIgbWFnbmV0aWMgcmVzb25hbmNlIGltYWdpbmcgc3RhZ2luZyBzeXN0ZW0gYW5kIGRldmVsb3BtZW50IG9mIGEgbG9jYWwgcmVjdXJyZW5jZSByaXNrIHN0cmF0aWZpY2F0aW9uIG1vZGVsOiBUaGUgbWVyY3VyeSBJSSBzdHVkeSIsImF1dGhvciI6W3siZmFtaWx5IjoiQmF0dGVyc2J5IiwiZ2l2ZW4iOiJOaWNob2xhcyBKLiIsInBhcnNlLW5hbWVzIjpmYWxzZSwiZHJvcHBpbmctcGFydGljbGUiOiIiLCJub24tZHJvcHBpbmctcGFydGljbGUiOiIifSx7ImZhbWlseSI6IkhvdyIsImdpdmVuIjoiUGV0ZXIiLCJwYXJzZS1uYW1lcyI6ZmFsc2UsImRyb3BwaW5nLXBhcnRpY2xlIjoiIiwibm9uLWRyb3BwaW5nLXBhcnRpY2xlIjoiIn0seyJmYW1pbHkiOiJNb3JhbiIsImdpdmVuIjoiQnJlbmRhbiIsInBhcnNlLW5hbWVzIjpmYWxzZSwiZHJvcHBpbmctcGFydGljbGUiOiIiLCJub24tZHJvcHBpbmctcGFydGljbGUiOiIifSx7ImZhbWlseSI6IlN0ZWx6bmVyIiwiZ2l2ZW4iOiJTaWdtYXIiLCJwYXJzZS1uYW1lcyI6ZmFsc2UsImRyb3BwaW5nLXBhcnRpY2xlIjoiIiwibm9uLWRyb3BwaW5nLXBhcnRpY2xlIjoiIn0seyJmYW1pbHkiOiJXZXN0IiwiZ2l2ZW4iOiJOaWNob2xhcyBQLiIsInBhcnNlLW5hbWVzIjpmYWxzZSwiZHJvcHBpbmctcGFydGljbGUiOiIiLCJub24tZHJvcHBpbmctcGFydGljbGUiOiIifSx7ImZhbWlseSI6IkJyYW5hZ2FuIiwiZ2l2ZW4iOiJHcmFoYW0iLCJwYXJzZS1uYW1lcyI6ZmFsc2UsImRyb3BwaW5nLXBhcnRpY2xlIjoiIiwibm9uLWRyb3BwaW5nLXBhcnRpY2xlIjoiIn0seyJmYW1pbHkiOiJTdHJhc3NidXJnIiwiZ2l2ZW4iOiJKb2FjaGltIiwicGFyc2UtbmFtZXMiOmZhbHNlLCJkcm9wcGluZy1wYXJ0aWNsZSI6IiIsIm5vbi1kcm9wcGluZy1wYXJ0aWNsZSI6IiJ9LHsiZmFtaWx5IjoiUXVpcmtlIiwiZ2l2ZW4iOiJQaGlsaXAiLCJwYXJzZS1uYW1lcyI6ZmFsc2UsImRyb3BwaW5nLXBhcnRpY2xlIjoiIiwibm9uLWRyb3BwaW5nLXBhcnRpY2xlIjoiIn0seyJmYW1pbHkiOiJUZWtraXMiLCJnaXZlbiI6IlBhcmlzIiwicGFyc2UtbmFtZXMiOmZhbHNlLCJkcm9wcGluZy1wYXJ0aWNsZSI6IiIsIm5vbi1kcm9wcGluZy1wYXJ0aWNsZSI6IiJ9LHsiZmFtaWx5IjoiUGVkZXJzZW4iLCJnaXZlbiI6IkJvZGlsIEdpbm5lcnVwIiwicGFyc2UtbmFtZXMiOmZhbHNlLCJkcm9wcGluZy1wYXJ0aWNsZSI6IiIsIm5vbi1kcm9wcGluZy1wYXJ0aWNsZSI6IiJ9LHsiZmFtaWx5IjoiR3VkZ2VvbiIsImdpdmVuIjoiTWFyayIsInBhcnNlLW5hbWVzIjpmYWxzZSwiZHJvcHBpbmctcGFydGljbGUiOiIiLCJub24tZHJvcHBpbmctcGFydGljbGUiOiIifSx7ImZhbWlseSI6IkhlYWxkIiwiZ2l2ZW4iOiJCaWxsIiwicGFyc2UtbmFtZXMiOmZhbHNlLCJkcm9wcGluZy1wYXJ0aWNsZSI6IiIsIm5vbi1kcm9wcGluZy1wYXJ0aWNsZSI6IiJ9LHsiZmFtaWx5IjoiQnJvd24iLCJnaXZlbiI6IkdpbmEiLCJwYXJzZS1uYW1lcyI6ZmFsc2UsImRyb3BwaW5nLXBhcnRpY2xlIjoiIiwibm9uLWRyb3BwaW5nLXBhcnRpY2xlIjoiIn1dLCJjb250YWluZXItdGl0bGUiOiJBbm5hbHMgb2YgU3VyZ2VyeSIsImNvbnRhaW5lci10aXRsZS1zaG9ydCI6IkFubiBTdXJnIiwiYWNjZXNzZWQiOnsiZGF0ZS1wYXJ0cyI6W1syMDIzLDUsMTRdXX0sIkRPSSI6IjEwLjEwOTcvU0xBLjAwMDAwMDAwMDAwMDExOTMiLCJJU1NOIjoiMTUyODExNDAiLCJQTUlEIjoiMjU4MjI2NzIiLCJVUkwiOiJodHRwczovL2pvdXJuYWxzLmx3dy5jb20vYW5uYWxzb2ZzdXJnZXJ5L0Z1bGx0ZXh0LzIwMTYvMDQwMDAvUHJvc3BlY3RpdmVfVmFsaWRhdGlvbl9vZl9hX0xvd19SZWN0YWxfQ2FuY2VyLjE4LmFzcHgiLCJpc3N1ZWQiOnsiZGF0ZS1wYXJ0cyI6W1syMDE2XV19LCJwYWdlIjoiNzUxLTc2MCIsImFic3RyYWN0IjoiT2JqZWN0aXZlOiBUaGlzIHN0dWR5IGFpbWVkIHRvIHZhbGlkYXRlIGEgbWFnbmV0aWMgcmVzb25hbmNlIGltYWdpbmcgKE1SSSkgc3RhZ2luZyBjbGFzc2lmaWNhdGlvbiB0aGF0IHByZW9wZXJhdGl2ZWx5IGFzc2Vzc2VkIHRoZSByZWxhdGlvbnNoaXAgYmV0d2VlbiB0dW1vciBhbmQgdGhlIGxvdyByZWN0YWwgY2FuY2VyIHN1cmdpY2FsIHJlc2VjdGlvbiBwbGFuZSAobXJMUlApLiBCYWNrZ3JvdW5kOiBMb3cgcmVjdGFsIGNhbmNlciBvbmNvbG9naWNhbCBvdXRjb21lcyByZW1haW4gYSBnbG9iYWwgY2hhbGxlbmdlLCBldmlkZW5jZWQgYnkgaGlnaCBwYXRob2xvZ2ljYWwgY2lyY3VtZmVyZW50aWFsIHJlc2VjdGlvbiBtYXJnaW4gKHBDUk0pIHJhdGVzIGFuZCB1bmFjY2VwdGFibGUgdmFyaWF0aW9ucyBpbiBwZXJtYW5lbnQgY29sb3N0b21pZXMuIE1ldGhvZHM6IEJldHdlZW4gMjAwOCBhbmQgMjAxMiwgYSBwcm9zcGVjdGl2ZSwgb2JzZXJ2YXRpb25hbCwgbXVsdGljZW50ZXIgc3R1ZHkgKE1FUkNVUlkgSUkpIHJlY3J1aXRlZCAyNzkgcGF0aWVudHMgd2l0aCBhZGVub2NhcmNpbm9tYSA2IGNtIG9yIGxlc3MgZnJvbSB0aGUgYW5hbCB2ZXJnZS4gTVJJIGFzc2Vzc2VkIHRoZSBmb2xsb3dpbmc6IG1yTFJQIFwic2FmZSBvciB1bnNhZmUsXCIgdmVub3VzIGludmFzaW9uIChtckVNVkkpLCBkZXB0aCBvZiBzcHJlYWQsIG5vZGUgc3RhdHVzLCB0dW1vciBoZWlnaHQsIGFuZCB0dW1vciBxdWFkcmFudC4gTVJJLWJhc2VkIHRyZWF0bWVudCByZWNvbW1lbmRhdGlvbnMgd2VyZSBjb21wYXJlZCBhZ2FpbnN0IGZpbmFsIG1hbmFnZW1lbnQgYW5kIHBDUk0gb3V0Y29tZXMuIFJlc3VsdHM6IE92ZXJhbGwgcENSTSBpbnZvbHZlbWVudCB3YXMgOS4wJSBbOTUlIGNvbmZpZGVuY2UgaW50ZXJ2YWwgKENJKSwgNS45LTEyLjNdLCBzaWduaWZpY2FudGx5IGxvd2VyIHRoYW4gcHJldmlvdXNseSByZXBvcnRlZCByYXRlcyBvZiAzMCUuIFBhdGllbnRzIHdpdGggbm8gYWR2ZXJzZSBNUkkgZmVhdHVyZXMgYW5kIGEgXCJzYWZlXCIgbXJMUlAgdW5kZXJ3ZW50IHNwaGluY3Rlci1wcmVzZXJ2aW5nIHN1cmdlcnkgd2l0aG91dCBwcmVvcGVyYXRpdmUgcmFkaW90aGVyYXB5LCByZXN1bHRpbmcgaW4gYSAxLjYlIHBDUk0gcmF0ZS4gVGhlIHBDUk0gcmF0ZSBpbmNyZWFzZWQgNS1mb2xkIGZvciBhbiBcInVuc2FmZVwiIGNvbXBhcmVkIHdpdGggXCJzYWZlXCIgcHJlb3BlcmF0aXZlIG1yTFJQIFtvZGRzIHJhdGlvIChPUikgPSA1LjU7IDk1JSBDSSwgMi4zLTEzLjMpXS4gUG9zdHRyZWF0bWVudCBNUkkgcmVhc3Nlc3NtZW50IGluZGljYXRlZCBhIFwic2FmZVwiIHltckxSUCBpbiAzMyBvZiAxMTMgKDI5LjIlKSwgbm9uZSBvZiB3aG9tIGhhZCB5cENSTSBpbnZvbHZlbWVudC4gSW4gY29udHJhc3QsIHBlcnNpc3RlbnQgXCJ1bnNhZmVcIiB5bXJMUlAgcG9zdHRoZXJhcHkgcmVzdWx0ZWQgaW4gMTcuNSUgeXBDUk0gaW52b2x2ZW1lbnQuIEZ1cnRoZXIgaW5kZXBlbmRlbnQgTVJJIGFzc2Vzc2VkIHJpc2sgZmFjdG9ycyB3ZXJlIEVNVkkgKE9SID0gMy44OyA5NSUgQ0ksIDEuNS05LjYpLCB0dW1vcnMgbGVzcyB0aGFuIDQuMCBjbSBmcm9tIHRoZSBhbmFsIHZlcmdlIChPUiA9IDMuNDsgOTUlIENJLCAxLjMtOC44KSwgYW5kIGFudGVyaW9yIHR1bW9ycyAoT1IgPSAyLjg7IDk1JSBDSSwgMS4xLTYuOCkuIENvbmNsdXNpb25zOiBUaGUgc3R1ZHkgdmFsaWRhdGVkIE1SSSBsb3cgcmVjdGFsIHBsYW5lIGFzc2Vzc21lbnQsIHJlZHVjaW5nIHBDUk0gaW52b2x2ZW1lbnQgYW5kIGF2b2lkaW5nIG92ZXJ0cmVhdG1lbnQgdGhyb3VnaCBzZWxlY3RpdmUgcHJlb3BlcmF0aXZlIHRoZXJhcHkgYW5kIHJhdGlvbmFsaXplZCB1c2Ugb2YgcGVybWFuZW50IGNvbG9zdG9teS4gSXQgYWxzbyBoaWdobGlnaHRzIHRoZSBpbXBvcnRhbmNlIG9mIHBvc3R0cmVhdG1lbnQgcmVzdGFnaW5nLiIsInB1Ymxpc2hlciI6IkxpcHBpbmNvdHQgV2lsbGlhbXMgYW5kIFdpbGtpbnMiLCJpc3N1ZSI6IjQiLCJ2b2x1bWUiOiIyNjMifSwiaXNUZW1wb3JhcnkiOmZhbHNlfV19&quot;,&quot;citationItems&quot;:[{&quot;id&quot;:&quot;f559c133-3b3a-3484-9ae3-09d16a6988b8&quot;,&quot;itemData&quot;:{&quot;type&quot;:&quot;article-journal&quot;,&quot;id&quot;:&quot;f559c133-3b3a-3484-9ae3-09d16a6988b8&quot;,&quot;title&quot;:&quot;Prospective validation of a low rectal cancer magnetic resonance imaging staging system and development of a local recurrence risk stratification model: The mercury II study&quot;,&quot;author&quot;:[{&quot;family&quot;:&quot;Battersby&quot;,&quot;given&quot;:&quot;Nicholas J.&quot;,&quot;parse-names&quot;:false,&quot;dropping-particle&quot;:&quot;&quot;,&quot;non-dropping-particle&quot;:&quot;&quot;},{&quot;family&quot;:&quot;How&quot;,&quot;given&quot;:&quot;Peter&quot;,&quot;parse-names&quot;:false,&quot;dropping-particle&quot;:&quot;&quot;,&quot;non-dropping-particle&quot;:&quot;&quot;},{&quot;family&quot;:&quot;Moran&quot;,&quot;given&quot;:&quot;Brendan&quot;,&quot;parse-names&quot;:false,&quot;dropping-particle&quot;:&quot;&quot;,&quot;non-dropping-particle&quot;:&quot;&quot;},{&quot;family&quot;:&quot;Stelzner&quot;,&quot;given&quot;:&quot;Sigmar&quot;,&quot;parse-names&quot;:false,&quot;dropping-particle&quot;:&quot;&quot;,&quot;non-dropping-particle&quot;:&quot;&quot;},{&quot;family&quot;:&quot;West&quot;,&quot;given&quot;:&quot;Nicholas P.&quot;,&quot;parse-names&quot;:false,&quot;dropping-particle&quot;:&quot;&quot;,&quot;non-dropping-particle&quot;:&quot;&quot;},{&quot;family&quot;:&quot;Branagan&quot;,&quot;given&quot;:&quot;Graham&quot;,&quot;parse-names&quot;:false,&quot;dropping-particle&quot;:&quot;&quot;,&quot;non-dropping-particle&quot;:&quot;&quot;},{&quot;family&quot;:&quot;Strassburg&quot;,&quot;given&quot;:&quot;Joachim&quot;,&quot;parse-names&quot;:false,&quot;dropping-particle&quot;:&quot;&quot;,&quot;non-dropping-particle&quot;:&quot;&quot;},{&quot;family&quot;:&quot;Quirke&quot;,&quot;given&quot;:&quot;Philip&quot;,&quot;parse-names&quot;:false,&quot;dropping-particle&quot;:&quot;&quot;,&quot;non-dropping-particle&quot;:&quot;&quot;},{&quot;family&quot;:&quot;Tekkis&quot;,&quot;given&quot;:&quot;Paris&quot;,&quot;parse-names&quot;:false,&quot;dropping-particle&quot;:&quot;&quot;,&quot;non-dropping-particle&quot;:&quot;&quot;},{&quot;family&quot;:&quot;Pedersen&quot;,&quot;given&quot;:&quot;Bodil Ginnerup&quot;,&quot;parse-names&quot;:false,&quot;dropping-particle&quot;:&quot;&quot;,&quot;non-dropping-particle&quot;:&quot;&quot;},{&quot;family&quot;:&quot;Gudgeon&quot;,&quot;given&quot;:&quot;Mark&quot;,&quot;parse-names&quot;:false,&quot;dropping-particle&quot;:&quot;&quot;,&quot;non-dropping-particle&quot;:&quot;&quot;},{&quot;family&quot;:&quot;Heald&quot;,&quot;given&quot;:&quot;Bill&quot;,&quot;parse-names&quot;:false,&quot;dropping-particle&quot;:&quot;&quot;,&quot;non-dropping-particle&quot;:&quot;&quot;},{&quot;family&quot;:&quot;Brown&quot;,&quot;given&quot;:&quot;Gina&quot;,&quot;parse-names&quot;:false,&quot;dropping-particle&quot;:&quot;&quot;,&quot;non-dropping-particle&quot;:&quot;&quot;}],&quot;container-title&quot;:&quot;Annals of Surgery&quot;,&quot;container-title-short&quot;:&quot;Ann Surg&quot;,&quot;accessed&quot;:{&quot;date-parts&quot;:[[2023,5,14]]},&quot;DOI&quot;:&quot;10.1097/SLA.0000000000001193&quot;,&quot;ISSN&quot;:&quot;15281140&quot;,&quot;PMID&quot;:&quot;25822672&quot;,&quot;URL&quot;:&quot;https://journals.lww.com/annalsofsurgery/Fulltext/2016/04000/Prospective_Validation_of_a_Low_Rectal_Cancer.18.aspx&quot;,&quot;issued&quot;:{&quot;date-parts&quot;:[[2016]]},&quot;page&quot;:&quot;751-760&quot;,&quot;abstract&quot;:&quot;Objective: This study aimed to validate a magnetic resonance imaging (MRI) staging classification that preoperatively assessed the relationship between tumor and the low rectal cancer surgical resection plane (mrLRP). Background: Low rectal cancer oncological outcomes remain a global challenge, evidenced by high pathological circumferential resection margin (pCRM) rates and unacceptable variations in permanent colostomies. Methods: Between 2008 and 2012, a prospective, observational, multicenter study (MERCURY II) recruited 279 patients with adenocarcinoma 6 cm or less from the anal verge. MRI assessed the following: mrLRP \&quot;safe or unsafe,\&quot; venous invasion (mrEMVI), depth of spread, node status, tumor height, and tumor quadrant. MRI-based treatment recommendations were compared against final management and pCRM outcomes. Results: Overall pCRM involvement was 9.0% [95% confidence interval (CI), 5.9-12.3], significantly lower than previously reported rates of 30%. Patients with no adverse MRI features and a \&quot;safe\&quot; mrLRP underwent sphincter-preserving surgery without preoperative radiotherapy, resulting in a 1.6% pCRM rate. The pCRM rate increased 5-fold for an \&quot;unsafe\&quot; compared with \&quot;safe\&quot; preoperative mrLRP [odds ratio (OR) = 5.5; 95% CI, 2.3-13.3)]. Posttreatment MRI reassessment indicated a \&quot;safe\&quot; ymrLRP in 33 of 113 (29.2%), none of whom had ypCRM involvement. In contrast, persistent \&quot;unsafe\&quot; ymrLRP posttherapy resulted in 17.5% ypCRM involvement. Further independent MRI assessed risk factors were EMVI (OR = 3.8; 95% CI, 1.5-9.6), tumors less than 4.0 cm from the anal verge (OR = 3.4; 95% CI, 1.3-8.8), and anterior tumors (OR = 2.8; 95% CI, 1.1-6.8). Conclusions: The study validated MRI low rectal plane assessment, reducing pCRM involvement and avoiding overtreatment through selective preoperative therapy and rationalized use of permanent colostomy. It also highlights the importance of posttreatment restaging.&quot;,&quot;publisher&quot;:&quot;Lippincott Williams and Wilkins&quot;,&quot;issue&quot;:&quot;4&quot;,&quot;volume&quot;:&quot;263&quot;},&quot;isTemporary&quot;:false}]},{&quot;citationID&quot;:&quot;MENDELEY_CITATION_392a3b83-cdf8-40e6-a1d9-ea51854c5258&quot;,&quot;properties&quot;:{&quot;noteIndex&quot;:0},&quot;isEdited&quot;:false,&quot;manualOverride&quot;:{&quot;isManuallyOverridden&quot;:false,&quot;citeprocText&quot;:&quot;[7]–[9]&quot;,&quot;manualOverrideText&quot;:&quot;&quot;},&quot;citationTag&quot;:&quot;MENDELEY_CITATION_v3_eyJjaXRhdGlvbklEIjoiTUVOREVMRVlfQ0lUQVRJT05fMzkyYTNiODMtY2RmOC00MGU2LWExZDktZWE1MTg1NGM1MjU4IiwicHJvcGVydGllcyI6eyJub3RlSW5kZXgiOjB9LCJpc0VkaXRlZCI6ZmFsc2UsIm1hbnVhbE92ZXJyaWRlIjp7ImlzTWFudWFsbHlPdmVycmlkZGVuIjpmYWxzZSwiY2l0ZXByb2NUZXh0IjoiWzdd4oCTWzldIiwibWFudWFsT3ZlcnJpZGVUZXh0IjoiIn0sImNpdGF0aW9uSXRlbXMiOlt7ImlkIjoiYTM5YTFhYTctOGIzZS0zZDdhLTk5M2UtOGQyNjljODY0OWUwIiwiaXRlbURhdGEiOnsidHlwZSI6ImFydGljbGUtam91cm5hbCIsImlkIjoiYTM5YTFhYTctOGIzZS0zZDdhLTk5M2UtOGQyNjljODY0OWUwIiwidGl0bGUiOiJMb2NhbGx5IEFkdmFuY2VkIFJlY3RhbCBDYW5jZXIgRXZhbHVhdGlvbiBieSBNYWduZXRpYyBSZXNvbmFuY2UgSW1hZ2luZyBhZnRlciBOZW9hZGp1dmFudCBUaGVyYXB5IG9uIERlY2lzaW9uIE1ha2luZzogQ2FuY2VyIENlbnRlciBFeHBlcmllbmNlIGFuZCBMaXRlcmF0dXJlIFJldmlldyIsImF1dGhvciI6W3siZmFtaWx5IjoiUmVjaW8tQm9pbGVzIiwiZ2l2ZW4iOiJBbGVqYW5kcm8iLCJwYXJzZS1uYW1lcyI6ZmFsc2UsImRyb3BwaW5nLXBhcnRpY2xlIjoiIiwibm9uLWRyb3BwaW5nLXBhcnRpY2xlIjoiIn0seyJmYW1pbHkiOiJIYW1tYWQiLCJnaXZlbiI6Ikh5dGhhbSIsInBhcnNlLW5hbWVzIjpmYWxzZSwiZHJvcHBpbmctcGFydGljbGUiOiIiLCJub24tZHJvcHBpbmctcGFydGljbGUiOiIifSx7ImZhbWlseSI6Ikhvd2VsbCIsImdpdmVuIjoiS3Jpc2hhIiwicGFyc2UtbmFtZXMiOmZhbHNlLCJkcm9wcGluZy1wYXJ0aWNsZSI6IiIsIm5vbi1kcm9wcGluZy1wYXJ0aWNsZSI6IiJ9LHsiZmFtaWx5IjoiS2FsYiIsImdpdmVuIjoiQm9iYnkgVC4iLCJwYXJzZS1uYW1lcyI6ZmFsc2UsImRyb3BwaW5nLXBhcnRpY2xlIjoiIiwibm9uLWRyb3BwaW5nLXBhcnRpY2xlIjoiIn0seyJmYW1pbHkiOiJOZm9uc2FtIiwiZ2l2ZW4iOiJWYWxlbnRpbmUgTi4iLCJwYXJzZS1uYW1lcyI6ZmFsc2UsImRyb3BwaW5nLXBhcnRpY2xlIjoiIiwibm9uLWRyb3BwaW5nLXBhcnRpY2xlIjoiIn0seyJmYW1pbHkiOiJTY290dCIsImdpdmVuIjoiQWFyb24gSi4iLCJwYXJzZS1uYW1lcyI6ZmFsc2UsImRyb3BwaW5nLXBhcnRpY2xlIjoiIiwibm9uLWRyb3BwaW5nLXBhcnRpY2xlIjoiIn0seyJmYW1pbHkiOiJCYWJpa2VyIiwiZ2l2ZW4iOiJIYW5pIE0uIiwicGFyc2UtbmFtZXMiOmZhbHNlLCJkcm9wcGluZy1wYXJ0aWNsZSI6IiIsIm5vbi1kcm9wcGluZy1wYXJ0aWNsZSI6IiJ9LHsiZmFtaWx5IjoiRWxxdXphIiwiZ2l2ZW4iOiJFbWFkIiwicGFyc2UtbmFtZXMiOmZhbHNlLCJkcm9wcGluZy1wYXJ0aWNsZSI6IiIsIm5vbi1kcm9wcGluZy1wYXJ0aWNsZSI6IiJ9XSwiY29udGFpbmVyLXRpdGxlIjoiSm91cm5hbCBvZiBnYXN0cm9pbnRlc3RpbmFsIGNhbmNlciIsImNvbnRhaW5lci10aXRsZS1zaG9ydCI6IkogR2FzdHJvaW50ZXN0IENhbmNlciIsImFjY2Vzc2VkIjp7ImRhdGUtcGFydHMiOltbMjAyMyw1LDI4XV19LCJET0kiOiIxMC4xMDA3L1MxMjAyOS0wMTktMDAyNDYtNSIsIklTU04iOiIxOTQxLTY2MzYiLCJQTUlEIjoiMzEwNTQxMDYiLCJVUkwiOiJodHRwczovL3B1Ym1lZC5uY2JpLm5sbS5uaWguZ292LzMxMDU0MTA2LyIsImlzc3VlZCI6eyJkYXRlLXBhcnRzIjpbWzIwMjAsMywxXV19LCJwYWdlIjoiMjU0LTI1OSIsImFic3RyYWN0IjoiUHVycG9zZTogQW4gYWNjdXJhdGUgY2xpbmljYWwgYW5kIHJhZGlvbG9naWNhbCBzdGFnaW5nIGlzIHRoZSBweXJhbWlkIG9mIHRyZWF0bWVudCBkZWNpc2lvbnMgaW4gbG9jYWxseSBhZHZhbmNlZCByZWN0YWwgY2FuY2VyIChMQVJDKS4gR3VpZGVsaW5lcyByZWNvbW1lbmRlZCBuZW9hZGp1dmFudCBjaGVtb3JhZGlhdGlvbiB0aGVyYXB5IChDUlQpIGZvbGxvd2VkIGJ5IHN1cmdpY2FsIHJlc2VjdGlvbiBmb3IgZml0IHBhdGllbnRzIHdpdGggTEFSQy4gRGV0ZXJtaW5pbmcgdGhlIGFnZ3Jlc3NpdmVuZXNzIG9mIGludGVydmVudGlvbiB3aGlsZSBhdm9pZGluZyBuZWVkbGVzcyBtb3JiaWRpdHkgYWNjb3JkaW5nIHRvIHBhdGllbnQgcmlzayByZW1haW5zIGFuIHVubWV0IHByZS1vcGVyYXRpdmUgZGVjaXNpb24tbWFraW5nIG5lZWQuIFdpdGggbmV3ZXIgbWFnbmV0aWMgcmVzb25hbmNlIGltYWdpbmcgKE1SSSkgdGVjaG5pcXVlcyBhbmQgaW1hZ2UgYWNxdWlzaXRpb24gYXZhaWxhYmxlIGF0IG91ciBDYW5jZXIgQ2VudGVyLCB3ZSBzZWVrIHRvIHJldHJvc3BlY3RpdmVseSByZXZpZXcgdGhlIGNvcnJlbGF0aW9uIGJldHdlZW4gcHJlLSBhbmQgcG9zdC1DUlQgTVJJIHJlc3BvbnNlIHRvIHRoZSBzdXJnaWNhbCBwYXRob2xvZ2ljYWwgc3RhZ2UgaW4gb3JkZXIgdG8gYWlkZSBtdWx0aWRpc2NpcGxpbmFyeSB0ZWFtIGRlY2lzaW9uIG1ha2luZy4gTWV0aG9kczogT3VyIENhbmNlciBDZW50ZXIgUmVjdGFsIENhbmNlciBSZWdpc3RyeSBiZXR3ZWVuIDIwMTEgYW5kIDIwMTUgaW5jbHVkZWQgNTcgcGF0aWVudHMgd2l0aCBMQVJDLCAyMCBjb21wbGV0ZWQgc3RhbmRhcmQgQ1JUIHdpdGggc3VyZ2VyeSwgYW5kIG9mIHRob3NlIDEwIGhhZCByZXBlYXRlZCBNUkkgYWZ0ZXIgQ1JULiBSZXN1bHRzOiBPdXIgcmV0cm9zcGVjdGl2ZSBjYXNlIHNlcmllcyByZXZlYWxlZCB0aGF0IDkwJSBvZiB0aGUgcGF0aWVudHMgaGFkIGEgZG93bnN0YWdlIHR1bW9yIHJlc3BvbnNlIG9uIHN1cmdpY2FsIHNwZWNpbWVuIGNvbXBhcmVkIHRvIHJhZGlvbG9naWNhbCBldmFsdWF0aW9uIGFmdGVyIENSVCwgYW5kIGZ1cnRoZXJtb3JlLCBhbGwgcGF0aWVudHMgd2hvIHdlcmUgcmUtc3RhZ2VkIHdpdGggTVJJIHByaW9yIHRvIHN1cmdlcnkgY29ycmVsYXRlZCB3aXRoIHRoZSBnb2xkIHN0YW5kYXJkIHBhdGhvbG9naWNhbCBzdGFnZSAocMKgPSAwLjAyKS4gQ29uY2x1c2lvbnM6IFBvc3QtQ1JUIE1SSSBjb3VsZCBwb3RlbnRpYWxseSBhaWRlIGRlY2lzaW9uIG1ha2luZyB0byBmdXJ0aGVyIGF2b2lkIDIwJSBvZiBwYXRpZW50cyB3aXRoIGEgY29tcGxldGUgcGF0aG9sb2dpY2FsIHJlc3BvbnNlIGZyb20gYSBtb3JiaWQgc3VyZ2VyeSwgd2hlcmVhcyAxMCUgb2YgcGF0aWVudHMgd2l0aCBhbiB1cHN0YWdlZCBkaXNlYXNlIHN0YXRlIG1heSByZXF1aXJlIGEgbW9yZSBhZ2dyZXNzaXZlIG5lb2FkanV2YW50IG9yIHBsYW5uZWQgc3VyZ2ljYWwgaW50ZXJ2ZW50aW9uLiBXZSBjb25jbHVkZWQgdGhhdCBmdXR1cmUgbXVsdGlkaXNjaXBsaW5hcnkgb25jb2xvZ3kgY2FyZSB0cmVhdG1lbnQgZGVjaXNpb24gbWFraW5nIHdvdWxkIGJlbmVmaXQgZnJvbSBhIHJlcGVhdCBNUkkgYWZ0ZXIgbmVvYWRqdXZhbnQgQ1JUIG9mIExBUkMuIiwicHVibGlzaGVyIjoiSiBHYXN0cm9pbnRlc3QgQ2FuY2VyIiwiaXNzdWUiOiIxIiwidm9sdW1lIjoiNTEifSwiaXNUZW1wb3JhcnkiOmZhbHNlfSx7ImlkIjoiMTM0NzYyZDktODJmZS0zMzZhLWFiMjAtNDIzMDNiMWZkOTJkIiwiaXRlbURhdGEiOnsidHlwZSI6ImFydGljbGUtam91cm5hbCIsImlkIjoiMTM0NzYyZDktODJmZS0zMzZhLWFiMjAtNDIzMDNiMWZkOTJkIiwidGl0bGUiOiJDYW4gUG9zdC1UcmVhdG1lbnQgTVJJIEZlYXR1cmVzIFByZWRpY3QgUGF0aG9sb2dpY2FsIENpcmN1bWZlcmVudGlhbCBSZXNlY3Rpb24gTWFyZ2luIChwQ1JNKSBJbnZvbHZlbWVudCBpbiBMb3cgUmVjdGFsIFR1bW9ycyIsImF1dGhvciI6W3siZmFtaWx5IjoiUGF0cmEiLCJnaXZlbiI6IkEuIiwicGFyc2UtbmFtZXMiOmZhbHNlLCJkcm9wcGluZy1wYXJ0aWNsZSI6IiIsIm5vbi1kcm9wcGluZy1wYXJ0aWNsZSI6IiJ9LHsiZmFtaWx5IjoiQmFoZXRpIiwiZ2l2ZW4iOiJBLiBELiIsInBhcnNlLW5hbWVzIjpmYWxzZSwiZHJvcHBpbmctcGFydGljbGUiOiIiLCJub24tZHJvcHBpbmctcGFydGljbGUiOiIifSx7ImZhbWlseSI6IkFua2F0aGkiLCJnaXZlbiI6IlMuIEsuIiwicGFyc2UtbmFtZXMiOmZhbHNlLCJkcm9wcGluZy1wYXJ0aWNsZSI6IiIsIm5vbi1kcm9wcGluZy1wYXJ0aWNsZSI6IiJ9LHsiZmFtaWx5IjoiRGVzb3V6YSIsImdpdmVuIjoiQS4iLCJwYXJzZS1uYW1lcyI6ZmFsc2UsImRyb3BwaW5nLXBhcnRpY2xlIjoiIiwibm9uLWRyb3BwaW5nLXBhcnRpY2xlIjoiIn0seyJmYW1pbHkiOiJFbmdpbmVlciIsImdpdmVuIjoiUi4iLCJwYXJzZS1uYW1lcyI6ZmFsc2UsImRyb3BwaW5nLXBhcnRpY2xlIjoiIiwibm9uLWRyb3BwaW5nLXBhcnRpY2xlIjoiIn0seyJmYW1pbHkiOiJPc3R3YWwiLCJnaXZlbiI6IlYuIiwicGFyc2UtbmFtZXMiOmZhbHNlLCJkcm9wcGluZy1wYXJ0aWNsZSI6IiIsIm5vbi1kcm9wcGluZy1wYXJ0aWNsZSI6IiJ9LHsiZmFtaWx5IjoiUmFtYXN3YW15IiwiZ2l2ZW4iOiJBLiIsInBhcnNlLW5hbWVzIjpmYWxzZSwiZHJvcHBpbmctcGFydGljbGUiOiIiLCJub24tZHJvcHBpbmctcGFydGljbGUiOiIifSx7ImZhbWlseSI6IlNha2xhbmkiLCJnaXZlbiI6IkEuIiwicGFyc2UtbmFtZXMiOmZhbHNlLCJkcm9wcGluZy1wYXJ0aWNsZSI6IiIsIm5vbi1kcm9wcGluZy1wYXJ0aWNsZSI6IiJ9XSwiY29udGFpbmVyLXRpdGxlIjoiSW5kaWFuIGpvdXJuYWwgb2Ygc3VyZ2ljYWwgb25jb2xvZ3kiLCJjb250YWluZXItdGl0bGUtc2hvcnQiOiJJbmRpYW4gSiBTdXJnIE9uY29sIiwiYWNjZXNzZWQiOnsiZGF0ZS1wYXJ0cyI6W1syMDIzLDUsMjhdXX0sIkRPSSI6IjEwLjEwMDcvUzEzMTkzLTAyMC0wMTIxOC1aIiwiSVNTTiI6IjA5NzUtNzY1MSIsIlBNSUQiOiIzMzI4MTQxMSIsIlVSTCI6Imh0dHBzOi8vcHVibWVkLm5jYmkubmxtLm5paC5nb3YvMzMyODE0MTEvIiwiaXNzdWVkIjp7ImRhdGUtcGFydHMiOltbMjAyMCwxMiwxXV19LCJwYWdlIjoiNzIwLTcyNSIsImFic3RyYWN0IjoiVGhlIE1FUkNVUlkgSUkgc3R1ZHkgZGVtb25zdHJhdGVkIHRoZSB1c2Ugb2YgTVJJLWJhc2VkIHJpc2sgZmFjdG9ycyBzdWNoIGFzIGV4dHJhbXVyYWwgdmVub3VzIGludmFzaW9uIChFTVZJKSwgdHVtb3IgbG9jYXRpb24sIGFuZCBjaXJjdW1mZXJlbnRpYWwgcmVzZWN0aW9uIG1hcmdpbiAoQ1JNKSBpbnZvbHZlbWVudCB0byBwcmVvcGVyYXRpdmVseSBwcmVkaWN0IHBDUk0gKHBhdGhvbG9naWNhbCBDUk0pIG91dGNvbWVzIGZvciBsb3dlciByZWN0YWwgdHVtb3JzIGluIGEgbWl4ZWQgZ3JvdXAgb2YgdXBmcm9udCBvcGVyYXRlZCBwYXRpZW50cyBhbmQgcGF0aWVudHMgd2hvIHJlY2VpdmVkIG5lb2FkanV2YW50IHRyZWF0bWVudC4gV2UgYWltIHRvIHN0dWR5IHRoZSBhcHBsaWNhYmlsaXR5IG9mIHJlc3VsdHMgb2YgTUVSQ1VSWSBJSSBzdHVkeSBpbiBhIGhvbW9nZW5lb3VzIGNvaG9ydCBvZiBwYXRpZW50cyB3aG8gcmVjZWl2ZWQgbmVvYWRqdXZhbnQgY2hlbW9yYWRpYXRpb24gKE5BQ1RSVCkgcHJpb3IgdG8gc3VyZ2VyeS4gQWZ0ZXIgSW5zdGl0dXRpb25hbCBSZXZpZXcgQm9hcmQgYXBwcm92YWwsIHBvc3QgTkFDVFJUIHJlc3RhZ2luZyBNUkkgb2YgMTMyIHBhdGllbnRzIG9wZXJhdGVkIGZvciBsb3cgcmVjdGFsIGNhbmNlciBiZXR3ZWVuIDIwMTQgYW5kIDIwMTggd2VyZSByZXRyb3NwZWN0aXZlbHkgcmV2aWV3ZWQgYnkgdHdvIHJhZGlvbG9naXN0cyBmb3Igc2l0ZSBvZiB0dW1vciwgRU1WSSBzdGF0dXMsIGRpc3RhbmNlIGZyb20gYW5hbCB2ZXJnZSAoPMKgNCBvciA+IDTCoGNtKSwgYW5kIG1yQ1JNIHBvc2l0aXZpdHkuIEZpbmRpbmdzIHdlcmUgY29tcGFyZWQgd2l0aCBwb3N0IHN1cmdlcnkgcENSTSBvdXRjb21lcyB1c2luZyBGaXNoZXLigJlzIGV4YWN0IHRlc3QuIE9ubHkgOS8xMzIoNyUpIHBhdGllbnRzIHNob3dlZCBwQ1JNIGludm9sdmVtZW50IG9uIGhpc3RvcGF0aG9sb2d5LCA4IG9mIHRoZW0gYmVpbmcgQ1JNIHBvc2l0aXZlIG9uIE1SSSAocMKgPSAwLjAxKS4gVGhlIHBvc2l0aXZlIHByZWRpY3RpdmUgdmFsdWUgKFBQVikgb2YgbXJDUk0gcG9zaXRpdmUgc3RhdHVzIGFuZCBwQ1JNIHN0YXR1cyB3YXMgMTIuNyUgKDk1JSBDSTogOS434oCTMTYuNSUpLCB3aGlsZSB0aGUgbmVnYXRpdmUgcHJlZGljdGl2ZSB2YWx1ZSB3YXMgOTguNSUgKDk1JSBDSTogOTEuNOKAkzk5LjglKSAocMKgPSAwLjAxKS4gRU1WSSBwb3NpdGl2ZSBhbmQgYW50ZXJpb3JseSBsb2NhdGVkIHR1bW9ycyBzaG93ZWQgaGlnaGVyIGluY2lkZW5jZSBvZiBwQ1JNIHBvc2l0aXZpdHkgYnV0IHdlcmUgbm90IGZvdW5kIHRvIGJlIHNpZ25pZmljYW50ICgxNSUgdnMgNS4yJSBhbmQgcMKgPSAwLjEzIGFuZCA4LjYlIHZzIDIuMSUgYW5kIHDCoD0gMC4yOCwgcmVzcGVjdGl2ZWx5KS4gVW5zYWZlIG1yQ1JNIHdhcyB0aGUgb25seSBmYWN0b3Igc2lnbmlmaWNhbnRseSBhc3NvY2lhdGVkIHdpdGggcENSTSBwb3NpdGl2aXR5IG9uIHBvc3QgbmVvYWRqdXZhbnQgcmVzdGFnaW5nIE1SSS4gVHVtb3JzIGxlc3MgdGhhbiA0wqBjbSBmcm9tIGFuYWwgdmVyZ2UsIGFudGVyaW9yIHR1bW9yIGxvY2F0aW9uLCBhbmQgbXJFTVZJIHBvc2l0aXZpdHkgZGlkIG5vdCBzaG93IHN0YXRpc3RpY2FsbHkgc2lnbmlmaWNhbnQgcmVzdWx0cyB0byBwcmVkaWN0IHBDUk0gaW52b2x2ZW1lbnQuIiwicHVibGlzaGVyIjoiSW5kaWFuIEogU3VyZyBPbmNvbCIsImlzc3VlIjoiNCIsInZvbHVtZSI6IjExIn0sImlzVGVtcG9yYXJ5IjpmYWxzZX0seyJpZCI6IjMxYjEzM2ZkLTA2ZGQtM2EwMi05ZjJiLWI3Y2FhZDI1ZWM1MCIsIml0ZW1EYXRhIjp7InR5cGUiOiJhcnRpY2xlLWpvdXJuYWwiLCJpZCI6IjMxYjEzM2ZkLTA2ZGQtM2EwMi05ZjJiLWI3Y2FhZDI1ZWM1MCIsInRpdGxlIjoiUmVzcG9uc2UgQXNzZXNzbWVudCB3aXRoIE1SSSBhZnRlciBDaGVtb3JhZGlvdGhlcmFweSBpbiBSZWN0YWwgQ2FuY2VyOiBDdXJyZW50IEV2aWRlbmNlcyIsImF1dGhvciI6W3siZmFtaWx5IjoiU2VvIiwiZ2l2ZW4iOiJOaWV1biIsInBhcnNlLW5hbWVzIjpmYWxzZSwiZHJvcHBpbmctcGFydGljbGUiOiIiLCJub24tZHJvcHBpbmctcGFydGljbGUiOiIifSx7ImZhbWlseSI6IktpbSIsImdpdmVuIjoiSG9uc291bCIsInBhcnNlLW5hbWVzIjpmYWxzZSwiZHJvcHBpbmctcGFydGljbGUiOiIiLCJub24tZHJvcHBpbmctcGFydGljbGUiOiIifSx7ImZhbWlseSI6IkNobyIsImdpdmVuIjoiTWluIFNvbyIsInBhcnNlLW5hbWVzIjpmYWxzZSwiZHJvcHBpbmctcGFydGljbGUiOiIiLCJub24tZHJvcHBpbmctcGFydGljbGUiOiIifSx7ImZhbWlseSI6IkxpbSIsImdpdmVuIjoiSm9vbiBTZW9rIiwicGFyc2UtbmFtZXMiOmZhbHNlLCJkcm9wcGluZy1wYXJ0aWNsZSI6IiIsIm5vbi1kcm9wcGluZy1wYXJ0aWNsZSI6IiJ9XSwiY29udGFpbmVyLXRpdGxlIjoiS29yZWFuIEpvdXJuYWwgb2YgUmFkaW9sb2d5IiwiY29udGFpbmVyLXRpdGxlLXNob3J0IjoiS29yZWFuIEogUmFkaW9sIiwiYWNjZXNzZWQiOnsiZGF0ZS1wYXJ0cyI6W1syMDIzLDUsMjhdXX0sIkRPSSI6IjEwLjMzNDgvS0pSLjIwMTguMDYxMSIsIklTU04iOiIxMjI5NjkyOSIsIlBNSUQiOiIzMTI3MDk3MiIsIlVSTCI6Ii9wbWMvYXJ0aWNsZXMvUE1DNjYwOTQzMi8iLCJpc3N1ZWQiOnsiZGF0ZS1wYXJ0cyI6W1syMDE5LDcsMV1dfSwicGFnZSI6IjEwMDMiLCJhYnN0cmFjdCI6IkJhc2VsaW5lIG1hZ25ldGljIHJlc29uYW5jZSBpbWFnaW5nIChNUkkpIGhhcyBiZWNvbWUgdGhlIHByaW1hcnkgc3RhZ2luZyBtb2RhbGl0eSBmb3Igc3VyZ2ljYWwgcGxhbnMgYW5kIHN0cmF0aWZpY2F0aW9uIG9mIHBhdGllbnQgcG9wdWxhdGlvbnMgZm9yIG1vcmUgZWZmaWNpZW50IG5lb2FkanV2YW50IHRyZWF0bWVudC4gUGF0aWVudHMgd2hvIGV4aGliaXQgYSBjb21wbGV0ZSByZXNwb25zZSB0byBjaGVtb3JhZGlvdGhlcmFweSAoQ1JUKSBtYXkgYWNoaWV2ZSBleGNlbGxlbnQgbG9jYWwgdHVtb3IgY29udHJvbCBhbmQgYmV0dGVyIHF1YWxpdHkgb2YgbGlmZSB3aXRoIG9yZ2FuLXByZXNlcnZpbmcgdHJlYXRtZW50cyBzdWNoIGFzIGxvY2FsIGV4Y2lzaW9uIG9yIGV2ZW4gd2F0Y2gtYW5kLXdhaXQgbWFuYWdlbWVudC4gVGhlcmVmb3JlLCB0aGUgZXZhbHVhdGlvbiBvZiB0dW1vciByZXNwb25zZSBpcyBhIGtleSBmYWN0b3IgZm9yIGRldGVybWluaW5nIHRoZSBhcHByb3ByaWF0ZSB0cmVhdG1lbnQgZm9sbG93aW5nIENSVC4gQWx0aG91Z2ggcG9zdC1DUlQgTVJJIGlzIGdlbmVyYWxseSBhY2NlcHRlZCBhcyB0aGUgZmlyc3QtY2hvaWNlIG1ldGhvZCBmb3IgZXZhbHVhdGluZyB0cmVhdG1lbnQgcmVzcG9uc2UgYWZ0ZXIgQ1JULCBpdHMgYXBwbGljYXRpb24gaW4gdGhlIGNsaW5pY2FsIGRlY2lzaW9uIHByb2Nlc3MgaXMgbm90IGZ1bGx5IHZhbGlkYXRlZC4gSW4gdGhpcyByZXZpZXcsIHdlIHdpbGwgZGlzY3VzcyB2YXJpb3VzIG9uY29sb2dpYyB0cmVhdG1lbnQgb3B0aW9ucyBmcm9tIHJhZGljYWwgc3VyZ2ljYWwgdGVjaG5pcXVlIHRvIG9yZ2FuLXByZXNlcnZhdGlvbiBzdHJhdGVnaWVzIGZvciBhY2hpZXZpbmcgYmV0dGVyIGNhbmNlciBjb250cm9sIGFuZCBpbXByb3ZlZCBxdWFsaXR5IG9mIGxpZmUgZm9sbG93aW5nIENSVC4gSW4gYWRkaXRpb24sIHRoZSBjdXJyZW50IHN0YXR1cyBvZiBwb3N0LUNSVCBNUkkgaW4gcmVzdGFnaW5nIHJlY3RhbCBjYW5jZXIgYXMgd2VsbCBhcyB0aGUgbWFpbiBpbWFnaW5nIGZlYXR1cmVzIHRoYXQgc2hvdWxkIGJlIGV2YWx1YXRlZCBmb3IgdHJlYXRtZW50IHBsYW5uaW5nIHdpbGwgYWxzbyBiZSBkZXNjcmliZWQgZm9yIHRoZSB0YWlsb3JlZCB0cmVhdG1lbnQuIiwicHVibGlzaGVyIjoiS29yZWFuIFNvY2lldHkgb2YgUmFkaW9sb2d5IiwiaXNzdWUiOiI3Iiwidm9sdW1lIjoiMjAifSwiaXNUZW1wb3JhcnkiOmZhbHNlfV19&quot;,&quot;citationItems&quot;:[{&quot;id&quot;:&quot;a39a1aa7-8b3e-3d7a-993e-8d269c8649e0&quot;,&quot;itemData&quot;:{&quot;type&quot;:&quot;article-journal&quot;,&quot;id&quot;:&quot;a39a1aa7-8b3e-3d7a-993e-8d269c8649e0&quot;,&quot;title&quot;:&quot;Locally Advanced Rectal Cancer Evaluation by Magnetic Resonance Imaging after Neoadjuvant Therapy on Decision Making: Cancer Center Experience and Literature Review&quot;,&quot;author&quot;:[{&quot;family&quot;:&quot;Recio-Boiles&quot;,&quot;given&quot;:&quot;Alejandro&quot;,&quot;parse-names&quot;:false,&quot;dropping-particle&quot;:&quot;&quot;,&quot;non-dropping-particle&quot;:&quot;&quot;},{&quot;family&quot;:&quot;Hammad&quot;,&quot;given&quot;:&quot;Hytham&quot;,&quot;parse-names&quot;:false,&quot;dropping-particle&quot;:&quot;&quot;,&quot;non-dropping-particle&quot;:&quot;&quot;},{&quot;family&quot;:&quot;Howell&quot;,&quot;given&quot;:&quot;Krisha&quot;,&quot;parse-names&quot;:false,&quot;dropping-particle&quot;:&quot;&quot;,&quot;non-dropping-particle&quot;:&quot;&quot;},{&quot;family&quot;:&quot;Kalb&quot;,&quot;given&quot;:&quot;Bobby T.&quot;,&quot;parse-names&quot;:false,&quot;dropping-particle&quot;:&quot;&quot;,&quot;non-dropping-particle&quot;:&quot;&quot;},{&quot;family&quot;:&quot;Nfonsam&quot;,&quot;given&quot;:&quot;Valentine N.&quot;,&quot;parse-names&quot;:false,&quot;dropping-particle&quot;:&quot;&quot;,&quot;non-dropping-particle&quot;:&quot;&quot;},{&quot;family&quot;:&quot;Scott&quot;,&quot;given&quot;:&quot;Aaron J.&quot;,&quot;parse-names&quot;:false,&quot;dropping-particle&quot;:&quot;&quot;,&quot;non-dropping-particle&quot;:&quot;&quot;},{&quot;family&quot;:&quot;Babiker&quot;,&quot;given&quot;:&quot;Hani M.&quot;,&quot;parse-names&quot;:false,&quot;dropping-particle&quot;:&quot;&quot;,&quot;non-dropping-particle&quot;:&quot;&quot;},{&quot;family&quot;:&quot;Elquza&quot;,&quot;given&quot;:&quot;Emad&quot;,&quot;parse-names&quot;:false,&quot;dropping-particle&quot;:&quot;&quot;,&quot;non-dropping-particle&quot;:&quot;&quot;}],&quot;container-title&quot;:&quot;Journal of gastrointestinal cancer&quot;,&quot;container-title-short&quot;:&quot;J Gastrointest Cancer&quot;,&quot;accessed&quot;:{&quot;date-parts&quot;:[[2023,5,28]]},&quot;DOI&quot;:&quot;10.1007/S12029-019-00246-5&quot;,&quot;ISSN&quot;:&quot;1941-6636&quot;,&quot;PMID&quot;:&quot;31054106&quot;,&quot;URL&quot;:&quot;https://pubmed.ncbi.nlm.nih.gov/31054106/&quot;,&quot;issued&quot;:{&quot;date-parts&quot;:[[2020,3,1]]},&quot;page&quot;:&quot;254-259&quot;,&quot;abstract&quot;:&quot;Purpose: An accurate clinical and radiological staging is the pyramid of treatment decisions in locally advanced rectal cancer (LARC). Guidelines recommended neoadjuvant chemoradiation therapy (CRT) followed by surgical resection for fit patients with LARC. Determining the aggressiveness of intervention while avoiding needless morbidity according to patient risk remains an unmet pre-operative decision-making need. With newer magnetic resonance imaging (MRI) techniques and image acquisition available at our Cancer Center, we seek to retrospectively review the correlation between pre- and post-CRT MRI response to the surgical pathological stage in order to aide multidisciplinary team decision making. Methods: Our Cancer Center Rectal Cancer Registry between 2011 and 2015 included 57 patients with LARC, 20 completed standard CRT with surgery, and of those 10 had repeated MRI after CRT. Results: Our retrospective case series revealed that 90% of the patients had a downstage tumor response on surgical specimen compared to radiological evaluation after CRT, and furthermore, all patients who were re-staged with MRI prior to surgery correlated with the gold standard pathological stage (p = 0.02). Conclusions: Post-CRT MRI could potentially aide decision making to further avoid 20% of patients with a complete pathological response from a morbid surgery, whereas 10% of patients with an upstaged disease state may require a more aggressive neoadjuvant or planned surgical intervention. We concluded that future multidisciplinary oncology care treatment decision making would benefit from a repeat MRI after neoadjuvant CRT of LARC.&quot;,&quot;publisher&quot;:&quot;J Gastrointest Cancer&quot;,&quot;issue&quot;:&quot;1&quot;,&quot;volume&quot;:&quot;51&quot;},&quot;isTemporary&quot;:false},{&quot;id&quot;:&quot;134762d9-82fe-336a-ab20-42303b1fd92d&quot;,&quot;itemData&quot;:{&quot;type&quot;:&quot;article-journal&quot;,&quot;id&quot;:&quot;134762d9-82fe-336a-ab20-42303b1fd92d&quot;,&quot;title&quot;:&quot;Can Post-Treatment MRI Features Predict Pathological Circumferential Resection Margin (pCRM) Involvement in Low Rectal Tumors&quot;,&quot;author&quot;:[{&quot;family&quot;:&quot;Patra&quot;,&quot;given&quot;:&quot;A.&quot;,&quot;parse-names&quot;:false,&quot;dropping-particle&quot;:&quot;&quot;,&quot;non-dropping-particle&quot;:&quot;&quot;},{&quot;family&quot;:&quot;Baheti&quot;,&quot;given&quot;:&quot;A. D.&quot;,&quot;parse-names&quot;:false,&quot;dropping-particle&quot;:&quot;&quot;,&quot;non-dropping-particle&quot;:&quot;&quot;},{&quot;family&quot;:&quot;Ankathi&quot;,&quot;given&quot;:&quot;S. K.&quot;,&quot;parse-names&quot;:false,&quot;dropping-particle&quot;:&quot;&quot;,&quot;non-dropping-particle&quot;:&quot;&quot;},{&quot;family&quot;:&quot;Desouza&quot;,&quot;given&quot;:&quot;A.&quot;,&quot;parse-names&quot;:false,&quot;dropping-particle&quot;:&quot;&quot;,&quot;non-dropping-particle&quot;:&quot;&quot;},{&quot;family&quot;:&quot;Engineer&quot;,&quot;given&quot;:&quot;R.&quot;,&quot;parse-names&quot;:false,&quot;dropping-particle&quot;:&quot;&quot;,&quot;non-dropping-particle&quot;:&quot;&quot;},{&quot;family&quot;:&quot;Ostwal&quot;,&quot;given&quot;:&quot;V.&quot;,&quot;parse-names&quot;:false,&quot;dropping-particle&quot;:&quot;&quot;,&quot;non-dropping-particle&quot;:&quot;&quot;},{&quot;family&quot;:&quot;Ramaswamy&quot;,&quot;given&quot;:&quot;A.&quot;,&quot;parse-names&quot;:false,&quot;dropping-particle&quot;:&quot;&quot;,&quot;non-dropping-particle&quot;:&quot;&quot;},{&quot;family&quot;:&quot;Saklani&quot;,&quot;given&quot;:&quot;A.&quot;,&quot;parse-names&quot;:false,&quot;dropping-particle&quot;:&quot;&quot;,&quot;non-dropping-particle&quot;:&quot;&quot;}],&quot;container-title&quot;:&quot;Indian journal of surgical oncology&quot;,&quot;container-title-short&quot;:&quot;Indian J Surg Oncol&quot;,&quot;accessed&quot;:{&quot;date-parts&quot;:[[2023,5,28]]},&quot;DOI&quot;:&quot;10.1007/S13193-020-01218-Z&quot;,&quot;ISSN&quot;:&quot;0975-7651&quot;,&quot;PMID&quot;:&quot;33281411&quot;,&quot;URL&quot;:&quot;https://pubmed.ncbi.nlm.nih.gov/33281411/&quot;,&quot;issued&quot;:{&quot;date-parts&quot;:[[2020,12,1]]},&quot;page&quot;:&quot;720-725&quot;,&quot;abstract&quot;:&quot;The MERCURY II study demonstrated the use of MRI-based risk factors such as extramural venous invasion (EMVI), tumor location, and circumferential resection margin (CRM) involvement to preoperatively predict pCRM (pathological CRM) outcomes for lower rectal tumors in a mixed group of upfront operated patients and patients who received neoadjuvant treatment. We aim to study the applicability of results of MERCURY II study in a homogeneous cohort of patients who received neoadjuvant chemoradiation (NACTRT) prior to surgery. After Institutional Review Board approval, post NACTRT restaging MRI of 132 patients operated for low rectal cancer between 2014 and 2018 were retrospectively reviewed by two radiologists for site of tumor, EMVI status, distance from anal verge (&lt; 4 or &gt; 4 cm), and mrCRM positivity. Findings were compared with post surgery pCRM outcomes using Fisher’s exact test. Only 9/132(7%) patients showed pCRM involvement on histopathology, 8 of them being CRM positive on MRI (p = 0.01). The positive predictive value (PPV) of mrCRM positive status and pCRM status was 12.7% (95% CI: 9.7–16.5%), while the negative predictive value was 98.5% (95% CI: 91.4–99.8%) (p = 0.01). EMVI positive and anteriorly located tumors showed higher incidence of pCRM positivity but were not found to be significant (15% vs 5.2% and p = 0.13 and 8.6% vs 2.1% and p = 0.28, respectively). Unsafe mrCRM was the only factor significantly associated with pCRM positivity on post neoadjuvant restaging MRI. Tumors less than 4 cm from anal verge, anterior tumor location, and mrEMVI positivity did not show statistically significant results to predict pCRM involvement.&quot;,&quot;publisher&quot;:&quot;Indian J Surg Oncol&quot;,&quot;issue&quot;:&quot;4&quot;,&quot;volume&quot;:&quot;11&quot;},&quot;isTemporary&quot;:false},{&quot;id&quot;:&quot;31b133fd-06dd-3a02-9f2b-b7caad25ec50&quot;,&quot;itemData&quot;:{&quot;type&quot;:&quot;article-journal&quot;,&quot;id&quot;:&quot;31b133fd-06dd-3a02-9f2b-b7caad25ec50&quot;,&quot;title&quot;:&quot;Response Assessment with MRI after Chemoradiotherapy in Rectal Cancer: Current Evidences&quot;,&quot;author&quot;:[{&quot;family&quot;:&quot;Seo&quot;,&quot;given&quot;:&quot;Nieun&quot;,&quot;parse-names&quot;:false,&quot;dropping-particle&quot;:&quot;&quot;,&quot;non-dropping-particle&quot;:&quot;&quot;},{&quot;family&quot;:&quot;Kim&quot;,&quot;given&quot;:&quot;Honsoul&quot;,&quot;parse-names&quot;:false,&quot;dropping-particle&quot;:&quot;&quot;,&quot;non-dropping-particle&quot;:&quot;&quot;},{&quot;family&quot;:&quot;Cho&quot;,&quot;given&quot;:&quot;Min Soo&quot;,&quot;parse-names&quot;:false,&quot;dropping-particle&quot;:&quot;&quot;,&quot;non-dropping-particle&quot;:&quot;&quot;},{&quot;family&quot;:&quot;Lim&quot;,&quot;given&quot;:&quot;Joon Seok&quot;,&quot;parse-names&quot;:false,&quot;dropping-particle&quot;:&quot;&quot;,&quot;non-dropping-particle&quot;:&quot;&quot;}],&quot;container-title&quot;:&quot;Korean Journal of Radiology&quot;,&quot;container-title-short&quot;:&quot;Korean J Radiol&quot;,&quot;accessed&quot;:{&quot;date-parts&quot;:[[2023,5,28]]},&quot;DOI&quot;:&quot;10.3348/KJR.2018.0611&quot;,&quot;ISSN&quot;:&quot;12296929&quot;,&quot;PMID&quot;:&quot;31270972&quot;,&quot;URL&quot;:&quot;/pmc/articles/PMC6609432/&quot;,&quot;issued&quot;:{&quot;date-parts&quot;:[[2019,7,1]]},&quot;page&quot;:&quot;1003&quot;,&quot;abstract&quot;:&quot;Baseline magnetic resonance imaging (MRI) has become the primary staging modality for surgical plans and stratification of patient populations for more efficient neoadjuvant treatment. Patients who exhibit a complete response to chemoradiotherapy (CRT) may achieve excellent local tumor control and better quality of life with organ-preserving treatments such as local excision or even watch-and-wait management. Therefore, the evaluation of tumor response is a key factor for determining the appropriate treatment following CRT. Although post-CRT MRI is generally accepted as the first-choice method for evaluating treatment response after CRT, its application in the clinical decision process is not fully validated. In this review, we will discuss various oncologic treatment options from radical surgical technique to organ-preservation strategies for achieving better cancer control and improved quality of life following CRT. In addition, the current status of post-CRT MRI in restaging rectal cancer as well as the main imaging features that should be evaluated for treatment planning will also be described for the tailored treatment.&quot;,&quot;publisher&quot;:&quot;Korean Society of Radiology&quot;,&quot;issue&quot;:&quot;7&quot;,&quot;volume&quot;:&quot;20&quot;},&quot;isTemporary&quot;:false}]},{&quot;citationID&quot;:&quot;MENDELEY_CITATION_f94f5aa6-8a22-481f-a821-4b66d6d6d723&quot;,&quot;properties&quot;:{&quot;noteIndex&quot;:0},&quot;isEdited&quot;:false,&quot;manualOverride&quot;:{&quot;isManuallyOverridden&quot;:false,&quot;citeprocText&quot;:&quot;[10]&quot;,&quot;manualOverrideText&quot;:&quot;&quot;},&quot;citationTag&quot;:&quot;MENDELEY_CITATION_v3_eyJjaXRhdGlvbklEIjoiTUVOREVMRVlfQ0lUQVRJT05fZjk0ZjVhYTYtOGEyMi00ODFmLWE4MjEtNGI2NmQ2ZDZkNzIzIiwicHJvcGVydGllcyI6eyJub3RlSW5kZXgiOjB9LCJpc0VkaXRlZCI6ZmFsc2UsIm1hbnVhbE92ZXJyaWRlIjp7ImlzTWFudWFsbHlPdmVycmlkZGVuIjpmYWxzZSwiY2l0ZXByb2NUZXh0IjoiWzEwXSIsIm1hbnVhbE92ZXJyaWRlVGV4dCI6IiJ9LCJjaXRhdGlvbkl0ZW1zIjpbeyJpZCI6IjM1YTY2NWZjLTZmNWYtM2YzYS1hYWQ1LTlkOGI2Y2JlNTg4NiIsIml0ZW1EYXRhIjp7InR5cGUiOiJhcnRpY2xlLWpvdXJuYWwiLCJpZCI6IjM1YTY2NWZjLTZmNWYtM2YzYS1hYWQ1LTlkOGI2Y2JlNTg4NiIsInRpdGxlIjoiQ29tcGFyaXNvbiBvZiBvbmNvbG9naWNhbCBvdXRjb21lcyBiZXR3ZWVuIGxvdyBhbnRlcmlvciByZXNlY3Rpb24gYW5kIGFiZG9taW5vcGVyaW5lYWwgcmVzZWN0aW9uIGZvciByZWN0YWwgY2FuY2VyOiBBIHJldHJvc3BlY3RpdmUgY29ob3J0IHN0dWR5IHVzaW5nIGEgbXVsdGljZW50ZXIgZGF0YWJhc2UgaW4gSmFwYW4iLCJhdXRob3IiOlt7ImZhbWlseSI6Ik5hZ2FubyIsImdpdmVuIjoiSGlkZWtpIiwicGFyc2UtbmFtZXMiOmZhbHNlLCJkcm9wcGluZy1wYXJ0aWNsZSI6IiIsIm5vbi1kcm9wcGluZy1wYXJ0aWNsZSI6IiJ9LHsiZmFtaWx5IjoiS2FqaXRhbmkiLCJnaXZlbiI6IlJ5dWppIiwicGFyc2UtbmFtZXMiOmZhbHNlLCJkcm9wcGluZy1wYXJ0aWNsZSI6IiIsIm5vbi1kcm9wcGluZy1wYXJ0aWNsZSI6IiJ9LHsiZmFtaWx5IjoiT2hubyIsImdpdmVuIjoiUnlvIiwicGFyc2UtbmFtZXMiOmZhbHNlLCJkcm9wcGluZy1wYXJ0aWNsZSI6IiIsIm5vbi1kcm9wcGluZy1wYXJ0aWNsZSI6IiJ9LHsiZmFtaWx5IjoiTXVuZWNoaWthIiwiZ2l2ZW4iOiJUYXJvIiwicGFyc2UtbmFtZXMiOmZhbHNlLCJkcm9wcGluZy1wYXJ0aWNsZSI6IiIsIm5vbi1kcm9wcGluZy1wYXJ0aWNsZSI6IiJ9LHsiZmFtaWx5IjoiTWF0c3Vtb3RvIiwiZ2l2ZW4iOiJZb3NoaWtvIiwicGFyc2UtbmFtZXMiOmZhbHNlLCJkcm9wcGluZy1wYXJ0aWNsZSI6IiIsIm5vbi1kcm9wcGluZy1wYXJ0aWNsZSI6IiJ9LHsiZmFtaWx5IjoiVGFrYWhhc2hpIiwiZ2l2ZW4iOiJIaXJveXVraSIsInBhcnNlLW5hbWVzIjpmYWxzZSwiZHJvcHBpbmctcGFydGljbGUiOiIiLCJub24tZHJvcHBpbmctcGFydGljbGUiOiIifSx7ImZhbWlseSI6IkFpc3UiLCJnaXZlbiI6Ik5hb3lhIiwicGFyc2UtbmFtZXMiOmZhbHNlLCJkcm9wcGluZy1wYXJ0aWNsZSI6IiIsIm5vbi1kcm9wcGluZy1wYXJ0aWNsZSI6IiJ9LHsiZmFtaWx5IjoiS29qaW1hIiwiZ2l2ZW4iOiJEYWlibyIsInBhcnNlLW5hbWVzIjpmYWxzZSwiZHJvcHBpbmctcGFydGljbGUiOiIiLCJub24tZHJvcHBpbmctcGFydGljbGUiOiIifSx7ImZhbWlseSI6Illvc2hpbWF0c3UiLCJnaXZlbiI6Ikd1bXBlaSIsInBhcnNlLW5hbWVzIjpmYWxzZSwiZHJvcHBpbmctcGFydGljbGUiOiIiLCJub24tZHJvcHBpbmctcGFydGljbGUiOiIifSx7ImZhbWlseSI6Ikhhc2VnYXdhIiwiZ2l2ZW4iOiJTdWd1cnUiLCJwYXJzZS1uYW1lcyI6ZmFsc2UsImRyb3BwaW5nLXBhcnRpY2xlIjoiIiwibm9uLWRyb3BwaW5nLXBhcnRpY2xlIjoiIn0seyJmYW1pbHkiOiJLb2JheWFzaGkiLCJnaXZlbiI6Ikhpcm90b3NoaSIsInBhcnNlLW5hbWVzIjpmYWxzZSwiZHJvcHBpbmctcGFydGljbGUiOiIiLCJub24tZHJvcHBpbmctcGFydGljbGUiOiIifSx7ImZhbWlseSI6IlN1Z2loYXJhIiwiZ2l2ZW4iOiJLZW5pY2hpIiwicGFyc2UtbmFtZXMiOmZhbHNlLCJkcm9wcGluZy1wYXJ0aWNsZSI6IiIsIm5vbi1kcm9wcGluZy1wYXJ0aWNsZSI6IiJ9XSwiY29udGFpbmVyLXRpdGxlIjoiRXVyb3BlYW4gam91cm5hbCBvZiBzdXJnaWNhbCBvbmNvbG9neSA6IHRoZSBqb3VybmFsIG9mIHRoZSBFdXJvcGVhbiBTb2NpZXR5IG9mIFN1cmdpY2FsIE9uY29sb2d5IGFuZCB0aGUgQnJpdGlzaCBBc3NvY2lhdGlvbiBvZiBTdXJnaWNhbCBPbmNvbG9neSIsImNvbnRhaW5lci10aXRsZS1zaG9ydCI6IkV1ciBKIFN1cmcgT25jb2wiLCJhY2Nlc3NlZCI6eyJkYXRlLXBhcnRzIjpbWzIwMjMsNSwyOF1dfSwiRE9JIjoiMTAuMTAxNi9KLkVKU08uMjAyMi4wNi4wMDIiLCJJU1NOIjoiMTUzMi0yMTU3IiwiUE1JRCI6IjM1NzUyNDk5IiwiVVJMIjoiaHR0cHM6Ly9wdWJtZWQubmNiaS5ubG0ubmloLmdvdi8zNTc1MjQ5OS8iLCJpc3N1ZWQiOnsiZGF0ZS1wYXJ0cyI6W1syMDIyLDEyLDFdXX0sInBhZ2UiOiIyNDY3LTI0NzQiLCJhYnN0cmFjdCI6IkJhY2tncm91bmQ6IEl0IHJlbWFpbnMgY29udHJvdmVyc2lhbCB3aGV0aGVyIHRoZSBhYmRvbWlub3BlcmluZWFsIHJlc2VjdGlvbiAoQVBSKSBwcm9jZWR1cmUgaXRzZWxmIGhhcyBhIG5lZ2F0aXZlIGltcGFjdCBvbiBwcm9nbm9zaXMgY29tcGFyZWQgd2l0aCBzcGhpbmN0ZXItc2F2aW5nIHN1cmdlcnkgKFNTUykuIFRoZSBwdXJwb3NlIG9mIHRoaXMgc3R1ZHkgd2FzIHRvIGludmVzdGlnYXRlIHdoZXRoZXIgdGhlIG9wZXJhdGlvbiB0eXBlIGFmZmVjdHMgdGhlIHByb2dub3N0aWMgb3V0Y29tZSBpbiByZWN0YWwgY2FuY2VyIHVzaW5nIGEgbXVsdGljZW50ZXIgZGF0YWJhc2UgaW4gSmFwYW4uIE1ldGhvZHM6IFRoZSBzdHVkeSBpbnZvbHZlZCAyNTMzIHBhdGllbnRzIHdobyB1bmRlcndlbnQgQVBSIG9yIFNTUyBhbmQgd2VyZSByZWdpc3RlcmVkIGluIHRoZSBKYXBhbmVzZSBTb2NpZXR5IGZvciBDYW5jZXIgb2YgdGhlIENvbG9uIGFuZCBSZWN0dW0gZGF0YWJhc2UsIHdoaWNoIGluY2x1ZGVzIGRhdGEgZnJvbSA3NCBjZW50ZXJzLCBiZXR3ZWVuIDIwMDMgYW5kIDIwMDcuIFRoZSBwcmltYXJ5IGVuZHBvaW50cyB3ZXJlIG92ZXJhbGwgc3Vydml2YWwgKE9TKSBhbmQgcmVsYXBzZS1mcmVlIHN1cnZpdmFsIChSRlMpLiBUaGUgc2Vjb25kYXJ5IGVuZHBvaW50cyB3ZXJlIGxvY2FsIHJlY3VycmVuY2UgcmF0ZSAoTFJSKSBhbmQgcGF0aG9sb2dpY2FsIHJhZGlhbCBtYXJnaW4gKHBSTSkgc3RhdHVzLiBSZXN1bHRzOiBNdWx0aXZhcmlhdGUgYW5hbHlzaXMgaWRlbnRpZmllZCBwYXRob2xvZ2ljYWwgdHVtb3IgZGVwdGgsIGx5bXBoIG5vZGUgc3RhdHVzLCBhbmQgcFJNIHN0YXR1cyB0byBiZSBhc3NvY2lhdGVkIHdpdGggb25jb2xvZ2ljYWwgb3V0Y29tZXMgKE9TLCBSRlMsIExSUikuIEFsdGhvdWdoIHRoZSBvbmNvbG9naWNhbCBvdXRjb21lcyB3ZXJlIHdvcnNlIGFmdGVyIEFQUiB0aGFuIGFmdGVyIFNTUyBpbiB1bml2YXJpYXRlIGFuYWx5c2lzLCB0aGVyZSB3YXMgbm8gc2lnbmlmaWNhbnQgZGlmZmVyZW5jZSBpbiBPUyAoaGF6YXJkIHJhdGlvIDEuMDg7IDk1JSBjb25maWRlbmNlIGludGVydmFsIFtDSV0gMC44NeKAkzEuMzcpIG9yIFJGUyAoaGF6YXJkIHJhdGlvIDEuMDY7IDk1JSBDSSAwLjg34oCTMS4zMCkgYmV0d2VlbiBBUFIgYW5kIFNTUy4gVGhlcmUgd2FzIGFsc28gbm8gc2lnbmlmaWNhbnQgZGlmZmVyZW5jZSBpbiBMUlIgKG9kZHMgcmF0aW8gMS4xMSwgOTUlIENJIDAuNzDigJMxLjc3KS4gTXVsdGl2YXJpYXRlIGFuYWx5c2lzIHNob3dlZCB0aGF0IG9wZXJhdGlvbiB0eXBlIHdhcyBhc3NvY2lhdGVkIHdpdGggcG9zaXRpdmUgcFJNIChvZGRzIHJhdGlvIDMuMTMsIDk1JSBDSSAwLjE44oCTMC41NikuIENvbmNsdXNpb25zOiBUaGVyZSB3YXMgbm8gc2lnbmlmaWNhbnQgZGlmZmVyZW5jZSBpbiBvbmNvbG9naWNhbCBvdXRjb21lcyBiZXR3ZWVuIEFQUiBhbmQgU1NTIGZvciByZWN0YWwgY2FuY2VyLiBUaGUgcmlzayBvZiBwb3NpdGl2ZSBwUk0gd2FzIGhpZ2hlciBmb3IgQVBSIGFuZCBwZXJmb3JtaW5nIHJhZGlhbCBtYXJnaW4tbmVnYXRpdmUgc3VyZ2VyeSBpcyBhbiBpbXBvcnRhbnQgZmFjdG9yIGluIGltcHJvdmluZyB0aGUgb25jb2xvZ2ljYWwgb3V0Y29tZXMgb2YgQVBSLiIsInB1Ymxpc2hlciI6IkV1ciBKIFN1cmcgT25jb2wiLCJpc3N1ZSI6IjEyIiwidm9sdW1lIjoiNDgifSwiaXNUZW1wb3JhcnkiOmZhbHNlfV19&quot;,&quot;citationItems&quot;:[{&quot;id&quot;:&quot;35a665fc-6f5f-3f3a-aad5-9d8b6cbe5886&quot;,&quot;itemData&quot;:{&quot;type&quot;:&quot;article-journal&quot;,&quot;id&quot;:&quot;35a665fc-6f5f-3f3a-aad5-9d8b6cbe5886&quot;,&quot;title&quot;:&quot;Comparison of oncological outcomes between low anterior resection and abdominoperineal resection for rectal cancer: A retrospective cohort study using a multicenter database in Japan&quot;,&quot;author&quot;:[{&quot;family&quot;:&quot;Nagano&quot;,&quot;given&quot;:&quot;Hideki&quot;,&quot;parse-names&quot;:false,&quot;dropping-particle&quot;:&quot;&quot;,&quot;non-dropping-particle&quot;:&quot;&quot;},{&quot;family&quot;:&quot;Kajitani&quot;,&quot;given&quot;:&quot;Ryuji&quot;,&quot;parse-names&quot;:false,&quot;dropping-particle&quot;:&quot;&quot;,&quot;non-dropping-particle&quot;:&quot;&quot;},{&quot;family&quot;:&quot;Ohno&quot;,&quot;given&quot;:&quot;Ryo&quot;,&quot;parse-names&quot;:false,&quot;dropping-particle&quot;:&quot;&quot;,&quot;non-dropping-particle&quot;:&quot;&quot;},{&quot;family&quot;:&quot;Munechika&quot;,&quot;given&quot;:&quot;Taro&quot;,&quot;parse-names&quot;:false,&quot;dropping-particle&quot;:&quot;&quot;,&quot;non-dropping-particle&quot;:&quot;&quot;},{&quot;family&quot;:&quot;Matsumoto&quot;,&quot;given&quot;:&quot;Yoshiko&quot;,&quot;parse-names&quot;:false,&quot;dropping-particle&quot;:&quot;&quot;,&quot;non-dropping-particle&quot;:&quot;&quot;},{&quot;family&quot;:&quot;Takahashi&quot;,&quot;given&quot;:&quot;Hiroyuki&quot;,&quot;parse-names&quot;:false,&quot;dropping-particle&quot;:&quot;&quot;,&quot;non-dropping-particle&quot;:&quot;&quot;},{&quot;family&quot;:&quot;Aisu&quot;,&quot;given&quot;:&quot;Naoya&quot;,&quot;parse-names&quot;:false,&quot;dropping-particle&quot;:&quot;&quot;,&quot;non-dropping-particle&quot;:&quot;&quot;},{&quot;family&quot;:&quot;Kojima&quot;,&quot;given&quot;:&quot;Daibo&quot;,&quot;parse-names&quot;:false,&quot;dropping-particle&quot;:&quot;&quot;,&quot;non-dropping-particle&quot;:&quot;&quot;},{&quot;family&quot;:&quot;Yoshimatsu&quot;,&quot;given&quot;:&quot;Gumpei&quot;,&quot;parse-names&quot;:false,&quot;dropping-particle&quot;:&quot;&quot;,&quot;non-dropping-particle&quot;:&quot;&quot;},{&quot;family&quot;:&quot;Hasegawa&quot;,&quot;given&quot;:&quot;Suguru&quot;,&quot;parse-names&quot;:false,&quot;dropping-particle&quot;:&quot;&quot;,&quot;non-dropping-particle&quot;:&quot;&quot;},{&quot;family&quot;:&quot;Kobayashi&quot;,&quot;given&quot;:&quot;Hirotoshi&quot;,&quot;parse-names&quot;:false,&quot;dropping-particle&quot;:&quot;&quot;,&quot;non-dropping-particle&quot;:&quot;&quot;},{&quot;family&quot;:&quot;Sugihara&quot;,&quot;given&quot;:&quot;Kenichi&quot;,&quot;parse-names&quot;:false,&quot;dropping-particle&quot;:&quot;&quot;,&quot;non-dropping-particle&quot;:&quot;&quot;}],&quot;container-title&quot;:&quot;European journal of surgical oncology : the journal of the European Society of Surgical Oncology and the British Association of Surgical Oncology&quot;,&quot;container-title-short&quot;:&quot;Eur J Surg Oncol&quot;,&quot;accessed&quot;:{&quot;date-parts&quot;:[[2023,5,28]]},&quot;DOI&quot;:&quot;10.1016/J.EJSO.2022.06.002&quot;,&quot;ISSN&quot;:&quot;1532-2157&quot;,&quot;PMID&quot;:&quot;35752499&quot;,&quot;URL&quot;:&quot;https://pubmed.ncbi.nlm.nih.gov/35752499/&quot;,&quot;issued&quot;:{&quot;date-parts&quot;:[[2022,12,1]]},&quot;page&quot;:&quot;2467-2474&quot;,&quot;abstract&quot;:&quot;Background: It remains controversial whether the abdominoperineal resection (APR) procedure itself has a negative impact on prognosis compared with sphincter-saving surgery (SSS). The purpose of this study was to investigate whether the operation type affects the prognostic outcome in rectal cancer using a multicenter database in Japan. Methods: The study involved 2533 patients who underwent APR or SSS and were registered in the Japanese Society for Cancer of the Colon and Rectum database, which includes data from 74 centers, between 2003 and 2007. The primary endpoints were overall survival (OS) and relapse-free survival (RFS). The secondary endpoints were local recurrence rate (LRR) and pathological radial margin (pRM) status. Results: Multivariate analysis identified pathological tumor depth, lymph node status, and pRM status to be associated with oncological outcomes (OS, RFS, LRR). Although the oncological outcomes were worse after APR than after SSS in univariate analysis, there was no significant difference in OS (hazard ratio 1.08; 95% confidence interval [CI] 0.85–1.37) or RFS (hazard ratio 1.06; 95% CI 0.87–1.30) between APR and SSS. There was also no significant difference in LRR (odds ratio 1.11, 95% CI 0.70–1.77). Multivariate analysis showed that operation type was associated with positive pRM (odds ratio 3.13, 95% CI 0.18–0.56). Conclusions: There was no significant difference in oncological outcomes between APR and SSS for rectal cancer. The risk of positive pRM was higher for APR and performing radial margin-negative surgery is an important factor in improving the oncological outcomes of APR.&quot;,&quot;publisher&quot;:&quot;Eur J Surg Oncol&quot;,&quot;issue&quot;:&quot;12&quot;,&quot;volume&quot;:&quot;48&quot;},&quot;isTemporary&quot;:false}]},{&quot;citationID&quot;:&quot;MENDELEY_CITATION_1a417267-41e6-4e62-a09d-3de2e0bc37c5&quot;,&quot;properties&quot;:{&quot;noteIndex&quot;:0},&quot;isEdited&quot;:false,&quot;manualOverride&quot;:{&quot;isManuallyOverridden&quot;:false,&quot;citeprocText&quot;:&quot;[6]&quot;,&quot;manualOverrideText&quot;:&quot;&quot;},&quot;citationTag&quot;:&quot;MENDELEY_CITATION_v3_eyJjaXRhdGlvbklEIjoiTUVOREVMRVlfQ0lUQVRJT05fMWE0MTcyNjctNDFlNi00ZTYyLWEwOWQtM2RlMmUwYmMzN2M1IiwicHJvcGVydGllcyI6eyJub3RlSW5kZXgiOjB9LCJpc0VkaXRlZCI6ZmFsc2UsIm1hbnVhbE92ZXJyaWRlIjp7ImlzTWFudWFsbHlPdmVycmlkZGVuIjpmYWxzZSwiY2l0ZXByb2NUZXh0IjoiWzZdIiwibWFudWFsT3ZlcnJpZGVUZXh0IjoiIn0sImNpdGF0aW9uSXRlbXMiOlt7ImlkIjoiZjU1OWMxMzMtM2IzYS0zNDg0LTlhZTMtMDlkMTZhNjk4OGI4IiwiaXRlbURhdGEiOnsidHlwZSI6ImFydGljbGUtam91cm5hbCIsImlkIjoiZjU1OWMxMzMtM2IzYS0zNDg0LTlhZTMtMDlkMTZhNjk4OGI4IiwidGl0bGUiOiJQcm9zcGVjdGl2ZSB2YWxpZGF0aW9uIG9mIGEgbG93IHJlY3RhbCBjYW5jZXIgbWFnbmV0aWMgcmVzb25hbmNlIGltYWdpbmcgc3RhZ2luZyBzeXN0ZW0gYW5kIGRldmVsb3BtZW50IG9mIGEgbG9jYWwgcmVjdXJyZW5jZSByaXNrIHN0cmF0aWZpY2F0aW9uIG1vZGVsOiBUaGUgbWVyY3VyeSBJSSBzdHVkeSIsImF1dGhvciI6W3siZmFtaWx5IjoiQmF0dGVyc2J5IiwiZ2l2ZW4iOiJOaWNob2xhcyBKLiIsInBhcnNlLW5hbWVzIjpmYWxzZSwiZHJvcHBpbmctcGFydGljbGUiOiIiLCJub24tZHJvcHBpbmctcGFydGljbGUiOiIifSx7ImZhbWlseSI6IkhvdyIsImdpdmVuIjoiUGV0ZXIiLCJwYXJzZS1uYW1lcyI6ZmFsc2UsImRyb3BwaW5nLXBhcnRpY2xlIjoiIiwibm9uLWRyb3BwaW5nLXBhcnRpY2xlIjoiIn0seyJmYW1pbHkiOiJNb3JhbiIsImdpdmVuIjoiQnJlbmRhbiIsInBhcnNlLW5hbWVzIjpmYWxzZSwiZHJvcHBpbmctcGFydGljbGUiOiIiLCJub24tZHJvcHBpbmctcGFydGljbGUiOiIifSx7ImZhbWlseSI6IlN0ZWx6bmVyIiwiZ2l2ZW4iOiJTaWdtYXIiLCJwYXJzZS1uYW1lcyI6ZmFsc2UsImRyb3BwaW5nLXBhcnRpY2xlIjoiIiwibm9uLWRyb3BwaW5nLXBhcnRpY2xlIjoiIn0seyJmYW1pbHkiOiJXZXN0IiwiZ2l2ZW4iOiJOaWNob2xhcyBQLiIsInBhcnNlLW5hbWVzIjpmYWxzZSwiZHJvcHBpbmctcGFydGljbGUiOiIiLCJub24tZHJvcHBpbmctcGFydGljbGUiOiIifSx7ImZhbWlseSI6IkJyYW5hZ2FuIiwiZ2l2ZW4iOiJHcmFoYW0iLCJwYXJzZS1uYW1lcyI6ZmFsc2UsImRyb3BwaW5nLXBhcnRpY2xlIjoiIiwibm9uLWRyb3BwaW5nLXBhcnRpY2xlIjoiIn0seyJmYW1pbHkiOiJTdHJhc3NidXJnIiwiZ2l2ZW4iOiJKb2FjaGltIiwicGFyc2UtbmFtZXMiOmZhbHNlLCJkcm9wcGluZy1wYXJ0aWNsZSI6IiIsIm5vbi1kcm9wcGluZy1wYXJ0aWNsZSI6IiJ9LHsiZmFtaWx5IjoiUXVpcmtlIiwiZ2l2ZW4iOiJQaGlsaXAiLCJwYXJzZS1uYW1lcyI6ZmFsc2UsImRyb3BwaW5nLXBhcnRpY2xlIjoiIiwibm9uLWRyb3BwaW5nLXBhcnRpY2xlIjoiIn0seyJmYW1pbHkiOiJUZWtraXMiLCJnaXZlbiI6IlBhcmlzIiwicGFyc2UtbmFtZXMiOmZhbHNlLCJkcm9wcGluZy1wYXJ0aWNsZSI6IiIsIm5vbi1kcm9wcGluZy1wYXJ0aWNsZSI6IiJ9LHsiZmFtaWx5IjoiUGVkZXJzZW4iLCJnaXZlbiI6IkJvZGlsIEdpbm5lcnVwIiwicGFyc2UtbmFtZXMiOmZhbHNlLCJkcm9wcGluZy1wYXJ0aWNsZSI6IiIsIm5vbi1kcm9wcGluZy1wYXJ0aWNsZSI6IiJ9LHsiZmFtaWx5IjoiR3VkZ2VvbiIsImdpdmVuIjoiTWFyayIsInBhcnNlLW5hbWVzIjpmYWxzZSwiZHJvcHBpbmctcGFydGljbGUiOiIiLCJub24tZHJvcHBpbmctcGFydGljbGUiOiIifSx7ImZhbWlseSI6IkhlYWxkIiwiZ2l2ZW4iOiJCaWxsIiwicGFyc2UtbmFtZXMiOmZhbHNlLCJkcm9wcGluZy1wYXJ0aWNsZSI6IiIsIm5vbi1kcm9wcGluZy1wYXJ0aWNsZSI6IiJ9LHsiZmFtaWx5IjoiQnJvd24iLCJnaXZlbiI6IkdpbmEiLCJwYXJzZS1uYW1lcyI6ZmFsc2UsImRyb3BwaW5nLXBhcnRpY2xlIjoiIiwibm9uLWRyb3BwaW5nLXBhcnRpY2xlIjoiIn1dLCJjb250YWluZXItdGl0bGUiOiJBbm5hbHMgb2YgU3VyZ2VyeSIsImNvbnRhaW5lci10aXRsZS1zaG9ydCI6IkFubiBTdXJnIiwiYWNjZXNzZWQiOnsiZGF0ZS1wYXJ0cyI6W1syMDIzLDUsMTRdXX0sIkRPSSI6IjEwLjEwOTcvU0xBLjAwMDAwMDAwMDAwMDExOTMiLCJJU1NOIjoiMTUyODExNDAiLCJQTUlEIjoiMjU4MjI2NzIiLCJVUkwiOiJodHRwczovL2pvdXJuYWxzLmx3dy5jb20vYW5uYWxzb2ZzdXJnZXJ5L0Z1bGx0ZXh0LzIwMTYvMDQwMDAvUHJvc3BlY3RpdmVfVmFsaWRhdGlvbl9vZl9hX0xvd19SZWN0YWxfQ2FuY2VyLjE4LmFzcHgiLCJpc3N1ZWQiOnsiZGF0ZS1wYXJ0cyI6W1syMDE2XV19LCJwYWdlIjoiNzUxLTc2MCIsImFic3RyYWN0IjoiT2JqZWN0aXZlOiBUaGlzIHN0dWR5IGFpbWVkIHRvIHZhbGlkYXRlIGEgbWFnbmV0aWMgcmVzb25hbmNlIGltYWdpbmcgKE1SSSkgc3RhZ2luZyBjbGFzc2lmaWNhdGlvbiB0aGF0IHByZW9wZXJhdGl2ZWx5IGFzc2Vzc2VkIHRoZSByZWxhdGlvbnNoaXAgYmV0d2VlbiB0dW1vciBhbmQgdGhlIGxvdyByZWN0YWwgY2FuY2VyIHN1cmdpY2FsIHJlc2VjdGlvbiBwbGFuZSAobXJMUlApLiBCYWNrZ3JvdW5kOiBMb3cgcmVjdGFsIGNhbmNlciBvbmNvbG9naWNhbCBvdXRjb21lcyByZW1haW4gYSBnbG9iYWwgY2hhbGxlbmdlLCBldmlkZW5jZWQgYnkgaGlnaCBwYXRob2xvZ2ljYWwgY2lyY3VtZmVyZW50aWFsIHJlc2VjdGlvbiBtYXJnaW4gKHBDUk0pIHJhdGVzIGFuZCB1bmFjY2VwdGFibGUgdmFyaWF0aW9ucyBpbiBwZXJtYW5lbnQgY29sb3N0b21pZXMuIE1ldGhvZHM6IEJldHdlZW4gMjAwOCBhbmQgMjAxMiwgYSBwcm9zcGVjdGl2ZSwgb2JzZXJ2YXRpb25hbCwgbXVsdGljZW50ZXIgc3R1ZHkgKE1FUkNVUlkgSUkpIHJlY3J1aXRlZCAyNzkgcGF0aWVudHMgd2l0aCBhZGVub2NhcmNpbm9tYSA2IGNtIG9yIGxlc3MgZnJvbSB0aGUgYW5hbCB2ZXJnZS4gTVJJIGFzc2Vzc2VkIHRoZSBmb2xsb3dpbmc6IG1yTFJQIFwic2FmZSBvciB1bnNhZmUsXCIgdmVub3VzIGludmFzaW9uIChtckVNVkkpLCBkZXB0aCBvZiBzcHJlYWQsIG5vZGUgc3RhdHVzLCB0dW1vciBoZWlnaHQsIGFuZCB0dW1vciBxdWFkcmFudC4gTVJJLWJhc2VkIHRyZWF0bWVudCByZWNvbW1lbmRhdGlvbnMgd2VyZSBjb21wYXJlZCBhZ2FpbnN0IGZpbmFsIG1hbmFnZW1lbnQgYW5kIHBDUk0gb3V0Y29tZXMuIFJlc3VsdHM6IE92ZXJhbGwgcENSTSBpbnZvbHZlbWVudCB3YXMgOS4wJSBbOTUlIGNvbmZpZGVuY2UgaW50ZXJ2YWwgKENJKSwgNS45LTEyLjNdLCBzaWduaWZpY2FudGx5IGxvd2VyIHRoYW4gcHJldmlvdXNseSByZXBvcnRlZCByYXRlcyBvZiAzMCUuIFBhdGllbnRzIHdpdGggbm8gYWR2ZXJzZSBNUkkgZmVhdHVyZXMgYW5kIGEgXCJzYWZlXCIgbXJMUlAgdW5kZXJ3ZW50IHNwaGluY3Rlci1wcmVzZXJ2aW5nIHN1cmdlcnkgd2l0aG91dCBwcmVvcGVyYXRpdmUgcmFkaW90aGVyYXB5LCByZXN1bHRpbmcgaW4gYSAxLjYlIHBDUk0gcmF0ZS4gVGhlIHBDUk0gcmF0ZSBpbmNyZWFzZWQgNS1mb2xkIGZvciBhbiBcInVuc2FmZVwiIGNvbXBhcmVkIHdpdGggXCJzYWZlXCIgcHJlb3BlcmF0aXZlIG1yTFJQIFtvZGRzIHJhdGlvIChPUikgPSA1LjU7IDk1JSBDSSwgMi4zLTEzLjMpXS4gUG9zdHRyZWF0bWVudCBNUkkgcmVhc3Nlc3NtZW50IGluZGljYXRlZCBhIFwic2FmZVwiIHltckxSUCBpbiAzMyBvZiAxMTMgKDI5LjIlKSwgbm9uZSBvZiB3aG9tIGhhZCB5cENSTSBpbnZvbHZlbWVudC4gSW4gY29udHJhc3QsIHBlcnNpc3RlbnQgXCJ1bnNhZmVcIiB5bXJMUlAgcG9zdHRoZXJhcHkgcmVzdWx0ZWQgaW4gMTcuNSUgeXBDUk0gaW52b2x2ZW1lbnQuIEZ1cnRoZXIgaW5kZXBlbmRlbnQgTVJJIGFzc2Vzc2VkIHJpc2sgZmFjdG9ycyB3ZXJlIEVNVkkgKE9SID0gMy44OyA5NSUgQ0ksIDEuNS05LjYpLCB0dW1vcnMgbGVzcyB0aGFuIDQuMCBjbSBmcm9tIHRoZSBhbmFsIHZlcmdlIChPUiA9IDMuNDsgOTUlIENJLCAxLjMtOC44KSwgYW5kIGFudGVyaW9yIHR1bW9ycyAoT1IgPSAyLjg7IDk1JSBDSSwgMS4xLTYuOCkuIENvbmNsdXNpb25zOiBUaGUgc3R1ZHkgdmFsaWRhdGVkIE1SSSBsb3cgcmVjdGFsIHBsYW5lIGFzc2Vzc21lbnQsIHJlZHVjaW5nIHBDUk0gaW52b2x2ZW1lbnQgYW5kIGF2b2lkaW5nIG92ZXJ0cmVhdG1lbnQgdGhyb3VnaCBzZWxlY3RpdmUgcHJlb3BlcmF0aXZlIHRoZXJhcHkgYW5kIHJhdGlvbmFsaXplZCB1c2Ugb2YgcGVybWFuZW50IGNvbG9zdG9teS4gSXQgYWxzbyBoaWdobGlnaHRzIHRoZSBpbXBvcnRhbmNlIG9mIHBvc3R0cmVhdG1lbnQgcmVzdGFnaW5nLiIsInB1Ymxpc2hlciI6IkxpcHBpbmNvdHQgV2lsbGlhbXMgYW5kIFdpbGtpbnMiLCJpc3N1ZSI6IjQiLCJ2b2x1bWUiOiIyNjMifSwiaXNUZW1wb3JhcnkiOmZhbHNlfV19&quot;,&quot;citationItems&quot;:[{&quot;id&quot;:&quot;f559c133-3b3a-3484-9ae3-09d16a6988b8&quot;,&quot;itemData&quot;:{&quot;type&quot;:&quot;article-journal&quot;,&quot;id&quot;:&quot;f559c133-3b3a-3484-9ae3-09d16a6988b8&quot;,&quot;title&quot;:&quot;Prospective validation of a low rectal cancer magnetic resonance imaging staging system and development of a local recurrence risk stratification model: The mercury II study&quot;,&quot;author&quot;:[{&quot;family&quot;:&quot;Battersby&quot;,&quot;given&quot;:&quot;Nicholas J.&quot;,&quot;parse-names&quot;:false,&quot;dropping-particle&quot;:&quot;&quot;,&quot;non-dropping-particle&quot;:&quot;&quot;},{&quot;family&quot;:&quot;How&quot;,&quot;given&quot;:&quot;Peter&quot;,&quot;parse-names&quot;:false,&quot;dropping-particle&quot;:&quot;&quot;,&quot;non-dropping-particle&quot;:&quot;&quot;},{&quot;family&quot;:&quot;Moran&quot;,&quot;given&quot;:&quot;Brendan&quot;,&quot;parse-names&quot;:false,&quot;dropping-particle&quot;:&quot;&quot;,&quot;non-dropping-particle&quot;:&quot;&quot;},{&quot;family&quot;:&quot;Stelzner&quot;,&quot;given&quot;:&quot;Sigmar&quot;,&quot;parse-names&quot;:false,&quot;dropping-particle&quot;:&quot;&quot;,&quot;non-dropping-particle&quot;:&quot;&quot;},{&quot;family&quot;:&quot;West&quot;,&quot;given&quot;:&quot;Nicholas P.&quot;,&quot;parse-names&quot;:false,&quot;dropping-particle&quot;:&quot;&quot;,&quot;non-dropping-particle&quot;:&quot;&quot;},{&quot;family&quot;:&quot;Branagan&quot;,&quot;given&quot;:&quot;Graham&quot;,&quot;parse-names&quot;:false,&quot;dropping-particle&quot;:&quot;&quot;,&quot;non-dropping-particle&quot;:&quot;&quot;},{&quot;family&quot;:&quot;Strassburg&quot;,&quot;given&quot;:&quot;Joachim&quot;,&quot;parse-names&quot;:false,&quot;dropping-particle&quot;:&quot;&quot;,&quot;non-dropping-particle&quot;:&quot;&quot;},{&quot;family&quot;:&quot;Quirke&quot;,&quot;given&quot;:&quot;Philip&quot;,&quot;parse-names&quot;:false,&quot;dropping-particle&quot;:&quot;&quot;,&quot;non-dropping-particle&quot;:&quot;&quot;},{&quot;family&quot;:&quot;Tekkis&quot;,&quot;given&quot;:&quot;Paris&quot;,&quot;parse-names&quot;:false,&quot;dropping-particle&quot;:&quot;&quot;,&quot;non-dropping-particle&quot;:&quot;&quot;},{&quot;family&quot;:&quot;Pedersen&quot;,&quot;given&quot;:&quot;Bodil Ginnerup&quot;,&quot;parse-names&quot;:false,&quot;dropping-particle&quot;:&quot;&quot;,&quot;non-dropping-particle&quot;:&quot;&quot;},{&quot;family&quot;:&quot;Gudgeon&quot;,&quot;given&quot;:&quot;Mark&quot;,&quot;parse-names&quot;:false,&quot;dropping-particle&quot;:&quot;&quot;,&quot;non-dropping-particle&quot;:&quot;&quot;},{&quot;family&quot;:&quot;Heald&quot;,&quot;given&quot;:&quot;Bill&quot;,&quot;parse-names&quot;:false,&quot;dropping-particle&quot;:&quot;&quot;,&quot;non-dropping-particle&quot;:&quot;&quot;},{&quot;family&quot;:&quot;Brown&quot;,&quot;given&quot;:&quot;Gina&quot;,&quot;parse-names&quot;:false,&quot;dropping-particle&quot;:&quot;&quot;,&quot;non-dropping-particle&quot;:&quot;&quot;}],&quot;container-title&quot;:&quot;Annals of Surgery&quot;,&quot;container-title-short&quot;:&quot;Ann Surg&quot;,&quot;accessed&quot;:{&quot;date-parts&quot;:[[2023,5,14]]},&quot;DOI&quot;:&quot;10.1097/SLA.0000000000001193&quot;,&quot;ISSN&quot;:&quot;15281140&quot;,&quot;PMID&quot;:&quot;25822672&quot;,&quot;URL&quot;:&quot;https://journals.lww.com/annalsofsurgery/Fulltext/2016/04000/Prospective_Validation_of_a_Low_Rectal_Cancer.18.aspx&quot;,&quot;issued&quot;:{&quot;date-parts&quot;:[[2016]]},&quot;page&quot;:&quot;751-760&quot;,&quot;abstract&quot;:&quot;Objective: This study aimed to validate a magnetic resonance imaging (MRI) staging classification that preoperatively assessed the relationship between tumor and the low rectal cancer surgical resection plane (mrLRP). Background: Low rectal cancer oncological outcomes remain a global challenge, evidenced by high pathological circumferential resection margin (pCRM) rates and unacceptable variations in permanent colostomies. Methods: Between 2008 and 2012, a prospective, observational, multicenter study (MERCURY II) recruited 279 patients with adenocarcinoma 6 cm or less from the anal verge. MRI assessed the following: mrLRP \&quot;safe or unsafe,\&quot; venous invasion (mrEMVI), depth of spread, node status, tumor height, and tumor quadrant. MRI-based treatment recommendations were compared against final management and pCRM outcomes. Results: Overall pCRM involvement was 9.0% [95% confidence interval (CI), 5.9-12.3], significantly lower than previously reported rates of 30%. Patients with no adverse MRI features and a \&quot;safe\&quot; mrLRP underwent sphincter-preserving surgery without preoperative radiotherapy, resulting in a 1.6% pCRM rate. The pCRM rate increased 5-fold for an \&quot;unsafe\&quot; compared with \&quot;safe\&quot; preoperative mrLRP [odds ratio (OR) = 5.5; 95% CI, 2.3-13.3)]. Posttreatment MRI reassessment indicated a \&quot;safe\&quot; ymrLRP in 33 of 113 (29.2%), none of whom had ypCRM involvement. In contrast, persistent \&quot;unsafe\&quot; ymrLRP posttherapy resulted in 17.5% ypCRM involvement. Further independent MRI assessed risk factors were EMVI (OR = 3.8; 95% CI, 1.5-9.6), tumors less than 4.0 cm from the anal verge (OR = 3.4; 95% CI, 1.3-8.8), and anterior tumors (OR = 2.8; 95% CI, 1.1-6.8). Conclusions: The study validated MRI low rectal plane assessment, reducing pCRM involvement and avoiding overtreatment through selective preoperative therapy and rationalized use of permanent colostomy. It also highlights the importance of posttreatment restaging.&quot;,&quot;publisher&quot;:&quot;Lippincott Williams and Wilkins&quot;,&quot;issue&quot;:&quot;4&quot;,&quot;volume&quot;:&quot;263&quot;},&quot;isTemporary&quot;:false}]},{&quot;citationID&quot;:&quot;MENDELEY_CITATION_2406fbf0-a490-41bf-9c8e-3c66103f89ea&quot;,&quot;properties&quot;:{&quot;noteIndex&quot;:0},&quot;isEdited&quot;:false,&quot;manualOverride&quot;:{&quot;isManuallyOverridden&quot;:false,&quot;citeprocText&quot;:&quot;[6]&quot;,&quot;manualOverrideText&quot;:&quot;&quot;},&quot;citationTag&quot;:&quot;MENDELEY_CITATION_v3_eyJjaXRhdGlvbklEIjoiTUVOREVMRVlfQ0lUQVRJT05fMjQwNmZiZjAtYTQ5MC00MWJmLTljOGUtM2M2NjEwM2Y4OWVhIiwicHJvcGVydGllcyI6eyJub3RlSW5kZXgiOjB9LCJpc0VkaXRlZCI6ZmFsc2UsIm1hbnVhbE92ZXJyaWRlIjp7ImlzTWFudWFsbHlPdmVycmlkZGVuIjpmYWxzZSwiY2l0ZXByb2NUZXh0IjoiWzZdIiwibWFudWFsT3ZlcnJpZGVUZXh0IjoiIn0sImNpdGF0aW9uSXRlbXMiOlt7ImlkIjoiZjU1OWMxMzMtM2IzYS0zNDg0LTlhZTMtMDlkMTZhNjk4OGI4IiwiaXRlbURhdGEiOnsidHlwZSI6ImFydGljbGUtam91cm5hbCIsImlkIjoiZjU1OWMxMzMtM2IzYS0zNDg0LTlhZTMtMDlkMTZhNjk4OGI4IiwidGl0bGUiOiJQcm9zcGVjdGl2ZSB2YWxpZGF0aW9uIG9mIGEgbG93IHJlY3RhbCBjYW5jZXIgbWFnbmV0aWMgcmVzb25hbmNlIGltYWdpbmcgc3RhZ2luZyBzeXN0ZW0gYW5kIGRldmVsb3BtZW50IG9mIGEgbG9jYWwgcmVjdXJyZW5jZSByaXNrIHN0cmF0aWZpY2F0aW9uIG1vZGVsOiBUaGUgbWVyY3VyeSBJSSBzdHVkeSIsImF1dGhvciI6W3siZmFtaWx5IjoiQmF0dGVyc2J5IiwiZ2l2ZW4iOiJOaWNob2xhcyBKLiIsInBhcnNlLW5hbWVzIjpmYWxzZSwiZHJvcHBpbmctcGFydGljbGUiOiIiLCJub24tZHJvcHBpbmctcGFydGljbGUiOiIifSx7ImZhbWlseSI6IkhvdyIsImdpdmVuIjoiUGV0ZXIiLCJwYXJzZS1uYW1lcyI6ZmFsc2UsImRyb3BwaW5nLXBhcnRpY2xlIjoiIiwibm9uLWRyb3BwaW5nLXBhcnRpY2xlIjoiIn0seyJmYW1pbHkiOiJNb3JhbiIsImdpdmVuIjoiQnJlbmRhbiIsInBhcnNlLW5hbWVzIjpmYWxzZSwiZHJvcHBpbmctcGFydGljbGUiOiIiLCJub24tZHJvcHBpbmctcGFydGljbGUiOiIifSx7ImZhbWlseSI6IlN0ZWx6bmVyIiwiZ2l2ZW4iOiJTaWdtYXIiLCJwYXJzZS1uYW1lcyI6ZmFsc2UsImRyb3BwaW5nLXBhcnRpY2xlIjoiIiwibm9uLWRyb3BwaW5nLXBhcnRpY2xlIjoiIn0seyJmYW1pbHkiOiJXZXN0IiwiZ2l2ZW4iOiJOaWNob2xhcyBQLiIsInBhcnNlLW5hbWVzIjpmYWxzZSwiZHJvcHBpbmctcGFydGljbGUiOiIiLCJub24tZHJvcHBpbmctcGFydGljbGUiOiIifSx7ImZhbWlseSI6IkJyYW5hZ2FuIiwiZ2l2ZW4iOiJHcmFoYW0iLCJwYXJzZS1uYW1lcyI6ZmFsc2UsImRyb3BwaW5nLXBhcnRpY2xlIjoiIiwibm9uLWRyb3BwaW5nLXBhcnRpY2xlIjoiIn0seyJmYW1pbHkiOiJTdHJhc3NidXJnIiwiZ2l2ZW4iOiJKb2FjaGltIiwicGFyc2UtbmFtZXMiOmZhbHNlLCJkcm9wcGluZy1wYXJ0aWNsZSI6IiIsIm5vbi1kcm9wcGluZy1wYXJ0aWNsZSI6IiJ9LHsiZmFtaWx5IjoiUXVpcmtlIiwiZ2l2ZW4iOiJQaGlsaXAiLCJwYXJzZS1uYW1lcyI6ZmFsc2UsImRyb3BwaW5nLXBhcnRpY2xlIjoiIiwibm9uLWRyb3BwaW5nLXBhcnRpY2xlIjoiIn0seyJmYW1pbHkiOiJUZWtraXMiLCJnaXZlbiI6IlBhcmlzIiwicGFyc2UtbmFtZXMiOmZhbHNlLCJkcm9wcGluZy1wYXJ0aWNsZSI6IiIsIm5vbi1kcm9wcGluZy1wYXJ0aWNsZSI6IiJ9LHsiZmFtaWx5IjoiUGVkZXJzZW4iLCJnaXZlbiI6IkJvZGlsIEdpbm5lcnVwIiwicGFyc2UtbmFtZXMiOmZhbHNlLCJkcm9wcGluZy1wYXJ0aWNsZSI6IiIsIm5vbi1kcm9wcGluZy1wYXJ0aWNsZSI6IiJ9LHsiZmFtaWx5IjoiR3VkZ2VvbiIsImdpdmVuIjoiTWFyayIsInBhcnNlLW5hbWVzIjpmYWxzZSwiZHJvcHBpbmctcGFydGljbGUiOiIiLCJub24tZHJvcHBpbmctcGFydGljbGUiOiIifSx7ImZhbWlseSI6IkhlYWxkIiwiZ2l2ZW4iOiJCaWxsIiwicGFyc2UtbmFtZXMiOmZhbHNlLCJkcm9wcGluZy1wYXJ0aWNsZSI6IiIsIm5vbi1kcm9wcGluZy1wYXJ0aWNsZSI6IiJ9LHsiZmFtaWx5IjoiQnJvd24iLCJnaXZlbiI6IkdpbmEiLCJwYXJzZS1uYW1lcyI6ZmFsc2UsImRyb3BwaW5nLXBhcnRpY2xlIjoiIiwibm9uLWRyb3BwaW5nLXBhcnRpY2xlIjoiIn1dLCJjb250YWluZXItdGl0bGUiOiJBbm5hbHMgb2YgU3VyZ2VyeSIsImNvbnRhaW5lci10aXRsZS1zaG9ydCI6IkFubiBTdXJnIiwiYWNjZXNzZWQiOnsiZGF0ZS1wYXJ0cyI6W1syMDIzLDUsMTRdXX0sIkRPSSI6IjEwLjEwOTcvU0xBLjAwMDAwMDAwMDAwMDExOTMiLCJJU1NOIjoiMTUyODExNDAiLCJQTUlEIjoiMjU4MjI2NzIiLCJVUkwiOiJodHRwczovL2pvdXJuYWxzLmx3dy5jb20vYW5uYWxzb2ZzdXJnZXJ5L0Z1bGx0ZXh0LzIwMTYvMDQwMDAvUHJvc3BlY3RpdmVfVmFsaWRhdGlvbl9vZl9hX0xvd19SZWN0YWxfQ2FuY2VyLjE4LmFzcHgiLCJpc3N1ZWQiOnsiZGF0ZS1wYXJ0cyI6W1syMDE2XV19LCJwYWdlIjoiNzUxLTc2MCIsImFic3RyYWN0IjoiT2JqZWN0aXZlOiBUaGlzIHN0dWR5IGFpbWVkIHRvIHZhbGlkYXRlIGEgbWFnbmV0aWMgcmVzb25hbmNlIGltYWdpbmcgKE1SSSkgc3RhZ2luZyBjbGFzc2lmaWNhdGlvbiB0aGF0IHByZW9wZXJhdGl2ZWx5IGFzc2Vzc2VkIHRoZSByZWxhdGlvbnNoaXAgYmV0d2VlbiB0dW1vciBhbmQgdGhlIGxvdyByZWN0YWwgY2FuY2VyIHN1cmdpY2FsIHJlc2VjdGlvbiBwbGFuZSAobXJMUlApLiBCYWNrZ3JvdW5kOiBMb3cgcmVjdGFsIGNhbmNlciBvbmNvbG9naWNhbCBvdXRjb21lcyByZW1haW4gYSBnbG9iYWwgY2hhbGxlbmdlLCBldmlkZW5jZWQgYnkgaGlnaCBwYXRob2xvZ2ljYWwgY2lyY3VtZmVyZW50aWFsIHJlc2VjdGlvbiBtYXJnaW4gKHBDUk0pIHJhdGVzIGFuZCB1bmFjY2VwdGFibGUgdmFyaWF0aW9ucyBpbiBwZXJtYW5lbnQgY29sb3N0b21pZXMuIE1ldGhvZHM6IEJldHdlZW4gMjAwOCBhbmQgMjAxMiwgYSBwcm9zcGVjdGl2ZSwgb2JzZXJ2YXRpb25hbCwgbXVsdGljZW50ZXIgc3R1ZHkgKE1FUkNVUlkgSUkpIHJlY3J1aXRlZCAyNzkgcGF0aWVudHMgd2l0aCBhZGVub2NhcmNpbm9tYSA2IGNtIG9yIGxlc3MgZnJvbSB0aGUgYW5hbCB2ZXJnZS4gTVJJIGFzc2Vzc2VkIHRoZSBmb2xsb3dpbmc6IG1yTFJQIFwic2FmZSBvciB1bnNhZmUsXCIgdmVub3VzIGludmFzaW9uIChtckVNVkkpLCBkZXB0aCBvZiBzcHJlYWQsIG5vZGUgc3RhdHVzLCB0dW1vciBoZWlnaHQsIGFuZCB0dW1vciBxdWFkcmFudC4gTVJJLWJhc2VkIHRyZWF0bWVudCByZWNvbW1lbmRhdGlvbnMgd2VyZSBjb21wYXJlZCBhZ2FpbnN0IGZpbmFsIG1hbmFnZW1lbnQgYW5kIHBDUk0gb3V0Y29tZXMuIFJlc3VsdHM6IE92ZXJhbGwgcENSTSBpbnZvbHZlbWVudCB3YXMgOS4wJSBbOTUlIGNvbmZpZGVuY2UgaW50ZXJ2YWwgKENJKSwgNS45LTEyLjNdLCBzaWduaWZpY2FudGx5IGxvd2VyIHRoYW4gcHJldmlvdXNseSByZXBvcnRlZCByYXRlcyBvZiAzMCUuIFBhdGllbnRzIHdpdGggbm8gYWR2ZXJzZSBNUkkgZmVhdHVyZXMgYW5kIGEgXCJzYWZlXCIgbXJMUlAgdW5kZXJ3ZW50IHNwaGluY3Rlci1wcmVzZXJ2aW5nIHN1cmdlcnkgd2l0aG91dCBwcmVvcGVyYXRpdmUgcmFkaW90aGVyYXB5LCByZXN1bHRpbmcgaW4gYSAxLjYlIHBDUk0gcmF0ZS4gVGhlIHBDUk0gcmF0ZSBpbmNyZWFzZWQgNS1mb2xkIGZvciBhbiBcInVuc2FmZVwiIGNvbXBhcmVkIHdpdGggXCJzYWZlXCIgcHJlb3BlcmF0aXZlIG1yTFJQIFtvZGRzIHJhdGlvIChPUikgPSA1LjU7IDk1JSBDSSwgMi4zLTEzLjMpXS4gUG9zdHRyZWF0bWVudCBNUkkgcmVhc3Nlc3NtZW50IGluZGljYXRlZCBhIFwic2FmZVwiIHltckxSUCBpbiAzMyBvZiAxMTMgKDI5LjIlKSwgbm9uZSBvZiB3aG9tIGhhZCB5cENSTSBpbnZvbHZlbWVudC4gSW4gY29udHJhc3QsIHBlcnNpc3RlbnQgXCJ1bnNhZmVcIiB5bXJMUlAgcG9zdHRoZXJhcHkgcmVzdWx0ZWQgaW4gMTcuNSUgeXBDUk0gaW52b2x2ZW1lbnQuIEZ1cnRoZXIgaW5kZXBlbmRlbnQgTVJJIGFzc2Vzc2VkIHJpc2sgZmFjdG9ycyB3ZXJlIEVNVkkgKE9SID0gMy44OyA5NSUgQ0ksIDEuNS05LjYpLCB0dW1vcnMgbGVzcyB0aGFuIDQuMCBjbSBmcm9tIHRoZSBhbmFsIHZlcmdlIChPUiA9IDMuNDsgOTUlIENJLCAxLjMtOC44KSwgYW5kIGFudGVyaW9yIHR1bW9ycyAoT1IgPSAyLjg7IDk1JSBDSSwgMS4xLTYuOCkuIENvbmNsdXNpb25zOiBUaGUgc3R1ZHkgdmFsaWRhdGVkIE1SSSBsb3cgcmVjdGFsIHBsYW5lIGFzc2Vzc21lbnQsIHJlZHVjaW5nIHBDUk0gaW52b2x2ZW1lbnQgYW5kIGF2b2lkaW5nIG92ZXJ0cmVhdG1lbnQgdGhyb3VnaCBzZWxlY3RpdmUgcHJlb3BlcmF0aXZlIHRoZXJhcHkgYW5kIHJhdGlvbmFsaXplZCB1c2Ugb2YgcGVybWFuZW50IGNvbG9zdG9teS4gSXQgYWxzbyBoaWdobGlnaHRzIHRoZSBpbXBvcnRhbmNlIG9mIHBvc3R0cmVhdG1lbnQgcmVzdGFnaW5nLiIsInB1Ymxpc2hlciI6IkxpcHBpbmNvdHQgV2lsbGlhbXMgYW5kIFdpbGtpbnMiLCJpc3N1ZSI6IjQiLCJ2b2x1bWUiOiIyNjMifSwiaXNUZW1wb3JhcnkiOmZhbHNlfV19&quot;,&quot;citationItems&quot;:[{&quot;id&quot;:&quot;f559c133-3b3a-3484-9ae3-09d16a6988b8&quot;,&quot;itemData&quot;:{&quot;type&quot;:&quot;article-journal&quot;,&quot;id&quot;:&quot;f559c133-3b3a-3484-9ae3-09d16a6988b8&quot;,&quot;title&quot;:&quot;Prospective validation of a low rectal cancer magnetic resonance imaging staging system and development of a local recurrence risk stratification model: The mercury II study&quot;,&quot;author&quot;:[{&quot;family&quot;:&quot;Battersby&quot;,&quot;given&quot;:&quot;Nicholas J.&quot;,&quot;parse-names&quot;:false,&quot;dropping-particle&quot;:&quot;&quot;,&quot;non-dropping-particle&quot;:&quot;&quot;},{&quot;family&quot;:&quot;How&quot;,&quot;given&quot;:&quot;Peter&quot;,&quot;parse-names&quot;:false,&quot;dropping-particle&quot;:&quot;&quot;,&quot;non-dropping-particle&quot;:&quot;&quot;},{&quot;family&quot;:&quot;Moran&quot;,&quot;given&quot;:&quot;Brendan&quot;,&quot;parse-names&quot;:false,&quot;dropping-particle&quot;:&quot;&quot;,&quot;non-dropping-particle&quot;:&quot;&quot;},{&quot;family&quot;:&quot;Stelzner&quot;,&quot;given&quot;:&quot;Sigmar&quot;,&quot;parse-names&quot;:false,&quot;dropping-particle&quot;:&quot;&quot;,&quot;non-dropping-particle&quot;:&quot;&quot;},{&quot;family&quot;:&quot;West&quot;,&quot;given&quot;:&quot;Nicholas P.&quot;,&quot;parse-names&quot;:false,&quot;dropping-particle&quot;:&quot;&quot;,&quot;non-dropping-particle&quot;:&quot;&quot;},{&quot;family&quot;:&quot;Branagan&quot;,&quot;given&quot;:&quot;Graham&quot;,&quot;parse-names&quot;:false,&quot;dropping-particle&quot;:&quot;&quot;,&quot;non-dropping-particle&quot;:&quot;&quot;},{&quot;family&quot;:&quot;Strassburg&quot;,&quot;given&quot;:&quot;Joachim&quot;,&quot;parse-names&quot;:false,&quot;dropping-particle&quot;:&quot;&quot;,&quot;non-dropping-particle&quot;:&quot;&quot;},{&quot;family&quot;:&quot;Quirke&quot;,&quot;given&quot;:&quot;Philip&quot;,&quot;parse-names&quot;:false,&quot;dropping-particle&quot;:&quot;&quot;,&quot;non-dropping-particle&quot;:&quot;&quot;},{&quot;family&quot;:&quot;Tekkis&quot;,&quot;given&quot;:&quot;Paris&quot;,&quot;parse-names&quot;:false,&quot;dropping-particle&quot;:&quot;&quot;,&quot;non-dropping-particle&quot;:&quot;&quot;},{&quot;family&quot;:&quot;Pedersen&quot;,&quot;given&quot;:&quot;Bodil Ginnerup&quot;,&quot;parse-names&quot;:false,&quot;dropping-particle&quot;:&quot;&quot;,&quot;non-dropping-particle&quot;:&quot;&quot;},{&quot;family&quot;:&quot;Gudgeon&quot;,&quot;given&quot;:&quot;Mark&quot;,&quot;parse-names&quot;:false,&quot;dropping-particle&quot;:&quot;&quot;,&quot;non-dropping-particle&quot;:&quot;&quot;},{&quot;family&quot;:&quot;Heald&quot;,&quot;given&quot;:&quot;Bill&quot;,&quot;parse-names&quot;:false,&quot;dropping-particle&quot;:&quot;&quot;,&quot;non-dropping-particle&quot;:&quot;&quot;},{&quot;family&quot;:&quot;Brown&quot;,&quot;given&quot;:&quot;Gina&quot;,&quot;parse-names&quot;:false,&quot;dropping-particle&quot;:&quot;&quot;,&quot;non-dropping-particle&quot;:&quot;&quot;}],&quot;container-title&quot;:&quot;Annals of Surgery&quot;,&quot;container-title-short&quot;:&quot;Ann Surg&quot;,&quot;accessed&quot;:{&quot;date-parts&quot;:[[2023,5,14]]},&quot;DOI&quot;:&quot;10.1097/SLA.0000000000001193&quot;,&quot;ISSN&quot;:&quot;15281140&quot;,&quot;PMID&quot;:&quot;25822672&quot;,&quot;URL&quot;:&quot;https://journals.lww.com/annalsofsurgery/Fulltext/2016/04000/Prospective_Validation_of_a_Low_Rectal_Cancer.18.aspx&quot;,&quot;issued&quot;:{&quot;date-parts&quot;:[[2016]]},&quot;page&quot;:&quot;751-760&quot;,&quot;abstract&quot;:&quot;Objective: This study aimed to validate a magnetic resonance imaging (MRI) staging classification that preoperatively assessed the relationship between tumor and the low rectal cancer surgical resection plane (mrLRP). Background: Low rectal cancer oncological outcomes remain a global challenge, evidenced by high pathological circumferential resection margin (pCRM) rates and unacceptable variations in permanent colostomies. Methods: Between 2008 and 2012, a prospective, observational, multicenter study (MERCURY II) recruited 279 patients with adenocarcinoma 6 cm or less from the anal verge. MRI assessed the following: mrLRP \&quot;safe or unsafe,\&quot; venous invasion (mrEMVI), depth of spread, node status, tumor height, and tumor quadrant. MRI-based treatment recommendations were compared against final management and pCRM outcomes. Results: Overall pCRM involvement was 9.0% [95% confidence interval (CI), 5.9-12.3], significantly lower than previously reported rates of 30%. Patients with no adverse MRI features and a \&quot;safe\&quot; mrLRP underwent sphincter-preserving surgery without preoperative radiotherapy, resulting in a 1.6% pCRM rate. The pCRM rate increased 5-fold for an \&quot;unsafe\&quot; compared with \&quot;safe\&quot; preoperative mrLRP [odds ratio (OR) = 5.5; 95% CI, 2.3-13.3)]. Posttreatment MRI reassessment indicated a \&quot;safe\&quot; ymrLRP in 33 of 113 (29.2%), none of whom had ypCRM involvement. In contrast, persistent \&quot;unsafe\&quot; ymrLRP posttherapy resulted in 17.5% ypCRM involvement. Further independent MRI assessed risk factors were EMVI (OR = 3.8; 95% CI, 1.5-9.6), tumors less than 4.0 cm from the anal verge (OR = 3.4; 95% CI, 1.3-8.8), and anterior tumors (OR = 2.8; 95% CI, 1.1-6.8). Conclusions: The study validated MRI low rectal plane assessment, reducing pCRM involvement and avoiding overtreatment through selective preoperative therapy and rationalized use of permanent colostomy. It also highlights the importance of posttreatment restaging.&quot;,&quot;publisher&quot;:&quot;Lippincott Williams and Wilkins&quot;,&quot;issue&quot;:&quot;4&quot;,&quot;volume&quot;:&quot;263&quot;},&quot;isTemporary&quot;:false}]},{&quot;citationID&quot;:&quot;MENDELEY_CITATION_485f40db-67a9-417f-859c-1ad0ad5900d3&quot;,&quot;properties&quot;:{&quot;noteIndex&quot;:0},&quot;isEdited&quot;:false,&quot;manualOverride&quot;:{&quot;isManuallyOverridden&quot;:false,&quot;citeprocText&quot;:&quot;[11], [12]&quot;,&quot;manualOverrideText&quot;:&quot;&quot;},&quot;citationTag&quot;:&quot;MENDELEY_CITATION_v3_eyJjaXRhdGlvbklEIjoiTUVOREVMRVlfQ0lUQVRJT05fNDg1ZjQwZGItNjdhOS00MTdmLTg1OWMtMWFkMGFkNTkwMGQzIiwicHJvcGVydGllcyI6eyJub3RlSW5kZXgiOjB9LCJpc0VkaXRlZCI6ZmFsc2UsIm1hbnVhbE92ZXJyaWRlIjp7ImlzTWFudWFsbHlPdmVycmlkZGVuIjpmYWxzZSwiY2l0ZXByb2NUZXh0IjoiWzExXSwgWzEyXSIsIm1hbnVhbE92ZXJyaWRlVGV4dCI6IiJ9LCJjaXRhdGlvbkl0ZW1zIjpbeyJpZCI6ImMyNDYzMmQ0LTk2NjQtM2YxZC1hN2NlLTY3MzZjMTM1MWE3YiIsIml0ZW1EYXRhIjp7InR5cGUiOiJhcnRpY2xlLWpvdXJuYWwiLCJpZCI6ImMyNDYzMmQ0LTk2NjQtM2YxZC1hN2NlLTY3MzZjMTM1MWE3YiIsInRpdGxlIjoiQ29ob3J0IHN0dWR5IG9mIGxvbmctdGVybSBzdXJ2aXZhbCBhbmQgcXVhbGl0eSBvZiBsaWZlIGZvbGxvd2luZyBwZWx2aWMgZXhlbnRlcmF0aW9uIiwiYXV0aG9yIjpbeyJmYW1pbHkiOiJTdGVmZmVucyIsImdpdmVuIjoiRC4iLCJwYXJzZS1uYW1lcyI6ZmFsc2UsImRyb3BwaW5nLXBhcnRpY2xlIjoiIiwibm9uLWRyb3BwaW5nLXBhcnRpY2xlIjoiIn0seyJmYW1pbHkiOiJTb2xvbW9uIiwiZ2l2ZW4iOiJNLiBKLiIsInBhcnNlLW5hbWVzIjpmYWxzZSwiZHJvcHBpbmctcGFydGljbGUiOiIiLCJub24tZHJvcHBpbmctcGFydGljbGUiOiIifSx7ImZhbWlseSI6IllvdW5nIiwiZ2l2ZW4iOiJKLiBNLiIsInBhcnNlLW5hbWVzIjpmYWxzZSwiZHJvcHBpbmctcGFydGljbGUiOiIiLCJub24tZHJvcHBpbmctcGFydGljbGUiOiIifSx7ImZhbWlseSI6IktvaCIsImdpdmVuIjoiQy4iLCJwYXJzZS1uYW1lcyI6ZmFsc2UsImRyb3BwaW5nLXBhcnRpY2xlIjoiIiwibm9uLWRyb3BwaW5nLXBhcnRpY2xlIjoiIn0seyJmYW1pbHkiOiJWZW5jaGlhcnV0dGkiLCJnaXZlbiI6IlIuIEwuIiwicGFyc2UtbmFtZXMiOmZhbHNlLCJkcm9wcGluZy1wYXJ0aWNsZSI6IiIsIm5vbi1kcm9wcGluZy1wYXJ0aWNsZSI6IiJ9LHsiZmFtaWx5IjoiTGVlIiwiZ2l2ZW4iOiJQLiIsInBhcnNlLW5hbWVzIjpmYWxzZSwiZHJvcHBpbmctcGFydGljbGUiOiIiLCJub24tZHJvcHBpbmctcGFydGljbGUiOiIifSx7ImZhbWlseSI6IkF1c3RpbiIsImdpdmVuIjoiSy4iLCJwYXJzZS1uYW1lcyI6ZmFsc2UsImRyb3BwaW5nLXBhcnRpY2xlIjoiIiwibm9uLWRyb3BwaW5nLXBhcnRpY2xlIjoiIn1dLCJjb250YWluZXItdGl0bGUiOiJCSlMgb3BlbiIsImNvbnRhaW5lci10aXRsZS1zaG9ydCI6IkJKUyBPcGVuIiwiYWNjZXNzZWQiOnsiZGF0ZS1wYXJ0cyI6W1syMDIzLDUsMTRdXX0sIkRPSSI6IjEwLjEwMDIvQkpTNS43NSIsIklTU04iOiIyNDc0LTk4NDIiLCJQTUlEIjoiMzAyNjM5ODQiLCJVUkwiOiJodHRwczovL3B1Ym1lZC5uY2JpLm5sbS5uaWguZ292LzMwMjYzOTg0LyIsImlzc3VlZCI6eyJkYXRlLXBhcnRzIjpbWzIwMTgsOV1dfSwicGFnZSI6IjMyOC0zMzUiLCJhYnN0cmFjdCI6IkJhY2tncm91bmQgUGVsdmljIGV4ZW50ZXJhdGlvbiAoUEUpIGlzIHRoZSBwcmVmZXJyZWQgdHJlYXRtZW50IGF2YWlsYWJsZSBmb3Igc2VsZWN0ZWQgcGF0aWVudHMgZGlhZ25vc2VkIHdpdGggbG9jYWxseSBhZHZhbmNlZCBvciByZWN1cnJlbnQgY2FuY2VyIGNvbmZpbmVkIHRvIHRoZSBwZWx2aXMuIEN1cnJlbnRseSwgdGhlIG1ham9yaXR5IG9mIHRoZSBsaXRlcmF0dXJlIHJlcG9ydHMgb25seSBvbiBzaG9ydC10ZXJtIHN1cnZpdmFsIGFuZCBxdWFsaXR5LW9mLWxpZmUgKFFvTCkgb3V0Y29tZXMuIFRoZSBhaW0gb2YgdGhpcyBwcm9zcGVjdGl2ZSBjb2hvcnQgc3R1ZHkgd2FzIHRvIGRlc2NyaWJlIGxvbmctdGVybSBzdXJ2aXZhbCBhbmQgUW9MIG91dGNvbWVzIGZvbGxvd2luZyBQRS4gTWV0aG9kcyBUaGlzIHdhcyBhIGNvaG9ydCBzdHVkeSBvZiBjb25zZWN1dGl2ZSBwYXRpZW50cyB1bmRlcmdvaW5nIFBFIGZyb20gMTk5NCB0byAyMDE2IGF0IGEgbWFqb3IgdGVhY2hpbmcgaG9zcGl0YWwgaW4gU3lkbmV5LCBBdXN0cmFsaWEuIEZyb20gMjAwOCwgY29uc2VudGluZyBwYXRpZW50cyB3ZXJlIGFsc28gaW5jbHVkZWQgaW4gYSBwcm9zcGVjdGl2ZSBRb0wgc3R1ZHkuIE1haW4gb3V0Y29tZXMgd2VyZSBsb25nLXRlcm0gc3Vydml2YWwgYW5kIFFvTCBhc3Nlc3NlZCB3aXRoIFNGLTM2wq4gYW5kIEZBQ1QtQyBxdWVzdGlvbm5haXJlcy4gU3Vydml2YWwgd2FzIGVzdGltYXRlZCB1c2luZyB0aGUgS2FwbGFuLU1laWVyIG1ldGhvZC4gUmVzdWx0cyBTb21lIDUxNSBwYXRpZW50cyB1bmRlcndlbnQgUEUgZm9yIGxvY2FsbHkgYWR2YW5jZWQgb3IgcmVjdXJyZW50IGNhbmNlci4gVGhlIGN1bXVsYXRpdmUgNS0gYW5kIDEwLXllYXIgb3ZlcmFsbCBzdXJ2aXZhbCByYXRlcyB3ZXJlIDQ4wrc2IGFuZCAzN8K3OCBwZXIgY2VudCByZXNwZWN0aXZlbHkuIFRoZSBzdXJ2aXZhbCBlc3RpbWF0ZXMgd2VyZSBzaWduaWZpY2FudGx5IGhpZ2hlciBmb3IgcGF0aWVudHMgd2l0aCBhZHZhbmNlZCBwcmltYXJ5IHJlY3RhbCBjYW5jZXIgKFAgPSAwwrcwNDUpIGFuZCB0aG9zZSBpbiB3aG9tIGEgY2xlYXIgcmVzZWN0aW9uIG1hcmdpbiB3YXMgYWNoaWV2ZWQgKFAgPCAwwrcwMDEpLiBTb21lIDI4NyBwYXRpZW50cyB3ZXJlIGVucm9sbGVkIGludG8gdGhlIFFvTCBzdHVkeS4gUmVzcG9uc2UgcmF0ZXMgYXQgYmFzZWxpbmUsIDYgbW9udGhzIGFuZCA1IHllYXJzIHdlcmUgOTLCtzAsIDcwwrcwIGFuZCAzMyBwZXIgY2VudCByZXNwZWN0aXZlbHkuIFBhdGllbnRzIGhhZCByZWNvdmVyZWQgdG8gdGhlaXIgcHJlb3BlcmF0aXZlIFFvTCBzdGF0dXMgYnkgNiBtb250aHMgYW5kLCBhbW9uZyBzdXJ2aXZvcnMsIFFvTCByZW1haW5lZCBlc3NlbnRpYWxseSB1bmNoYW5nZWQgZHVyaW5nIHRoZSA1LXllYXIgZm9sbG93LXVwLiBDb25jbHVzaW9uIFBhdGllbnRzIHdobyB1bmRlcndlbnQgUEUgb3dpbmcgdG8gYWR2YW5jZWQgcHJpbWFyeSByZWN0YWwgY2FuY2VyIG9yIGFjaGlldmVkIGEgY2xlYXIgcmVzZWN0aW9uIG1hcmdpbiBoYWQgYSBncmVhdGVyIGNoYW5jZSBvZiBzdXJ2aXZhbC4gT3ZlcmFsbCwgUW9MIHJldHVybmVkIHRvIGJhc2VsaW5lIHdpdGhpbiA2IG1vbnRocyBhZnRlciBzdXJnZXJ5LiIsInB1Ymxpc2hlciI6IkJKUyBPcGVuIiwiaXNzdWUiOiI1Iiwidm9sdW1lIjoiMiJ9LCJpc1RlbXBvcmFyeSI6ZmFsc2V9LHsiaWQiOiJiYjYxMzliYi1kOTkyLTMwMGUtYWExOS1iZDIwYzdkZjBmOGIiLCJpdGVtRGF0YSI6eyJ0eXBlIjoid2VicGFnZSIsImlkIjoiYmI2MTM5YmItZDk5Mi0zMDBlLWFhMTktYmQyMGM3ZGYwZjhiIiwidGl0bGUiOiJDb250ZW1wb3JhcnkgTWFuYWdlbWVudCBvZiBMb2NhbGx5IEFkdmFuY2VkIGFuZCBSZWN1cnJlbnQgUmVjdGFsIENhbmNlcjogVmlld3MgZnJvbSB0aGUgUGVsdkV4IENvbGxhYm9yYXRpdmUgfCBFbmhhbmNlZCBSZWFkZXIiLCJhY2Nlc3NlZCI6eyJkYXRlLXBhcnRzIjpbWzIwMjMsNSwxNF1dfSwiY29udGFpbmVyLXRpdGxlLXNob3J0IjoiIn0sImlzVGVtcG9yYXJ5IjpmYWxzZX1dfQ==&quot;,&quot;citationItems&quot;:[{&quot;id&quot;:&quot;c24632d4-9664-3f1d-a7ce-6736c1351a7b&quot;,&quot;itemData&quot;:{&quot;type&quot;:&quot;article-journal&quot;,&quot;id&quot;:&quot;c24632d4-9664-3f1d-a7ce-6736c1351a7b&quot;,&quot;title&quot;:&quot;Cohort study of long-term survival and quality of life following pelvic exenteration&quot;,&quot;author&quot;:[{&quot;family&quot;:&quot;Steffens&quot;,&quot;given&quot;:&quot;D.&quot;,&quot;parse-names&quot;:false,&quot;dropping-particle&quot;:&quot;&quot;,&quot;non-dropping-particle&quot;:&quot;&quot;},{&quot;family&quot;:&quot;Solomon&quot;,&quot;given&quot;:&quot;M. J.&quot;,&quot;parse-names&quot;:false,&quot;dropping-particle&quot;:&quot;&quot;,&quot;non-dropping-particle&quot;:&quot;&quot;},{&quot;family&quot;:&quot;Young&quot;,&quot;given&quot;:&quot;J. M.&quot;,&quot;parse-names&quot;:false,&quot;dropping-particle&quot;:&quot;&quot;,&quot;non-dropping-particle&quot;:&quot;&quot;},{&quot;family&quot;:&quot;Koh&quot;,&quot;given&quot;:&quot;C.&quot;,&quot;parse-names&quot;:false,&quot;dropping-particle&quot;:&quot;&quot;,&quot;non-dropping-particle&quot;:&quot;&quot;},{&quot;family&quot;:&quot;Venchiarutti&quot;,&quot;given&quot;:&quot;R. L.&quot;,&quot;parse-names&quot;:false,&quot;dropping-particle&quot;:&quot;&quot;,&quot;non-dropping-particle&quot;:&quot;&quot;},{&quot;family&quot;:&quot;Lee&quot;,&quot;given&quot;:&quot;P.&quot;,&quot;parse-names&quot;:false,&quot;dropping-particle&quot;:&quot;&quot;,&quot;non-dropping-particle&quot;:&quot;&quot;},{&quot;family&quot;:&quot;Austin&quot;,&quot;given&quot;:&quot;K.&quot;,&quot;parse-names&quot;:false,&quot;dropping-particle&quot;:&quot;&quot;,&quot;non-dropping-particle&quot;:&quot;&quot;}],&quot;container-title&quot;:&quot;BJS open&quot;,&quot;container-title-short&quot;:&quot;BJS Open&quot;,&quot;accessed&quot;:{&quot;date-parts&quot;:[[2023,5,14]]},&quot;DOI&quot;:&quot;10.1002/BJS5.75&quot;,&quot;ISSN&quot;:&quot;2474-9842&quot;,&quot;PMID&quot;:&quot;30263984&quot;,&quot;URL&quot;:&quot;https://pubmed.ncbi.nlm.nih.gov/30263984/&quot;,&quot;issued&quot;:{&quot;date-parts&quot;:[[2018,9]]},&quot;page&quot;:&quot;328-335&quot;,&quot;abstract&quot;:&quot;Background Pelvic exenteration (PE) is the preferred treatment available for selected patients diagnosed with locally advanced or recurrent cancer confined to the pelvis. Currently, the majority of the literature reports only on short-term survival and quality-of-life (QoL) outcomes. The aim of this prospective cohort study was to describe long-term survival and QoL outcomes following PE. Methods This was a cohort study of consecutive patients undergoing PE from 1994 to 2016 at a major teaching hospital in Sydney, Australia. From 2008, consenting patients were also included in a prospective QoL study. Main outcomes were long-term survival and QoL assessed with SF-36® and FACT-C questionnaires. Survival was estimated using the Kaplan-Meier method. Results Some 515 patients underwent PE for locally advanced or recurrent cancer. The cumulative 5- and 10-year overall survival rates were 48·6 and 37·8 per cent respectively. The survival estimates were significantly higher for patients with advanced primary rectal cancer (P = 0·045) and those in whom a clear resection margin was achieved (P &lt; 0·001). Some 287 patients were enrolled into the QoL study. Response rates at baseline, 6 months and 5 years were 92·0, 70·0 and 33 per cent respectively. Patients had recovered to their preoperative QoL status by 6 months and, among survivors, QoL remained essentially unchanged during the 5-year follow-up. Conclusion Patients who underwent PE owing to advanced primary rectal cancer or achieved a clear resection margin had a greater chance of survival. Overall, QoL returned to baseline within 6 months after surgery.&quot;,&quot;publisher&quot;:&quot;BJS Open&quot;,&quot;issue&quot;:&quot;5&quot;,&quot;volume&quot;:&quot;2&quot;},&quot;isTemporary&quot;:false},{&quot;id&quot;:&quot;bb6139bb-d992-300e-aa19-bd20c7df0f8b&quot;,&quot;itemData&quot;:{&quot;type&quot;:&quot;webpage&quot;,&quot;id&quot;:&quot;bb6139bb-d992-300e-aa19-bd20c7df0f8b&quot;,&quot;title&quot;:&quot;Contemporary Management of Locally Advanced and Recurrent Rectal Cancer: Views from the PelvEx Collaborative | Enhanced Reader&quot;,&quot;accessed&quot;:{&quot;date-parts&quot;:[[2023,5,14]]},&quot;container-title-short&quot;:&quot;&quot;},&quot;isTemporary&quot;:false}]},{&quot;citationID&quot;:&quot;MENDELEY_CITATION_40452235-049a-401f-badc-951c2df7119d&quot;,&quot;properties&quot;:{&quot;noteIndex&quot;:0},&quot;isEdited&quot;:false,&quot;manualOverride&quot;:{&quot;isManuallyOverridden&quot;:false,&quot;citeprocText&quot;:&quot;[13], [14]&quot;,&quot;manualOverrideText&quot;:&quot;&quot;},&quot;citationItems&quot;:[{&quot;id&quot;:&quot;5c2fe425-7b88-348f-a4b5-926679322e5f&quot;,&quot;itemData&quot;:{&quot;type&quot;:&quot;article-journal&quot;,&quot;id&quot;:&quot;5c2fe425-7b88-348f-a4b5-926679322e5f&quot;,&quot;title&quot;:&quot;Minimal invasive approach for beyond total mesorectal excision/extended resections in rectal cancer&quot;,&quot;author&quot;:[{&quot;family&quot;:&quot;Kumar&quot;,&quot;given&quot;:&quot;Naveena A. N.&quot;,&quot;parse-names&quot;:false,&quot;dropping-particle&quot;:&quot;&quot;,&quot;non-dropping-particle&quot;:&quot;&quot;},{&quot;family&quot;:&quot;Kammar&quot;,&quot;given&quot;:&quot;Praveen&quot;,&quot;parse-names&quot;:false,&quot;dropping-particle&quot;:&quot;&quot;,&quot;non-dropping-particle&quot;:&quot;&quot;},{&quot;family&quot;:&quot;Saklani&quot;,&quot;given&quot;:&quot;Avanish&quot;,&quot;parse-names&quot;:false,&quot;dropping-particle&quot;:&quot;&quot;,&quot;non-dropping-particle&quot;:&quot;&quot;}],&quot;container-title&quot;:&quot;Mini-invasive Surgery&quot;,&quot;accessed&quot;:{&quot;date-parts&quot;:[[2023,5,25]]},&quot;DOI&quot;:&quot;10.20517/2574-1225.2018.26&quot;,&quot;URL&quot;:&quot;https://misjournal.net/article/view/2699&quot;,&quot;issued&quot;:{&quot;date-parts&quot;:[[2018,7,23]]},&quot;page&quot;:&quot;19&quot;,&quot;publisher&quot;:&quot;OAE Publishing Inc.&quot;,&quot;issue&quot;:&quot;7&quot;,&quot;volume&quot;:&quot;2&quot;,&quot;container-title-short&quot;:&quot;&quot;},&quot;isTemporary&quot;:false},{&quot;id&quot;:&quot;174775d5-160b-3436-bf17-9cc879308b44&quot;,&quot;itemData&quot;:{&quot;type&quot;:&quot;article-journal&quot;,&quot;id&quot;:&quot;174775d5-160b-3436-bf17-9cc879308b44&quot;,&quot;title&quot;:&quot;Persistent involvement of anterior mesorectal fascia in carcinoma rectum – extended resection of rectum vs total pelvic exenteration: results from a single-centre retrospective study&quot;,&quot;author&quot;:[{&quot;family&quot;:&quot;Verma&quot;,&quot;given&quot;:&quot;K.&quot;,&quot;parse-names&quot;:false,&quot;dropping-particle&quot;:&quot;&quot;,&quot;non-dropping-particle&quot;:&quot;&quot;},{&quot;family&quot;:&quot;Engineer&quot;,&quot;given&quot;:&quot;R.&quot;,&quot;parse-names&quot;:false,&quot;dropping-particle&quot;:&quot;&quot;,&quot;non-dropping-particle&quot;:&quot;&quot;},{&quot;family&quot;:&quot;Ostwal&quot;,&quot;given&quot;:&quot;V.&quot;,&quot;parse-names&quot;:false,&quot;dropping-particle&quot;:&quot;&quot;,&quot;non-dropping-particle&quot;:&quot;&quot;},{&quot;family&quot;:&quot;Kumar&quot;,&quot;given&quot;:&quot;S.&quot;,&quot;parse-names&quot;:false,&quot;dropping-particle&quot;:&quot;&quot;,&quot;non-dropping-particle&quot;:&quot;&quot;},{&quot;family&quot;:&quot;Arya&quot;,&quot;given&quot;:&quot;S.&quot;,&quot;parse-names&quot;:false,&quot;dropping-particle&quot;:&quot;&quot;,&quot;non-dropping-particle&quot;:&quot;&quot;},{&quot;family&quot;:&quot;Desouza&quot;,&quot;given&quot;:&quot;A. L.&quot;,&quot;parse-names&quot;:false,&quot;dropping-particle&quot;:&quot;&quot;,&quot;non-dropping-particle&quot;:&quot;&quot;},{&quot;family&quot;:&quot;Saklani&quot;,&quot;given&quot;:&quot;A. P.&quot;,&quot;parse-names&quot;:false,&quot;dropping-particle&quot;:&quot;&quot;,&quot;non-dropping-particle&quot;:&quot;&quot;}],&quot;container-title&quot;:&quot;Colorectal Disease&quot;,&quot;accessed&quot;:{&quot;date-parts&quot;:[[2023,5,25]]},&quot;DOI&quot;:&quot;10.1111/CODI.14336&quot;,&quot;ISSN&quot;:&quot;1463-1318&quot;,&quot;PMID&quot;:&quot;29985547&quot;,&quot;URL&quot;:&quot;https://onlinelibrary.wiley.com/doi/full/10.1111/codi.14336&quot;,&quot;issued&quot;:{&quot;date-parts&quot;:[[2018,12,1]]},&quot;page&quot;:&quot;1070-1077&quot;,&quot;abstract&quot;:&quot;Aim: Involvement of the anterior mesorectal fascia (iAMRF) after neoadjuvant treatment leads to either resection of the involved organ alone [extended resection of the rectum (ERR)] or total pelvic exenteration (TPE). The purpose of this study was to compare the rate of recurrence and survival of patients undergoing ERR or TPE for iAMRF after neoadjuvant treatment. The outcome of patients who underwent total mesorectal excision after downstaging was also compared. Method: This was a retrospective study of primary rectal cancer patients. Results: Of 237 patients, 61 (21.5%) patients with nonmetastatic carcinoma rectum had iAMRF at baseline. Ten patients defaulted before completion of neoadjuvant chemoradiotherapy. After neoadjuvant chemoradiotherapy, 22 patients (43.1%) developed systemic metastases, seven patients (13.8%) were downstaged to free anterior mesorectal fascia and underwent total mesorectal excision (anterior resection/abdominoperineal resection) and the remaining 22 patients (43.1%) had persistent iAMRF. Thirteen patients with persistent iAMRF underwent ERR, whereas nine patients underwent TPE. The median duration of hospital stay in the TPE group was 13 days (10–26), whereas it was 7 days (5–21) in the ERR group. A clear circumferential resection margin, R0 resection, was achieved in all patients with TPE and ERR. After a median follow-up of 31.6 months, five patients with TPE (55.6%), four patients with ERR (30.7%) and three patients in the downstaged group (42.9%) developed systemic recurrence. None of the patients with TPE and the downstaged group developed local recurrence, whereas three patients with ERR (23.1%) developed local recurrence. Median disease-free survival was 12.3 months in the TPE group, 18.9 months in the ERR group and 10.6 months in the downstaged group, whereas mean overall survival was 36.2, 32.8 and 27.9 months, respectively. Conclusion: Although there is no significant difference in the overall survival and disease-free survival, ERR is associated with a high risk of local recurrence compared to TPE and the downstaged group.&quot;,&quot;publisher&quot;:&quot;John Wiley &amp; Sons, Ltd&quot;,&quot;issue&quot;:&quot;12&quot;,&quot;volume&quot;:&quot;20&quot;,&quot;container-title-short&quot;:&quot;&quot;},&quot;isTemporary&quot;:false}],&quot;citationTag&quot;:&quot;MENDELEY_CITATION_v3_eyJjaXRhdGlvbklEIjoiTUVOREVMRVlfQ0lUQVRJT05fNDA0NTIyMzUtMDQ5YS00MDFmLWJhZGMtOTUxYzJkZjcxMTlkIiwicHJvcGVydGllcyI6eyJub3RlSW5kZXgiOjB9LCJpc0VkaXRlZCI6ZmFsc2UsIm1hbnVhbE92ZXJyaWRlIjp7ImlzTWFudWFsbHlPdmVycmlkZGVuIjpmYWxzZSwiY2l0ZXByb2NUZXh0IjoiWzEzXSwgWzE0XSIsIm1hbnVhbE92ZXJyaWRlVGV4dCI6IiJ9LCJjaXRhdGlvbkl0ZW1zIjpbeyJpZCI6IjVjMmZlNDI1LTdiODgtMzQ4Zi1hNGI1LTkyNjY3OTMyMmU1ZiIsIml0ZW1EYXRhIjp7InR5cGUiOiJhcnRpY2xlLWpvdXJuYWwiLCJpZCI6IjVjMmZlNDI1LTdiODgtMzQ4Zi1hNGI1LTkyNjY3OTMyMmU1ZiIsInRpdGxlIjoiTWluaW1hbCBpbnZhc2l2ZSBhcHByb2FjaCBmb3IgYmV5b25kIHRvdGFsIG1lc29yZWN0YWwgZXhjaXNpb24vZXh0ZW5kZWQgcmVzZWN0aW9ucyBpbiByZWN0YWwgY2FuY2VyIiwiYXV0aG9yIjpbeyJmYW1pbHkiOiJLdW1hciIsImdpdmVuIjoiTmF2ZWVuYSBBLiBOLiIsInBhcnNlLW5hbWVzIjpmYWxzZSwiZHJvcHBpbmctcGFydGljbGUiOiIiLCJub24tZHJvcHBpbmctcGFydGljbGUiOiIifSx7ImZhbWlseSI6IkthbW1hciIsImdpdmVuIjoiUHJhdmVlbiIsInBhcnNlLW5hbWVzIjpmYWxzZSwiZHJvcHBpbmctcGFydGljbGUiOiIiLCJub24tZHJvcHBpbmctcGFydGljbGUiOiIifSx7ImZhbWlseSI6IlNha2xhbmkiLCJnaXZlbiI6IkF2YW5pc2giLCJwYXJzZS1uYW1lcyI6ZmFsc2UsImRyb3BwaW5nLXBhcnRpY2xlIjoiIiwibm9uLWRyb3BwaW5nLXBhcnRpY2xlIjoiIn1dLCJjb250YWluZXItdGl0bGUiOiJNaW5pLWludmFzaXZlIFN1cmdlcnkiLCJhY2Nlc3NlZCI6eyJkYXRlLXBhcnRzIjpbWzIwMjMsNSwyNV1dfSwiRE9JIjoiMTAuMjA1MTcvMjU3NC0xMjI1LjIwMTguMjYiLCJVUkwiOiJodHRwczovL21pc2pvdXJuYWwubmV0L2FydGljbGUvdmlldy8yNjk5IiwiaXNzdWVkIjp7ImRhdGUtcGFydHMiOltbMjAxOCw3LDIzXV19LCJwYWdlIjoiMTkiLCJwdWJsaXNoZXIiOiJPQUUgUHVibGlzaGluZyBJbmMuIiwiaXNzdWUiOiI3Iiwidm9sdW1lIjoiMiIsImNvbnRhaW5lci10aXRsZS1zaG9ydCI6IiJ9LCJpc1RlbXBvcmFyeSI6ZmFsc2V9LHsiaWQiOiIxNzQ3NzVkNS0xNjBiLTM0MzYtYmYxNy05Y2M4NzkzMDhiNDQiLCJpdGVtRGF0YSI6eyJ0eXBlIjoiYXJ0aWNsZS1qb3VybmFsIiwiaWQiOiIxNzQ3NzVkNS0xNjBiLTM0MzYtYmYxNy05Y2M4NzkzMDhiNDQiLCJ0aXRsZSI6IlBlcnNpc3RlbnQgaW52b2x2ZW1lbnQgb2YgYW50ZXJpb3IgbWVzb3JlY3RhbCBmYXNjaWEgaW4gY2FyY2lub21hIHJlY3R1bSDigJMgZXh0ZW5kZWQgcmVzZWN0aW9uIG9mIHJlY3R1bSB2cyB0b3RhbCBwZWx2aWMgZXhlbnRlcmF0aW9uOiByZXN1bHRzIGZyb20gYSBzaW5nbGUtY2VudHJlIHJldHJvc3BlY3RpdmUgc3R1ZHkiLCJhdXRob3IiOlt7ImZhbWlseSI6IlZlcm1hIiwiZ2l2ZW4iOiJLLiIsInBhcnNlLW5hbWVzIjpmYWxzZSwiZHJvcHBpbmctcGFydGljbGUiOiIiLCJub24tZHJvcHBpbmctcGFydGljbGUiOiIifSx7ImZhbWlseSI6IkVuZ2luZWVyIiwiZ2l2ZW4iOiJSLiIsInBhcnNlLW5hbWVzIjpmYWxzZSwiZHJvcHBpbmctcGFydGljbGUiOiIiLCJub24tZHJvcHBpbmctcGFydGljbGUiOiIifSx7ImZhbWlseSI6Ik9zdHdhbCIsImdpdmVuIjoiVi4iLCJwYXJzZS1uYW1lcyI6ZmFsc2UsImRyb3BwaW5nLXBhcnRpY2xlIjoiIiwibm9uLWRyb3BwaW5nLXBhcnRpY2xlIjoiIn0seyJmYW1pbHkiOiJLdW1hciIsImdpdmVuIjoiUy4iLCJwYXJzZS1uYW1lcyI6ZmFsc2UsImRyb3BwaW5nLXBhcnRpY2xlIjoiIiwibm9uLWRyb3BwaW5nLXBhcnRpY2xlIjoiIn0seyJmYW1pbHkiOiJBcnlhIiwiZ2l2ZW4iOiJTLiIsInBhcnNlLW5hbWVzIjpmYWxzZSwiZHJvcHBpbmctcGFydGljbGUiOiIiLCJub24tZHJvcHBpbmctcGFydGljbGUiOiIifSx7ImZhbWlseSI6IkRlc291emEiLCJnaXZlbiI6IkEuIEwuIiwicGFyc2UtbmFtZXMiOmZhbHNlLCJkcm9wcGluZy1wYXJ0aWNsZSI6IiIsIm5vbi1kcm9wcGluZy1wYXJ0aWNsZSI6IiJ9LHsiZmFtaWx5IjoiU2FrbGFuaSIsImdpdmVuIjoiQS4gUC4iLCJwYXJzZS1uYW1lcyI6ZmFsc2UsImRyb3BwaW5nLXBhcnRpY2xlIjoiIiwibm9uLWRyb3BwaW5nLXBhcnRpY2xlIjoiIn1dLCJjb250YWluZXItdGl0bGUiOiJDb2xvcmVjdGFsIERpc2Vhc2UiLCJhY2Nlc3NlZCI6eyJkYXRlLXBhcnRzIjpbWzIwMjMsNSwyNV1dfSwiRE9JIjoiMTAuMTExMS9DT0RJLjE0MzM2IiwiSVNTTiI6IjE0NjMtMTMxOCIsIlBNSUQiOiIyOTk4NTU0NyIsIlVSTCI6Imh0dHBzOi8vb25saW5lbGlicmFyeS53aWxleS5jb20vZG9pL2Z1bGwvMTAuMTExMS9jb2RpLjE0MzM2IiwiaXNzdWVkIjp7ImRhdGUtcGFydHMiOltbMjAxOCwxMiwxXV19LCJwYWdlIjoiMTA3MC0xMDc3IiwiYWJzdHJhY3QiOiJBaW06IEludm9sdmVtZW50IG9mIHRoZSBhbnRlcmlvciBtZXNvcmVjdGFsIGZhc2NpYSAoaUFNUkYpIGFmdGVyIG5lb2FkanV2YW50IHRyZWF0bWVudCBsZWFkcyB0byBlaXRoZXIgcmVzZWN0aW9uIG9mIHRoZSBpbnZvbHZlZCBvcmdhbiBhbG9uZSBbZXh0ZW5kZWQgcmVzZWN0aW9uIG9mIHRoZSByZWN0dW0gKEVSUildIG9yIHRvdGFsIHBlbHZpYyBleGVudGVyYXRpb24gKFRQRSkuIFRoZSBwdXJwb3NlIG9mIHRoaXMgc3R1ZHkgd2FzIHRvIGNvbXBhcmUgdGhlIHJhdGUgb2YgcmVjdXJyZW5jZSBhbmQgc3Vydml2YWwgb2YgcGF0aWVudHMgdW5kZXJnb2luZyBFUlIgb3IgVFBFIGZvciBpQU1SRiBhZnRlciBuZW9hZGp1dmFudCB0cmVhdG1lbnQuIFRoZSBvdXRjb21lIG9mIHBhdGllbnRzIHdobyB1bmRlcndlbnQgdG90YWwgbWVzb3JlY3RhbCBleGNpc2lvbiBhZnRlciBkb3duc3RhZ2luZyB3YXMgYWxzbyBjb21wYXJlZC4gTWV0aG9kOiBUaGlzIHdhcyBhIHJldHJvc3BlY3RpdmUgc3R1ZHkgb2YgcHJpbWFyeSByZWN0YWwgY2FuY2VyIHBhdGllbnRzLiBSZXN1bHRzOiBPZiAyMzcgcGF0aWVudHMsIDYxICgyMS41JSkgcGF0aWVudHMgd2l0aCBub25tZXRhc3RhdGljIGNhcmNpbm9tYSByZWN0dW0gaGFkIGlBTVJGIGF0IGJhc2VsaW5lLiBUZW4gcGF0aWVudHMgZGVmYXVsdGVkIGJlZm9yZSBjb21wbGV0aW9uIG9mIG5lb2FkanV2YW50IGNoZW1vcmFkaW90aGVyYXB5LiBBZnRlciBuZW9hZGp1dmFudCBjaGVtb3JhZGlvdGhlcmFweSwgMjIgcGF0aWVudHMgKDQzLjElKSBkZXZlbG9wZWQgc3lzdGVtaWMgbWV0YXN0YXNlcywgc2V2ZW4gcGF0aWVudHMgKDEzLjglKSB3ZXJlIGRvd25zdGFnZWQgdG8gZnJlZSBhbnRlcmlvciBtZXNvcmVjdGFsIGZhc2NpYSBhbmQgdW5kZXJ3ZW50IHRvdGFsIG1lc29yZWN0YWwgZXhjaXNpb24gKGFudGVyaW9yIHJlc2VjdGlvbi9hYmRvbWlub3BlcmluZWFsIHJlc2VjdGlvbikgYW5kIHRoZSByZW1haW5pbmcgMjIgcGF0aWVudHMgKDQzLjElKSBoYWQgcGVyc2lzdGVudCBpQU1SRi4gVGhpcnRlZW4gcGF0aWVudHMgd2l0aCBwZXJzaXN0ZW50IGlBTVJGIHVuZGVyd2VudCBFUlIsIHdoZXJlYXMgbmluZSBwYXRpZW50cyB1bmRlcndlbnQgVFBFLiBUaGUgbWVkaWFuIGR1cmF0aW9uIG9mIGhvc3BpdGFsIHN0YXkgaW4gdGhlIFRQRSBncm91cCB3YXMgMTPCoGRheXMgKDEw4oCTMjYpLCB3aGVyZWFzIGl0IHdhcyA3wqBkYXlzICg14oCTMjEpIGluIHRoZSBFUlIgZ3JvdXAuIEEgY2xlYXIgY2lyY3VtZmVyZW50aWFsIHJlc2VjdGlvbiBtYXJnaW4sIFIwIHJlc2VjdGlvbiwgd2FzIGFjaGlldmVkIGluIGFsbCBwYXRpZW50cyB3aXRoIFRQRSBhbmQgRVJSLiBBZnRlciBhIG1lZGlhbiBmb2xsb3ctdXAgb2YgMzEuNsKgbW9udGhzLCBmaXZlIHBhdGllbnRzIHdpdGggVFBFICg1NS42JSksIGZvdXIgcGF0aWVudHMgd2l0aCBFUlIgKDMwLjclKSBhbmQgdGhyZWUgcGF0aWVudHMgaW4gdGhlIGRvd25zdGFnZWQgZ3JvdXAgKDQyLjklKSBkZXZlbG9wZWQgc3lzdGVtaWMgcmVjdXJyZW5jZS4gTm9uZSBvZiB0aGUgcGF0aWVudHMgd2l0aCBUUEUgYW5kIHRoZSBkb3duc3RhZ2VkIGdyb3VwIGRldmVsb3BlZCBsb2NhbCByZWN1cnJlbmNlLCB3aGVyZWFzIHRocmVlIHBhdGllbnRzIHdpdGggRVJSICgyMy4xJSkgZGV2ZWxvcGVkIGxvY2FsIHJlY3VycmVuY2UuIE1lZGlhbiBkaXNlYXNlLWZyZWUgc3Vydml2YWwgd2FzIDEyLjPCoG1vbnRocyBpbiB0aGUgVFBFIGdyb3VwLCAxOC45wqBtb250aHMgaW4gdGhlIEVSUiBncm91cCBhbmQgMTAuNsKgbW9udGhzIGluIHRoZSBkb3duc3RhZ2VkIGdyb3VwLCB3aGVyZWFzIG1lYW4gb3ZlcmFsbCBzdXJ2aXZhbCB3YXMgMzYuMiwgMzIuOCBhbmQgMjcuOcKgbW9udGhzLCByZXNwZWN0aXZlbHkuIENvbmNsdXNpb246IEFsdGhvdWdoIHRoZXJlIGlzIG5vIHNpZ25pZmljYW50IGRpZmZlcmVuY2UgaW4gdGhlIG92ZXJhbGwgc3Vydml2YWwgYW5kIGRpc2Vhc2UtZnJlZSBzdXJ2aXZhbCwgRVJSIGlzIGFzc29jaWF0ZWQgd2l0aCBhIGhpZ2ggcmlzayBvZiBsb2NhbCByZWN1cnJlbmNlIGNvbXBhcmVkIHRvIFRQRSBhbmQgdGhlIGRvd25zdGFnZWQgZ3JvdXAuIiwicHVibGlzaGVyIjoiSm9obiBXaWxleSAmIFNvbnMsIEx0ZCIsImlzc3VlIjoiMTIiLCJ2b2x1bWUiOiIyMCIsImNvbnRhaW5lci10aXRsZS1zaG9ydCI6IiJ9LCJpc1RlbXBvcmFyeSI6ZmFsc2V9XX0=&quot;},{&quot;citationID&quot;:&quot;MENDELEY_CITATION_cf7efcbd-fd42-46a7-bd0b-fae5305ad12a&quot;,&quot;properties&quot;:{&quot;noteIndex&quot;:0},&quot;isEdited&quot;:false,&quot;manualOverride&quot;:{&quot;isManuallyOverridden&quot;:false,&quot;citeprocText&quot;:&quot;[15]&quot;,&quot;manualOverrideText&quot;:&quot;&quot;},&quot;citationTag&quot;:&quot;MENDELEY_CITATION_v3_eyJjaXRhdGlvbklEIjoiTUVOREVMRVlfQ0lUQVRJT05fY2Y3ZWZjYmQtZmQ0Mi00NmE3LWJkMGItZmFlNTMwNWFkMTJhIiwicHJvcGVydGllcyI6eyJub3RlSW5kZXgiOjB9LCJpc0VkaXRlZCI6ZmFsc2UsIm1hbnVhbE92ZXJyaWRlIjp7ImlzTWFudWFsbHlPdmVycmlkZGVuIjpmYWxzZSwiY2l0ZXByb2NUZXh0IjoiWzE1XSIsIm1hbnVhbE92ZXJyaWRlVGV4dCI6IiJ9LCJjaXRhdGlvbkl0ZW1zIjpbeyJpZCI6IjIxNjYwYTliLWRiNGEtM2NmYy04ZDdhLThiNWFkZmMzYTI0ZSIsIml0ZW1EYXRhIjp7InR5cGUiOiJhcnRpY2xlLWpvdXJuYWwiLCJpZCI6IjIxNjYwYTliLWRiNGEtM2NmYy04ZDdhLThiNWFkZmMzYTI0ZSIsInRpdGxlIjoiTGFwYXJvc2NvcGljIGNpcmN1bWZlcmVudGlhbCBleHRlbmRlZCB0b3RhbCBtZXNvcmVjdGFsIGZhc2NpYSBmb3Igbm9ucmVzcG9uZGluZyBsb3ctcmVjdGFsIGNhbmNlciBwb3N0IG5lb2FkanV2YW50IGNoZW1vcmFkaWF0aW9uIOKAkyBBIHZpZGVvIHZpZ25ldHRlIiwiYXV0aG9yIjpbeyJmYW1pbHkiOiJNb2hhbiIsImdpdmVuIjoiQW5hbmQiLCJwYXJzZS1uYW1lcyI6ZmFsc2UsImRyb3BwaW5nLXBhcnRpY2xlIjoiIiwibm9uLWRyb3BwaW5nLXBhcnRpY2xlIjoiIn0seyJmYW1pbHkiOiJDaGF0dGVyamVlIiwiZ2l2ZW4iOiJBbWJhcmlzaCIsInBhcnNlLW5hbWVzIjpmYWxzZSwiZHJvcHBpbmctcGFydGljbGUiOiIiLCJub24tZHJvcHBpbmctcGFydGljbGUiOiIifSx7ImZhbWlseSI6Ikpham9vIiwiZ2l2ZW4iOiJCaHVzaGFuIiwicGFyc2UtbmFtZXMiOmZhbHNlLCJkcm9wcGluZy1wYXJ0aWNsZSI6IiIsIm5vbi1kcm9wcGluZy1wYXJ0aWNsZSI6IiJ9LHsiZmFtaWx5IjoiS2F6aSIsImdpdmVuIjoiTXVmYWRkYWwiLCJwYXJzZS1uYW1lcyI6ZmFsc2UsImRyb3BwaW5nLXBhcnRpY2xlIjoiIiwibm9uLWRyb3BwaW5nLXBhcnRpY2xlIjoiIn0seyJmYW1pbHkiOiJEZXNvdXphIiwiZ2l2ZW4iOiJBc2h3aW4iLCJwYXJzZS1uYW1lcyI6ZmFsc2UsImRyb3BwaW5nLXBhcnRpY2xlIjoiIiwibm9uLWRyb3BwaW5nLXBhcnRpY2xlIjoiIn0seyJmYW1pbHkiOiJTYWtsYW5pIiwiZ2l2ZW4iOiJBdmFuaXNoIiwicGFyc2UtbmFtZXMiOmZhbHNlLCJkcm9wcGluZy1wYXJ0aWNsZSI6IiIsIm5vbi1kcm9wcGluZy1wYXJ0aWNsZSI6IiJ9XSwiY29udGFpbmVyLXRpdGxlIjoiQ29sb3JlY3RhbCBEaXNlYXNlIiwiYWNjZXNzZWQiOnsiZGF0ZS1wYXJ0cyI6W1syMDIzLDUsMjVdXX0sIkRPSSI6IjEwLjExMTEvQ09ESS4xNjM5MyIsIklTU04iOiIxNDYzLTEzMTgiLCJQTUlEIjoiMzYzMTg1OTMiLCJVUkwiOiJodHRwczovL29ubGluZWxpYnJhcnkud2lsZXkuY29tL2RvaS9mdWxsLzEwLjExMTEvY29kaS4xNjM5MyIsImlzc3VlZCI6eyJkYXRlLXBhcnRzIjpbWzIwMjMsNCwxXV19LCJwYWdlIjoiODE2LTgxNyIsInB1Ymxpc2hlciI6IkpvaG4gV2lsZXkgJiBTb25zLCBMdGQiLCJpc3N1ZSI6IjQiLCJ2b2x1bWUiOiIyNSIsImNvbnRhaW5lci10aXRsZS1zaG9ydCI6IiJ9LCJpc1RlbXBvcmFyeSI6ZmFsc2V9XX0=&quot;,&quot;citationItems&quot;:[{&quot;id&quot;:&quot;21660a9b-db4a-3cfc-8d7a-8b5adfc3a24e&quot;,&quot;itemData&quot;:{&quot;type&quot;:&quot;article-journal&quot;,&quot;id&quot;:&quot;21660a9b-db4a-3cfc-8d7a-8b5adfc3a24e&quot;,&quot;title&quot;:&quot;Laparoscopic circumferential extended total mesorectal fascia for nonresponding low-rectal cancer post neoadjuvant chemoradiation – A video vignette&quot;,&quot;author&quot;:[{&quot;family&quot;:&quot;Mohan&quot;,&quot;given&quot;:&quot;Anand&quot;,&quot;parse-names&quot;:false,&quot;dropping-particle&quot;:&quot;&quot;,&quot;non-dropping-particle&quot;:&quot;&quot;},{&quot;family&quot;:&quot;Chatterjee&quot;,&quot;given&quot;:&quot;Ambarish&quot;,&quot;parse-names&quot;:false,&quot;dropping-particle&quot;:&quot;&quot;,&quot;non-dropping-particle&quot;:&quot;&quot;},{&quot;family&quot;:&quot;Jajoo&quot;,&quot;given&quot;:&quot;Bhushan&quot;,&quot;parse-names&quot;:false,&quot;dropping-particle&quot;:&quot;&quot;,&quot;non-dropping-particle&quot;:&quot;&quot;},{&quot;family&quot;:&quot;Kazi&quot;,&quot;given&quot;:&quot;Mufaddal&quot;,&quot;parse-names&quot;:false,&quot;dropping-particle&quot;:&quot;&quot;,&quot;non-dropping-particle&quot;:&quot;&quot;},{&quot;family&quot;:&quot;Desouza&quot;,&quot;given&quot;:&quot;Ashwin&quot;,&quot;parse-names&quot;:false,&quot;dropping-particle&quot;:&quot;&quot;,&quot;non-dropping-particle&quot;:&quot;&quot;},{&quot;family&quot;:&quot;Saklani&quot;,&quot;given&quot;:&quot;Avanish&quot;,&quot;parse-names&quot;:false,&quot;dropping-particle&quot;:&quot;&quot;,&quot;non-dropping-particle&quot;:&quot;&quot;}],&quot;container-title&quot;:&quot;Colorectal Disease&quot;,&quot;accessed&quot;:{&quot;date-parts&quot;:[[2023,5,25]]},&quot;DOI&quot;:&quot;10.1111/CODI.16393&quot;,&quot;ISSN&quot;:&quot;1463-1318&quot;,&quot;PMID&quot;:&quot;36318593&quot;,&quot;URL&quot;:&quot;https://onlinelibrary.wiley.com/doi/full/10.1111/codi.16393&quot;,&quot;issued&quot;:{&quot;date-parts&quot;:[[2023,4,1]]},&quot;page&quot;:&quot;816-817&quot;,&quot;publisher&quot;:&quot;John Wiley &amp; Sons, Ltd&quot;,&quot;issue&quot;:&quot;4&quot;,&quot;volume&quot;:&quot;25&quot;,&quot;container-title-short&quot;:&quot;&quot;},&quot;isTemporary&quot;:false}]},{&quot;citationID&quot;:&quot;MENDELEY_CITATION_1e57b2ac-f48a-4572-9abe-1714268e4713&quot;,&quot;properties&quot;:{&quot;noteIndex&quot;:0},&quot;isEdited&quot;:false,&quot;manualOverride&quot;:{&quot;isManuallyOverridden&quot;:false,&quot;citeprocText&quot;:&quot;[16]&quot;,&quot;manualOverrideText&quot;:&quot;&quot;},&quot;citationTag&quot;:&quot;MENDELEY_CITATION_v3_eyJjaXRhdGlvbklEIjoiTUVOREVMRVlfQ0lUQVRJT05fMWU1N2IyYWMtZjQ4YS00NTcyLTlhYmUtMTcxNDI2OGU0NzEzIiwicHJvcGVydGllcyI6eyJub3RlSW5kZXgiOjB9LCJpc0VkaXRlZCI6ZmFsc2UsIm1hbnVhbE92ZXJyaWRlIjp7ImlzTWFudWFsbHlPdmVycmlkZGVuIjpmYWxzZSwiY2l0ZXByb2NUZXh0IjoiWzE2XSIsIm1hbnVhbE92ZXJyaWRlVGV4dCI6IiJ9LCJjaXRhdGlvbkl0ZW1zIjpbeyJpZCI6IjJhZDQzMzdjLWY1ZGEtM2E2MC1iNTk3LWNkNjUwMTVkYzEzMCIsIml0ZW1EYXRhIjp7InR5cGUiOiJhcnRpY2xlLWpvdXJuYWwiLCJpZCI6IjJhZDQzMzdjLWY1ZGEtM2E2MC1iNTk3LWNkNjUwMTVkYzEzMCIsInRpdGxlIjoiT3V0Y29tZXMgb2YgZXh0ZW5kZWQgdG90YWwgbWVzb3JlY3RhbCBleGNpc2lvbiBpbiBwYXRpZW50cyB3aXRoIGxvY2FsbHkgYWR2YW5jZWQgcmVjdGFsIGNhbmNlciIsImF1dGhvciI6W3siZmFtaWx5IjoiU2FyYXZhbmFiYXZhbiIsImdpdmVuIjoiU3JpdmlzaG51IiwicGFyc2UtbmFtZXMiOmZhbHNlLCJkcm9wcGluZy1wYXJ0aWNsZSI6IiIsIm5vbi1kcm9wcGluZy1wYXJ0aWNsZSI6IiJ9LHsiZmFtaWx5IjoiS2F6aSIsImdpdmVuIjoiTXVmYWRkYWwiLCJwYXJzZS1uYW1lcyI6ZmFsc2UsImRyb3BwaW5nLXBhcnRpY2xlIjoiIiwibm9uLWRyb3BwaW5nLXBhcnRpY2xlIjoiIn0seyJmYW1pbHkiOiJNdXJ1Z2FuIiwiZ2l2ZW4iOiJKYW5lc2giLCJwYXJzZS1uYW1lcyI6ZmFsc2UsImRyb3BwaW5nLXBhcnRpY2xlIjoiIiwibm9uLWRyb3BwaW5nLXBhcnRpY2xlIjoiIn0seyJmYW1pbHkiOiJWaXNwdXRlIiwiZ2l2ZW4iOiJUZWphcyIsInBhcnNlLW5hbWVzIjpmYWxzZSwiZHJvcHBpbmctcGFydGljbGUiOiIiLCJub24tZHJvcHBpbmctcGFydGljbGUiOiIifSx7ImZhbWlseSI6IlZpamF5YWt1bWFyYW4iLCJnaXZlbiI6IlByZWV0aSIsInBhcnNlLW5hbWVzIjpmYWxzZSwiZHJvcHBpbmctcGFydGljbGUiOiIiLCJub24tZHJvcHBpbmctcGFydGljbGUiOiIifSx7ImZhbWlseSI6IkRlc291emEiLCJnaXZlbiI6IkFzaHdpbiIsInBhcnNlLW5hbWVzIjpmYWxzZSwiZHJvcHBpbmctcGFydGljbGUiOiIiLCJub24tZHJvcHBpbmctcGFydGljbGUiOiIifSx7ImZhbWlseSI6IlNha2xhbmkiLCJnaXZlbiI6IkF2YW5pc2giLCJwYXJzZS1uYW1lcyI6ZmFsc2UsImRyb3BwaW5nLXBhcnRpY2xlIjoiIiwibm9uLWRyb3BwaW5nLXBhcnRpY2xlIjoiIn1dLCJjb250YWluZXItdGl0bGUiOiJDb2xvcmVjdGFsIGRpc2Vhc2UgOiB0aGUgb2ZmaWNpYWwgam91cm5hbCBvZiB0aGUgQXNzb2NpYXRpb24gb2YgQ29sb3Byb2N0b2xvZ3kgb2YgR3JlYXQgQnJpdGFpbiBhbmQgSXJlbGFuZCIsImNvbnRhaW5lci10aXRsZS1zaG9ydCI6IkNvbG9yZWN0YWwgRGlzIiwiYWNjZXNzZWQiOnsiZGF0ZS1wYXJ0cyI6W1syMDIzLDUsMzBdXX0sIkRPSSI6IjEwLjExMTEvQ09ESS4xNjYwNiIsIklTU04iOiIxNDYzLTEzMTgiLCJQTUlEIjoiMzcyNDYzMDkiLCJVUkwiOiJodHRwczovL3B1Ym1lZC5uY2JpLm5sbS5uaWguZ292LzM3MjQ2MzA5LyIsImlzc3VlZCI6eyJkYXRlLXBhcnRzIjpbWzIwMjMsNSwyOF1dfSwicHVibGlzaGVyIjoiQ29sb3JlY3RhbCBEaXMifSwiaXNUZW1wb3JhcnkiOmZhbHNlfV19&quot;,&quot;citationItems&quot;:[{&quot;id&quot;:&quot;2ad4337c-f5da-3a60-b597-cd65015dc130&quot;,&quot;itemData&quot;:{&quot;type&quot;:&quot;article-journal&quot;,&quot;id&quot;:&quot;2ad4337c-f5da-3a60-b597-cd65015dc130&quot;,&quot;title&quot;:&quot;Outcomes of extended total mesorectal excision in patients with locally advanced rectal cancer&quot;,&quot;author&quot;:[{&quot;family&quot;:&quot;Saravanabavan&quot;,&quot;given&quot;:&quot;Srivishnu&quot;,&quot;parse-names&quot;:false,&quot;dropping-particle&quot;:&quot;&quot;,&quot;non-dropping-particle&quot;:&quot;&quot;},{&quot;family&quot;:&quot;Kazi&quot;,&quot;given&quot;:&quot;Mufaddal&quot;,&quot;parse-names&quot;:false,&quot;dropping-particle&quot;:&quot;&quot;,&quot;non-dropping-particle&quot;:&quot;&quot;},{&quot;family&quot;:&quot;Murugan&quot;,&quot;given&quot;:&quot;Janesh&quot;,&quot;parse-names&quot;:false,&quot;dropping-particle&quot;:&quot;&quot;,&quot;non-dropping-particle&quot;:&quot;&quot;},{&quot;family&quot;:&quot;Vispute&quot;,&quot;given&quot;:&quot;Tejas&quot;,&quot;parse-names&quot;:false,&quot;dropping-particle&quot;:&quot;&quot;,&quot;non-dropping-particle&quot;:&quot;&quot;},{&quot;family&quot;:&quot;Vijayakumaran&quot;,&quot;given&quot;:&quot;Preeti&quot;,&quot;parse-names&quot;:false,&quot;dropping-particle&quot;:&quot;&quot;,&quot;non-dropping-particle&quot;:&quot;&quot;},{&quot;family&quot;:&quot;Desouza&quot;,&quot;given&quot;:&quot;Ashwin&quot;,&quot;parse-names&quot;:false,&quot;dropping-particle&quot;:&quot;&quot;,&quot;non-dropping-particle&quot;:&quot;&quot;},{&quot;family&quot;:&quot;Saklani&quot;,&quot;given&quot;:&quot;Avanish&quot;,&quot;parse-names&quot;:false,&quot;dropping-particle&quot;:&quot;&quot;,&quot;non-dropping-particle&quot;:&quot;&quot;}],&quot;container-title&quot;:&quot;Colorectal disease : the official journal of the Association of Coloproctology of Great Britain and Ireland&quot;,&quot;container-title-short&quot;:&quot;Colorectal Dis&quot;,&quot;accessed&quot;:{&quot;date-parts&quot;:[[2023,5,30]]},&quot;DOI&quot;:&quot;10.1111/CODI.16606&quot;,&quot;ISSN&quot;:&quot;1463-1318&quot;,&quot;PMID&quot;:&quot;37246309&quot;,&quot;URL&quot;:&quot;https://pubmed.ncbi.nlm.nih.gov/37246309/&quot;,&quot;issued&quot;:{&quot;date-parts&quot;:[[2023,5,28]]},&quot;publisher&quot;:&quot;Colorectal Dis&quot;},&quot;isTemporary&quot;:false}]},{&quot;citationID&quot;:&quot;MENDELEY_CITATION_6aee8941-50cc-42bf-80f2-286470154691&quot;,&quot;properties&quot;:{&quot;noteIndex&quot;:0},&quot;isEdited&quot;:false,&quot;manualOverride&quot;:{&quot;isManuallyOverridden&quot;:false,&quot;citeprocText&quot;:&quot;[11], [17], [18]&quot;,&quot;manualOverrideText&quot;:&quot;&quot;},&quot;citationTag&quot;:&quot;MENDELEY_CITATION_v3_eyJjaXRhdGlvbklEIjoiTUVOREVMRVlfQ0lUQVRJT05fNmFlZTg5NDEtNTBjYy00MmJmLTgwZjItMjg2NDcwMTU0NjkxIiwicHJvcGVydGllcyI6eyJub3RlSW5kZXgiOjB9LCJpc0VkaXRlZCI6ZmFsc2UsIm1hbnVhbE92ZXJyaWRlIjp7ImlzTWFudWFsbHlPdmVycmlkZGVuIjpmYWxzZSwiY2l0ZXByb2NUZXh0IjoiWzExXSwgWzE3XSwgWzE4XSIsIm1hbnVhbE92ZXJyaWRlVGV4dCI6IiJ9LCJjaXRhdGlvbkl0ZW1zIjpbeyJpZCI6IjM0YzhjMjhlLWE4OGItMzMyMy1hZWVhLTNmNmUyMGE0ODI1YyIsIml0ZW1EYXRhIjp7InR5cGUiOiJhcnRpY2xlLWpvdXJuYWwiLCJpZCI6IjM0YzhjMjhlLWE4OGItMzMyMy1hZWVhLTNmNmUyMGE0ODI1YyIsInRpdGxlIjoiQSBzeXN0ZW1hdGljIHJldmlldyBleGFtaW5pbmcgcXVhbGl0eSBvZiBsaWZlIGZvbGxvd2luZyBwZWx2aWMgZXhlbnRlcmF0aW9uIGZvciBsb2NhbGx5IGFkdmFuY2VkIGFuZCByZWN1cnJlbnQgcmVjdGFsIGNhbmNlciIsImF1dGhvciI6W3siZmFtaWx5IjoiUmF1c2EiLCJnaXZlbiI6IkUuIiwicGFyc2UtbmFtZXMiOmZhbHNlLCJkcm9wcGluZy1wYXJ0aWNsZSI6IiIsIm5vbi1kcm9wcGluZy1wYXJ0aWNsZSI6IiJ9LHsiZmFtaWx5IjoiS2VsbHkiLCJnaXZlbiI6Ik0uIEUuIiwicGFyc2UtbmFtZXMiOmZhbHNlLCJkcm9wcGluZy1wYXJ0aWNsZSI6IiIsIm5vbi1kcm9wcGluZy1wYXJ0aWNsZSI6IiJ9LHsiZmFtaWx5IjoiQm9uYXZpbmEiLCJnaXZlbiI6IkwuIiwicGFyc2UtbmFtZXMiOmZhbHNlLCJkcm9wcGluZy1wYXJ0aWNsZSI6IiIsIm5vbi1kcm9wcGluZy1wYXJ0aWNsZSI6IiJ9LHsiZmFtaWx5IjoiTydDb25uZWxsIiwiZ2l2ZW4iOiJQLiBSLiIsInBhcnNlLW5hbWVzIjpmYWxzZSwiZHJvcHBpbmctcGFydGljbGUiOiIiLCJub24tZHJvcHBpbmctcGFydGljbGUiOiIifSx7ImZhbWlseSI6IldpbnRlciIsImdpdmVuIjoiRC4gQy4iLCJwYXJzZS1uYW1lcyI6ZmFsc2UsImRyb3BwaW5nLXBhcnRpY2xlIjoiIiwibm9uLWRyb3BwaW5nLXBhcnRpY2xlIjoiIn1dLCJjb250YWluZXItdGl0bGUiOiJDb2xvcmVjdGFsIGRpc2Vhc2UgOiB0aGUgb2ZmaWNpYWwgam91cm5hbCBvZiB0aGUgQXNzb2NpYXRpb24gb2YgQ29sb3Byb2N0b2xvZ3kgb2YgR3JlYXQgQnJpdGFpbiBhbmQgSXJlbGFuZCIsImNvbnRhaW5lci10aXRsZS1zaG9ydCI6IkNvbG9yZWN0YWwgRGlzIiwiYWNjZXNzZWQiOnsiZGF0ZS1wYXJ0cyI6W1syMDIzLDUsMTRdXX0sIkRPSSI6IjEwLjExMTEvQ09ESS4xMzY0NyIsIklTU04iOiIxNDYzLTEzMTgiLCJQTUlEIjoiMjgyNjcyNTUiLCJVUkwiOiJodHRwczovL3B1Ym1lZC5uY2JpLm5sbS5uaWguZ292LzI4MjY3MjU1LyIsImlzc3VlZCI6eyJkYXRlLXBhcnRzIjpbWzIwMTcsNSwxXV19LCJwYWdlIjoiNDMwLTQzNiIsImFic3RyYWN0IjoiQWltOiBQZWx2aWMgZXhlbnRlcmF0aW9uIGlzIGEgY29tcGxleCBzdXJnaWNhbCBwcm9jZWR1cmUgYXNzb2NpYXRlZCB3aXRoIGNvbnNpZGVyYWJsZSBtb3JiaWRpdHkuIFF1YWxpdHkgb2YgbGlmZSAoUW9MKSBpcyBhIGNydWNpYWwgbWV0cmljIG9mIHN1cmdpY2FsIG91dGNvbWUuIFRoZSBhaW0gb2YgdGhpcyByZXZpZXcgd2FzIHRvIGFzc2VzcyB0aGUgUW9MIGZvbGxvd2luZyBwZWx2aWMgZXhlbnRlcmF0aW9uIGZvciBsb2NhbGx5IGFkdmFuY2VkIHJlY3RhbCBjYW5jZXIgKExBUkMpIGFuZCBsb2NhbCByZWN1cnJlbnQgcmVjdGFsIGNhbmNlciAoTFJSQykuIE1ldGhvZDogQSBjb21wcmVoZW5zaXZlIHNlYXJjaCBvZiBzdHVkaWVzIHB1Ymxpc2hlZCBiZXR3ZWVuIDIwMDAgYW5kIDIwMTYgdGhhdCBleGFtaW5lZCBRb0wgb3V0Y29tZSBmb2xsb3dpbmcgcGVsdmljIGV4ZW50ZXJhdGlvbiB3YXMgcGVyZm9ybWVkLiBGdW5jdGlvbmFsIEFzc2Vzc21lbnQgb2YgQ2FuY2VyIFRoZXJhcHkg4oCTIENvbG9yZWN0YWwgKEZBQ1QtQyksIFNGLTM2IHZlcnNpb24gMiwgRXVyb3BlYW4gT3JnYW5pemF0aW9uIGZvciBSZXNlYXJjaCBhbmQgVHJlYXRtZW50IG9mIENhbmNlciBRTFEtQzMwLCBhbmQgQnJpZWYgUGFpbiBJbnZlbnRvcnkgYXNzZXNzbWVudHMgZnJvbSB0aGVzZSBzdHVkaWVzIHdlcmUgcmV2aWV3ZWQuIFJlc3VsdHM6IFNldmVuIHN0dWRpZXMgcmVwb3J0aW5nIG9uIDM4MiBwYXRpZW50cyB3ZXJlIGluY2x1ZGVkLiBCYXNlbGluZSBRb0wgd2FzIHRoZSBzdHJvbmdlc3QgcHJlZGljdG9yIG9mIHBvc3RvcGVyYXRpdmUgUW9MLiBGZW1hbGUgZ2VuZGVyLCB0b3RhbCBwZWx2aWMgZXhlbnRlcmF0aW9uIHdpdGggb3Igd2l0aG91dCBib25lIHJlc2VjdGlvbiwgYW5kIHBvc2l0aXZlIHN1cmdpY2FsIG1hcmdpbnMgd2VyZSBhc3NvY2lhdGVkIHdpdGggYSByZWR1Y2VkIFFvTC4gSW4gdGhlIG1ham9yaXR5IG9mIHBhdGllbnRzLCBRb0wgZ3JhZHVhbGx5IGltcHJvdmVkIGJldHdlZW4gMiBhbmQgOcKgbW9udGhzIHBvc3Qtb3BlcmF0aW9uLiBDb25jbHVzaW9uOiBRb0wgaXMgYW4gaW1wb3J0YW50IHBhdGllbnQtcmVwb3J0ZWQgb3V0Y29tZS4gVGhpcyByZXZpZXcgaGlnaGxpZ2h0cyBmYWN0b3JzIGFzc29jaWF0ZWQgd2l0aCByZWR1Y2VkIHBvc3RvcGVyYXRpdmUgUW9MIHRoYXQgc2hvdWxkIGJlIGJvcm5lIGluIG1pbmQgd2hlbiBzdXJnaWNhbCByZXNlY3Rpb24gaXMgYmVpbmcgY29uc2lkZXJlZC4iLCJwdWJsaXNoZXIiOiJDb2xvcmVjdGFsIERpcyIsImlzc3VlIjoiNSIsInZvbHVtZSI6IjE5In0sImlzVGVtcG9yYXJ5IjpmYWxzZX0seyJpZCI6ImMyNDYzMmQ0LTk2NjQtM2YxZC1hN2NlLTY3MzZjMTM1MWE3YiIsIml0ZW1EYXRhIjp7InR5cGUiOiJhcnRpY2xlLWpvdXJuYWwiLCJpZCI6ImMyNDYzMmQ0LTk2NjQtM2YxZC1hN2NlLTY3MzZjMTM1MWE3YiIsInRpdGxlIjoiQ29ob3J0IHN0dWR5IG9mIGxvbmctdGVybSBzdXJ2aXZhbCBhbmQgcXVhbGl0eSBvZiBsaWZlIGZvbGxvd2luZyBwZWx2aWMgZXhlbnRlcmF0aW9uIiwiYXV0aG9yIjpbeyJmYW1pbHkiOiJTdGVmZmVucyIsImdpdmVuIjoiRC4iLCJwYXJzZS1uYW1lcyI6ZmFsc2UsImRyb3BwaW5nLXBhcnRpY2xlIjoiIiwibm9uLWRyb3BwaW5nLXBhcnRpY2xlIjoiIn0seyJmYW1pbHkiOiJTb2xvbW9uIiwiZ2l2ZW4iOiJNLiBKLiIsInBhcnNlLW5hbWVzIjpmYWxzZSwiZHJvcHBpbmctcGFydGljbGUiOiIiLCJub24tZHJvcHBpbmctcGFydGljbGUiOiIifSx7ImZhbWlseSI6IllvdW5nIiwiZ2l2ZW4iOiJKLiBNLiIsInBhcnNlLW5hbWVzIjpmYWxzZSwiZHJvcHBpbmctcGFydGljbGUiOiIiLCJub24tZHJvcHBpbmctcGFydGljbGUiOiIifSx7ImZhbWlseSI6IktvaCIsImdpdmVuIjoiQy4iLCJwYXJzZS1uYW1lcyI6ZmFsc2UsImRyb3BwaW5nLXBhcnRpY2xlIjoiIiwibm9uLWRyb3BwaW5nLXBhcnRpY2xlIjoiIn0seyJmYW1pbHkiOiJWZW5jaGlhcnV0dGkiLCJnaXZlbiI6IlIuIEwuIiwicGFyc2UtbmFtZXMiOmZhbHNlLCJkcm9wcGluZy1wYXJ0aWNsZSI6IiIsIm5vbi1kcm9wcGluZy1wYXJ0aWNsZSI6IiJ9LHsiZmFtaWx5IjoiTGVlIiwiZ2l2ZW4iOiJQLiIsInBhcnNlLW5hbWVzIjpmYWxzZSwiZHJvcHBpbmctcGFydGljbGUiOiIiLCJub24tZHJvcHBpbmctcGFydGljbGUiOiIifSx7ImZhbWlseSI6IkF1c3RpbiIsImdpdmVuIjoiSy4iLCJwYXJzZS1uYW1lcyI6ZmFsc2UsImRyb3BwaW5nLXBhcnRpY2xlIjoiIiwibm9uLWRyb3BwaW5nLXBhcnRpY2xlIjoiIn1dLCJjb250YWluZXItdGl0bGUiOiJCSlMgb3BlbiIsImNvbnRhaW5lci10aXRsZS1zaG9ydCI6IkJKUyBPcGVuIiwiYWNjZXNzZWQiOnsiZGF0ZS1wYXJ0cyI6W1syMDIzLDUsMTRdXX0sIkRPSSI6IjEwLjEwMDIvQkpTNS43NSIsIklTU04iOiIyNDc0LTk4NDIiLCJQTUlEIjoiMzAyNjM5ODQiLCJVUkwiOiJodHRwczovL3B1Ym1lZC5uY2JpLm5sbS5uaWguZ292LzMwMjYzOTg0LyIsImlzc3VlZCI6eyJkYXRlLXBhcnRzIjpbWzIwMTgsOV1dfSwicGFnZSI6IjMyOC0zMzUiLCJhYnN0cmFjdCI6IkJhY2tncm91bmQgUGVsdmljIGV4ZW50ZXJhdGlvbiAoUEUpIGlzIHRoZSBwcmVmZXJyZWQgdHJlYXRtZW50IGF2YWlsYWJsZSBmb3Igc2VsZWN0ZWQgcGF0aWVudHMgZGlhZ25vc2VkIHdpdGggbG9jYWxseSBhZHZhbmNlZCBvciByZWN1cnJlbnQgY2FuY2VyIGNvbmZpbmVkIHRvIHRoZSBwZWx2aXMuIEN1cnJlbnRseSwgdGhlIG1ham9yaXR5IG9mIHRoZSBsaXRlcmF0dXJlIHJlcG9ydHMgb25seSBvbiBzaG9ydC10ZXJtIHN1cnZpdmFsIGFuZCBxdWFsaXR5LW9mLWxpZmUgKFFvTCkgb3V0Y29tZXMuIFRoZSBhaW0gb2YgdGhpcyBwcm9zcGVjdGl2ZSBjb2hvcnQgc3R1ZHkgd2FzIHRvIGRlc2NyaWJlIGxvbmctdGVybSBzdXJ2aXZhbCBhbmQgUW9MIG91dGNvbWVzIGZvbGxvd2luZyBQRS4gTWV0aG9kcyBUaGlzIHdhcyBhIGNvaG9ydCBzdHVkeSBvZiBjb25zZWN1dGl2ZSBwYXRpZW50cyB1bmRlcmdvaW5nIFBFIGZyb20gMTk5NCB0byAyMDE2IGF0IGEgbWFqb3IgdGVhY2hpbmcgaG9zcGl0YWwgaW4gU3lkbmV5LCBBdXN0cmFsaWEuIEZyb20gMjAwOCwgY29uc2VudGluZyBwYXRpZW50cyB3ZXJlIGFsc28gaW5jbHVkZWQgaW4gYSBwcm9zcGVjdGl2ZSBRb0wgc3R1ZHkuIE1haW4gb3V0Y29tZXMgd2VyZSBsb25nLXRlcm0gc3Vydml2YWwgYW5kIFFvTCBhc3Nlc3NlZCB3aXRoIFNGLTM2wq4gYW5kIEZBQ1QtQyBxdWVzdGlvbm5haXJlcy4gU3Vydml2YWwgd2FzIGVzdGltYXRlZCB1c2luZyB0aGUgS2FwbGFuLU1laWVyIG1ldGhvZC4gUmVzdWx0cyBTb21lIDUxNSBwYXRpZW50cyB1bmRlcndlbnQgUEUgZm9yIGxvY2FsbHkgYWR2YW5jZWQgb3IgcmVjdXJyZW50IGNhbmNlci4gVGhlIGN1bXVsYXRpdmUgNS0gYW5kIDEwLXllYXIgb3ZlcmFsbCBzdXJ2aXZhbCByYXRlcyB3ZXJlIDQ4wrc2IGFuZCAzN8K3OCBwZXIgY2VudCByZXNwZWN0aXZlbHkuIFRoZSBzdXJ2aXZhbCBlc3RpbWF0ZXMgd2VyZSBzaWduaWZpY2FudGx5IGhpZ2hlciBmb3IgcGF0aWVudHMgd2l0aCBhZHZhbmNlZCBwcmltYXJ5IHJlY3RhbCBjYW5jZXIgKFAgPSAwwrcwNDUpIGFuZCB0aG9zZSBpbiB3aG9tIGEgY2xlYXIgcmVzZWN0aW9uIG1hcmdpbiB3YXMgYWNoaWV2ZWQgKFAgPCAwwrcwMDEpLiBTb21lIDI4NyBwYXRpZW50cyB3ZXJlIGVucm9sbGVkIGludG8gdGhlIFFvTCBzdHVkeS4gUmVzcG9uc2UgcmF0ZXMgYXQgYmFzZWxpbmUsIDYgbW9udGhzIGFuZCA1IHllYXJzIHdlcmUgOTLCtzAsIDcwwrcwIGFuZCAzMyBwZXIgY2VudCByZXNwZWN0aXZlbHkuIFBhdGllbnRzIGhhZCByZWNvdmVyZWQgdG8gdGhlaXIgcHJlb3BlcmF0aXZlIFFvTCBzdGF0dXMgYnkgNiBtb250aHMgYW5kLCBhbW9uZyBzdXJ2aXZvcnMsIFFvTCByZW1haW5lZCBlc3NlbnRpYWxseSB1bmNoYW5nZWQgZHVyaW5nIHRoZSA1LXllYXIgZm9sbG93LXVwLiBDb25jbHVzaW9uIFBhdGllbnRzIHdobyB1bmRlcndlbnQgUEUgb3dpbmcgdG8gYWR2YW5jZWQgcHJpbWFyeSByZWN0YWwgY2FuY2VyIG9yIGFjaGlldmVkIGEgY2xlYXIgcmVzZWN0aW9uIG1hcmdpbiBoYWQgYSBncmVhdGVyIGNoYW5jZSBvZiBzdXJ2aXZhbC4gT3ZlcmFsbCwgUW9MIHJldHVybmVkIHRvIGJhc2VsaW5lIHdpdGhpbiA2IG1vbnRocyBhZnRlciBzdXJnZXJ5LiIsInB1Ymxpc2hlciI6IkJKUyBPcGVuIiwiaXNzdWUiOiI1Iiwidm9sdW1lIjoiMiJ9LCJpc1RlbXBvcmFyeSI6ZmFsc2V9LHsiaWQiOiJiY2FlZmU0Mi1kNGU4LTNiMWUtYmY5MS0wYmQ0NjNjNzkxYmEiLCJpdGVtRGF0YSI6eyJ0eXBlIjoiYXJ0aWNsZS1qb3VybmFsIiwiaWQiOiJiY2FlZmU0Mi1kNGU4LTNiMWUtYmY5MS0wYmQ0NjNjNzkxYmEiLCJ0aXRsZSI6IkNvc3QtZWZmZWN0aXZlbmVzcyBvZiBwZWx2aWMgZXhlbnRlcmF0aW9uIGZvciBsb2NhbGx5IGFkdmFuY2VkIG1hbGlnbmFuY3kiLCJhdXRob3IiOlt7ImZhbWlseSI6IktvaCIsImdpdmVuIjoiQy4gRS4iLCJwYXJzZS1uYW1lcyI6ZmFsc2UsImRyb3BwaW5nLXBhcnRpY2xlIjoiIiwibm9uLWRyb3BwaW5nLXBhcnRpY2xlIjoiIn0seyJmYW1pbHkiOiJCYWRnZXJ5LVBhcmtlciIsImdpdmVuIjoiVC4iLCJwYXJzZS1uYW1lcyI6ZmFsc2UsImRyb3BwaW5nLXBhcnRpY2xlIjoiIiwibm9uLWRyb3BwaW5nLXBhcnRpY2xlIjoiIn0seyJmYW1pbHkiOiJTYWxrZWxkIiwiZ2l2ZW4iOiJHLiIsInBhcnNlLW5hbWVzIjpmYWxzZSwiZHJvcHBpbmctcGFydGljbGUiOiIiLCJub24tZHJvcHBpbmctcGFydGljbGUiOiIifSx7ImZhbWlseSI6IllvdW5nIiwiZ2l2ZW4iOiJKLiBNLiIsInBhcnNlLW5hbWVzIjpmYWxzZSwiZHJvcHBpbmctcGFydGljbGUiOiIiLCJub24tZHJvcHBpbmctcGFydGljbGUiOiIifSx7ImZhbWlseSI6IkhlcmlvdCIsImdpdmVuIjoiQS4gRy4iLCJwYXJzZS1uYW1lcyI6ZmFsc2UsImRyb3BwaW5nLXBhcnRpY2xlIjoiIiwibm9uLWRyb3BwaW5nLXBhcnRpY2xlIjoiIn0seyJmYW1pbHkiOiJTb2xvbW9uIiwiZ2l2ZW4iOiJNLiBKLiIsInBhcnNlLW5hbWVzIjpmYWxzZSwiZHJvcHBpbmctcGFydGljbGUiOiIiLCJub24tZHJvcHBpbmctcGFydGljbGUiOiIifV0sImNvbnRhaW5lci10aXRsZSI6IlRoZSBCcml0aXNoIGpvdXJuYWwgb2Ygc3VyZ2VyeSIsImNvbnRhaW5lci10aXRsZS1zaG9ydCI6IkJyIEogU3VyZyIsImFjY2Vzc2VkIjp7ImRhdGUtcGFydHMiOltbMjAyMyw1LDE0XV19LCJET0kiOiIxMC4xMDAyL0JKUy4xMDI1OSIsIklTU04iOiIxMzY1LTIxNjgiLCJQTUlEIjoiMjc1NTk2ODQiLCJVUkwiOiJodHRwczovL3B1Ym1lZC5uY2JpLm5sbS5uaWguZ292LzI3NTU5Njg0LyIsImlzc3VlZCI6eyJkYXRlLXBhcnRzIjpbWzIwMTYsMTAsMV1dfSwicGFnZSI6IjE1NDgtMTU1NiIsImFic3RyYWN0IjoiQkFDS0dST1VORDogVGhlIHJpc2luZyBjb3N0IG9mIGhlYWx0aGNhcmUgaXMgd2VsbCBkb2N1bWVudGVkLiBUaGUgcHVycG9zZSBvZiB0aGlzIHN0dWR5IHdhcyB0byBkZXRlcm1pbmUgdGhlIGNvc3QtZWZmZWN0aXZlbmVzcyBvZiBwZWx2aWMgZXhlbnRlcmF0aW9uIChQRSkuXG5NRVRIT0RTOiBDb25zZWN1dGl2ZSBwYXRpZW50cyByZWZlcnJlZCBmb3IgY29uc2lkZXJhdGlvbiBvZiBQRSBiZXR3ZWVuIDIwMDggYW5kIDIwMTEgd2VyZSByZWNydWl0ZWQgaW50byBhIHByb3NwZWN0aXZlIG5vbi1yYW5kb21pemVkIHN0dWR5IHRoYXQgY29tcGFyZWQgcXVhbGl0eSBvZiBsaWZlIChRb0wpIGJldHdlZW4gcGF0aWVudHMgd2hvIGRpZCBvciBkaWQgbm90IHVuZGVyZ28gUEUuIEluZm9ybWF0aW9uIG9uIFFvTCBhbmQgY29zdCAoaW4gQXVzdHJhbGlhbiBkb2xsYXJzLCBBVUQpIHdhcyBjb2xsZWN0ZWQgYXQgYmFzZWxpbmUsIGR1cmluZyBhZG1pc3Npb24gYW5kIHVwIHRvIDI0IG1vbnRocyBhZnRlciBkaXNjaGFyZ2UuIFFvTCBkYXRhIHdlcmUgY29udmVydGVkIGludG8gYSB1dGlsaXR5LWJhc2VkIG1lYXN1cmUuIFF1YWxpdHktYWRqdXN0ZWQgbGlmZS15ZWFycyAoUUFMWXMpIHdlcmUgY2FsY3VsYXRlZC4gQm90dG9tLXVwIGNvc3Rpbmcgd2FzIHBlcmZvcm1lZC4gVGhlIGluY3JlbWVudGFsIGNvc3QtZWZmZWN0aXZlbmVzcyByYXRpbyAoSUNFUikgd2FzIGNhbGN1bGF0ZWQgcGVyIGxpZmUteWVhciBzYXZlZCBhbmQgcGVyIFFBTFkuXG5SRVNVTFRTOiBUaGVyZSB3ZXJlIDE3NCBwYXRpZW50cyB3aXRoIHN1ZmZpY2llbnQgZGF0YSBmb3IgYW5hbHlzaXMuIE9mIHRoZXNlLCAxMzkgdW5kZXJ3ZW50IFBFLiBSMCB3YXMgYWNoaWV2ZWQgaW4gNzjCtzQgcGVyIGNlbnQgb2YgcGF0aWVudHMuIFRoZSBzdXJ2aXZhbCByYXRlIGF0IDI0IG1vbnRocyBhZnRlciBQRSB3YXMgNzTCtzggcGVyIGNlbnQgY29tcGFyZWQgd2l0aCA0MyBwZXIgY2VudCBpbiB0aG9zZSB3aXRob3V0IGV4ZW50ZXJhdGlvbiAoUCA9IDDCtzAwMSkuIFRyZWF0bWVudCBjb3N0cyB3ZXJlIHNpZ25pZmljYW50bHkgaGlnaGVyIGZvciBwYXRpZW50cyB3aG8gaGFkIFBFIGNvbXBhcmVkIHdpdGggdGhvc2Ugd2hvIGRpZCBub3QgKG1lYW4gQVVEIDEzN+KAiTQwNyB2ZXJzdXMgNznigIkxNzQ7IFAgPOKAiTDCtzAwMSkuIFRoZSBJQ0VSIHdhcyBBVUQgMTI04oCJMTQ3ICg5NSBwZXIgY2VudCBjLmkuIDcx4oCJNTg1IHRvIDI2MeKAiTg3NikgcGVyIGxpZmUteWVhciBzYXZlZCBhbmQgQVVEIDIyN+KAiTMzMCAoMTA54oCJOTc0IHRvIDHigIkxMDDigIk0NDkpIHBlciBRQUxZLiBDdXJhdGl2ZSBQRSAoUjApIHdhcyBmb3VuZCB0byBiZSBtb3JlIGNvc3QtZWZmZWN0aXZlIHRoYW4gbm9uLWN1cmF0aXZlIFBFIChSMS9SMiksIHdpdGggYW4gSUNFUiBvZiBBVUQgMTAx4oCJNTE4ICg2MOKAiTEwNSB0byAyMDDigIk0MjgpIHZlcnN1cyAzOTDigIk3MTIgKDc04oCJMzY4IHRvIDgy4oCJMjU24oCJNzM5KSBwZXIgbGlmZS15ZWFyIHNhdmVkLlxuQ09OQ0xVU0lPTjogVHJlYXRtZW50IG9mIGFkdmFuY2VkIHBlbHZpYyBjYW5jZXJzIGlzIGV4cGVuc2l2ZSByZWdhcmRsZXNzIG9mIHRoZSB0cmVhdG1lbnQgaW50ZW50LiBGb3IgYSBjb3N0IGRpZmZlcmVuY2Ugb2Ygb25seSBBVUQgNTjigIkwMDAgKOKCrDM44oCJMjY0KSwgUEUgb2ZmZXJzIGEgY2hhbmNlIG9mIGN1cmUsIGFuZCBpbXByb3ZlcyBzdXJ2aXZhbCBhbmQgUW9MLiIsInB1Ymxpc2hlciI6IkJyIEogU3VyZyIsImlzc3VlIjoiMTEiLCJ2b2x1bWUiOiIxMDMifSwiaXNUZW1wb3JhcnkiOmZhbHNlfV19&quot;,&quot;citationItems&quot;:[{&quot;id&quot;:&quot;34c8c28e-a88b-3323-aeea-3f6e20a4825c&quot;,&quot;itemData&quot;:{&quot;type&quot;:&quot;article-journal&quot;,&quot;id&quot;:&quot;34c8c28e-a88b-3323-aeea-3f6e20a4825c&quot;,&quot;title&quot;:&quot;A systematic review examining quality of life following pelvic exenteration for locally advanced and recurrent rectal cancer&quot;,&quot;author&quot;:[{&quot;family&quot;:&quot;Rausa&quot;,&quot;given&quot;:&quot;E.&quot;,&quot;parse-names&quot;:false,&quot;dropping-particle&quot;:&quot;&quot;,&quot;non-dropping-particle&quot;:&quot;&quot;},{&quot;family&quot;:&quot;Kelly&quot;,&quot;given&quot;:&quot;M. E.&quot;,&quot;parse-names&quot;:false,&quot;dropping-particle&quot;:&quot;&quot;,&quot;non-dropping-particle&quot;:&quot;&quot;},{&quot;family&quot;:&quot;Bonavina&quot;,&quot;given&quot;:&quot;L.&quot;,&quot;parse-names&quot;:false,&quot;dropping-particle&quot;:&quot;&quot;,&quot;non-dropping-particle&quot;:&quot;&quot;},{&quot;family&quot;:&quot;O'Connell&quot;,&quot;given&quot;:&quot;P. R.&quot;,&quot;parse-names&quot;:false,&quot;dropping-particle&quot;:&quot;&quot;,&quot;non-dropping-particle&quot;:&quot;&quot;},{&quot;family&quot;:&quot;Winter&quot;,&quot;given&quot;:&quot;D. C.&quot;,&quot;parse-names&quot;:false,&quot;dropping-particle&quot;:&quot;&quot;,&quot;non-dropping-particle&quot;:&quot;&quot;}],&quot;container-title&quot;:&quot;Colorectal disease : the official journal of the Association of Coloproctology of Great Britain and Ireland&quot;,&quot;container-title-short&quot;:&quot;Colorectal Dis&quot;,&quot;accessed&quot;:{&quot;date-parts&quot;:[[2023,5,14]]},&quot;DOI&quot;:&quot;10.1111/CODI.13647&quot;,&quot;ISSN&quot;:&quot;1463-1318&quot;,&quot;PMID&quot;:&quot;28267255&quot;,&quot;URL&quot;:&quot;https://pubmed.ncbi.nlm.nih.gov/28267255/&quot;,&quot;issued&quot;:{&quot;date-parts&quot;:[[2017,5,1]]},&quot;page&quot;:&quot;430-436&quot;,&quot;abstract&quot;:&quot;Aim: Pelvic exenteration is a complex surgical procedure associated with considerable morbidity. Quality of life (QoL) is a crucial metric of surgical outcome. The aim of this review was to assess the QoL following pelvic exenteration for locally advanced rectal cancer (LARC) and local recurrent rectal cancer (LRRC). Method: A comprehensive search of studies published between 2000 and 2016 that examined QoL outcome following pelvic exenteration was performed. Functional Assessment of Cancer Therapy – Colorectal (FACT-C), SF-36 version 2, European Organization for Research and Treatment of Cancer QLQ-C30, and Brief Pain Inventory assessments from these studies were reviewed. Results: Seven studies reporting on 382 patients were included. Baseline QoL was the strongest predictor of postoperative QoL. Female gender, total pelvic exenteration with or without bone resection, and positive surgical margins were associated with a reduced QoL. In the majority of patients, QoL gradually improved between 2 and 9 months post-operation. Conclusion: QoL is an important patient-reported outcome. This review highlights factors associated with reduced postoperative QoL that should be borne in mind when surgical resection is being considered.&quot;,&quot;publisher&quot;:&quot;Colorectal Dis&quot;,&quot;issue&quot;:&quot;5&quot;,&quot;volume&quot;:&quot;19&quot;},&quot;isTemporary&quot;:false},{&quot;id&quot;:&quot;c24632d4-9664-3f1d-a7ce-6736c1351a7b&quot;,&quot;itemData&quot;:{&quot;type&quot;:&quot;article-journal&quot;,&quot;id&quot;:&quot;c24632d4-9664-3f1d-a7ce-6736c1351a7b&quot;,&quot;title&quot;:&quot;Cohort study of long-term survival and quality of life following pelvic exenteration&quot;,&quot;author&quot;:[{&quot;family&quot;:&quot;Steffens&quot;,&quot;given&quot;:&quot;D.&quot;,&quot;parse-names&quot;:false,&quot;dropping-particle&quot;:&quot;&quot;,&quot;non-dropping-particle&quot;:&quot;&quot;},{&quot;family&quot;:&quot;Solomon&quot;,&quot;given&quot;:&quot;M. J.&quot;,&quot;parse-names&quot;:false,&quot;dropping-particle&quot;:&quot;&quot;,&quot;non-dropping-particle&quot;:&quot;&quot;},{&quot;family&quot;:&quot;Young&quot;,&quot;given&quot;:&quot;J. M.&quot;,&quot;parse-names&quot;:false,&quot;dropping-particle&quot;:&quot;&quot;,&quot;non-dropping-particle&quot;:&quot;&quot;},{&quot;family&quot;:&quot;Koh&quot;,&quot;given&quot;:&quot;C.&quot;,&quot;parse-names&quot;:false,&quot;dropping-particle&quot;:&quot;&quot;,&quot;non-dropping-particle&quot;:&quot;&quot;},{&quot;family&quot;:&quot;Venchiarutti&quot;,&quot;given&quot;:&quot;R. L.&quot;,&quot;parse-names&quot;:false,&quot;dropping-particle&quot;:&quot;&quot;,&quot;non-dropping-particle&quot;:&quot;&quot;},{&quot;family&quot;:&quot;Lee&quot;,&quot;given&quot;:&quot;P.&quot;,&quot;parse-names&quot;:false,&quot;dropping-particle&quot;:&quot;&quot;,&quot;non-dropping-particle&quot;:&quot;&quot;},{&quot;family&quot;:&quot;Austin&quot;,&quot;given&quot;:&quot;K.&quot;,&quot;parse-names&quot;:false,&quot;dropping-particle&quot;:&quot;&quot;,&quot;non-dropping-particle&quot;:&quot;&quot;}],&quot;container-title&quot;:&quot;BJS open&quot;,&quot;container-title-short&quot;:&quot;BJS Open&quot;,&quot;accessed&quot;:{&quot;date-parts&quot;:[[2023,5,14]]},&quot;DOI&quot;:&quot;10.1002/BJS5.75&quot;,&quot;ISSN&quot;:&quot;2474-9842&quot;,&quot;PMID&quot;:&quot;30263984&quot;,&quot;URL&quot;:&quot;https://pubmed.ncbi.nlm.nih.gov/30263984/&quot;,&quot;issued&quot;:{&quot;date-parts&quot;:[[2018,9]]},&quot;page&quot;:&quot;328-335&quot;,&quot;abstract&quot;:&quot;Background Pelvic exenteration (PE) is the preferred treatment available for selected patients diagnosed with locally advanced or recurrent cancer confined to the pelvis. Currently, the majority of the literature reports only on short-term survival and quality-of-life (QoL) outcomes. The aim of this prospective cohort study was to describe long-term survival and QoL outcomes following PE. Methods This was a cohort study of consecutive patients undergoing PE from 1994 to 2016 at a major teaching hospital in Sydney, Australia. From 2008, consenting patients were also included in a prospective QoL study. Main outcomes were long-term survival and QoL assessed with SF-36® and FACT-C questionnaires. Survival was estimated using the Kaplan-Meier method. Results Some 515 patients underwent PE for locally advanced or recurrent cancer. The cumulative 5- and 10-year overall survival rates were 48·6 and 37·8 per cent respectively. The survival estimates were significantly higher for patients with advanced primary rectal cancer (P = 0·045) and those in whom a clear resection margin was achieved (P &lt; 0·001). Some 287 patients were enrolled into the QoL study. Response rates at baseline, 6 months and 5 years were 92·0, 70·0 and 33 per cent respectively. Patients had recovered to their preoperative QoL status by 6 months and, among survivors, QoL remained essentially unchanged during the 5-year follow-up. Conclusion Patients who underwent PE owing to advanced primary rectal cancer or achieved a clear resection margin had a greater chance of survival. Overall, QoL returned to baseline within 6 months after surgery.&quot;,&quot;publisher&quot;:&quot;BJS Open&quot;,&quot;issue&quot;:&quot;5&quot;,&quot;volume&quot;:&quot;2&quot;},&quot;isTemporary&quot;:false},{&quot;id&quot;:&quot;bcaefe42-d4e8-3b1e-bf91-0bd463c791ba&quot;,&quot;itemData&quot;:{&quot;type&quot;:&quot;article-journal&quot;,&quot;id&quot;:&quot;bcaefe42-d4e8-3b1e-bf91-0bd463c791ba&quot;,&quot;title&quot;:&quot;Cost-effectiveness of pelvic exenteration for locally advanced malignancy&quot;,&quot;author&quot;:[{&quot;family&quot;:&quot;Koh&quot;,&quot;given&quot;:&quot;C. E.&quot;,&quot;parse-names&quot;:false,&quot;dropping-particle&quot;:&quot;&quot;,&quot;non-dropping-particle&quot;:&quot;&quot;},{&quot;family&quot;:&quot;Badgery-Parker&quot;,&quot;given&quot;:&quot;T.&quot;,&quot;parse-names&quot;:false,&quot;dropping-particle&quot;:&quot;&quot;,&quot;non-dropping-particle&quot;:&quot;&quot;},{&quot;family&quot;:&quot;Salkeld&quot;,&quot;given&quot;:&quot;G.&quot;,&quot;parse-names&quot;:false,&quot;dropping-particle&quot;:&quot;&quot;,&quot;non-dropping-particle&quot;:&quot;&quot;},{&quot;family&quot;:&quot;Young&quot;,&quot;given&quot;:&quot;J. M.&quot;,&quot;parse-names&quot;:false,&quot;dropping-particle&quot;:&quot;&quot;,&quot;non-dropping-particle&quot;:&quot;&quot;},{&quot;family&quot;:&quot;Heriot&quot;,&quot;given&quot;:&quot;A. G.&quot;,&quot;parse-names&quot;:false,&quot;dropping-particle&quot;:&quot;&quot;,&quot;non-dropping-particle&quot;:&quot;&quot;},{&quot;family&quot;:&quot;Solomon&quot;,&quot;given&quot;:&quot;M. J.&quot;,&quot;parse-names&quot;:false,&quot;dropping-particle&quot;:&quot;&quot;,&quot;non-dropping-particle&quot;:&quot;&quot;}],&quot;container-title&quot;:&quot;The British journal of surgery&quot;,&quot;container-title-short&quot;:&quot;Br J Surg&quot;,&quot;accessed&quot;:{&quot;date-parts&quot;:[[2023,5,14]]},&quot;DOI&quot;:&quot;10.1002/BJS.10259&quot;,&quot;ISSN&quot;:&quot;1365-2168&quot;,&quot;PMID&quot;:&quot;27559684&quot;,&quot;URL&quot;:&quot;https://pubmed.ncbi.nlm.nih.gov/27559684/&quot;,&quot;issued&quot;:{&quot;date-parts&quot;:[[2016,10,1]]},&quot;page&quot;:&quot;1548-1556&quot;,&quot;abstract&quot;:&quot;BACKGROUND: The rising cost of healthcare is well documented. The purpose of this study was to determine the cost-effectiveness of pelvic exenteration (PE).\nMETHODS: Consecutive patients referred for consideration of PE between 2008 and 2011 were recruited into a prospective non-randomized study that compared quality of life (QoL) between patients who did or did not undergo PE. Information on QoL and cost (in Australian dollars, AUD) was collected at baseline, during admission and up to 24 months after discharge. QoL data were converted into a utility-based measure. Quality-adjusted life-years (QALYs) were calculated. Bottom-up costing was performed. The incremental cost-effectiveness ratio (ICER) was calculated per life-year saved and per QALY.\nRESULTS: There were 174 patients with sufficient data for analysis. Of these, 139 underwent PE. R0 was achieved in 78·4 per cent of patients. The survival rate at 24 months after PE was 74·8 per cent compared with 43 per cent in those without exenteration (P = 0·001). Treatment costs were significantly higher for patients who had PE compared with those who did not (mean AUD 137 407 versus 79 174; P &lt; 0·001). The ICER was AUD 124 147 (95 per cent c.i. 71 585 to 261 876) per life-year saved and AUD 227 330 (109 974 to 1 100 449) per QALY. Curative PE (R0) was found to be more cost-effective than non-curative PE (R1/R2), with an ICER of AUD 101 518 (60 105 to 200 428) versus 390 712 (74 368 to 82 256 739) per life-year saved.\nCONCLUSION: Treatment of advanced pelvic cancers is expensive regardless of the treatment intent. For a cost difference of only AUD 58 000 (€38 264), PE offers a chance of cure, and improves survival and QoL.&quot;,&quot;publisher&quot;:&quot;Br J Surg&quot;,&quot;issue&quot;:&quot;11&quot;,&quot;volume&quot;:&quot;103&quot;},&quot;isTemporary&quot;:false}]},{&quot;citationID&quot;:&quot;MENDELEY_CITATION_257e7a66-50e0-46f8-88de-ae94014a13d5&quot;,&quot;properties&quot;:{&quot;noteIndex&quot;:0},&quot;isEdited&quot;:false,&quot;manualOverride&quot;:{&quot;isManuallyOverridden&quot;:false,&quot;citeprocText&quot;:&quot;[19]&quot;,&quot;manualOverrideText&quot;:&quot;&quot;},&quot;citationTag&quot;:&quot;MENDELEY_CITATION_v3_eyJjaXRhdGlvbklEIjoiTUVOREVMRVlfQ0lUQVRJT05fMjU3ZTdhNjYtNTBlMC00NmY4LTg4ZGUtYWU5NDAxNGExM2Q1IiwicHJvcGVydGllcyI6eyJub3RlSW5kZXgiOjB9LCJpc0VkaXRlZCI6ZmFsc2UsIm1hbnVhbE92ZXJyaWRlIjp7ImlzTWFudWFsbHlPdmVycmlkZGVuIjpmYWxzZSwiY2l0ZXByb2NUZXh0IjoiWzE5XSIsIm1hbnVhbE92ZXJyaWRlVGV4dCI6IiJ9LCJjaXRhdGlvbkl0ZW1zIjpbeyJpZCI6IjA2ZWY0N2FkLWEzYTUtM2RlNy05YWJkLWY3ZTg0NmIxMjRkZSIsIml0ZW1EYXRhIjp7InR5cGUiOiJhcnRpY2xlLWpvdXJuYWwiLCJpZCI6IjA2ZWY0N2FkLWEzYTUtM2RlNy05YWJkLWY3ZTg0NmIxMjRkZSIsInRpdGxlIjoiUHJvZ25vc3RpYyBJbXBsaWNhdGlvbnMgb2YgTVJJLURldGVjdGVkIEVNVkkgYW5kIFR1bW9yIERlcG9zaXRzIGFuZCBUaGVpciBSZXNwb25zZSB0byBOZW9hZGp1dmFudCBUaGVyYXB5IGluIGNUMyBhbmQgY1Q0IFJlY3RhbCBDYW5jZXIiLCJhdXRob3IiOlt7ImZhbWlseSI6IlNjaGFhcCIsImdpdmVuIjoiRGVubmlzIFAuIiwicGFyc2UtbmFtZXMiOmZhbHNlLCJkcm9wcGluZy1wYXJ0aWNsZSI6IiIsIm5vbi1kcm9wcGluZy1wYXJ0aWNsZSI6IiJ9LHsiZmFtaWx5IjoiVm9vZ3QiLCJnaXZlbiI6IkV2YSBMLksuIiwicGFyc2UtbmFtZXMiOmZhbHNlLCJkcm9wcGluZy1wYXJ0aWNsZSI6IiIsIm5vbi1kcm9wcGluZy1wYXJ0aWNsZSI6IiJ9LHsiZmFtaWx5IjoiQnVyZ2VyIiwiZ2l2ZW4iOiJKYWNvYnVzIFcuQS4iLCJwYXJzZS1uYW1lcyI6ZmFsc2UsImRyb3BwaW5nLXBhcnRpY2xlIjoiIiwibm9uLWRyb3BwaW5nLXBhcnRpY2xlIjoiIn0seyJmYW1pbHkiOiJDbm9zc2VuIiwiZ2l2ZW4iOiJKZWx0c2plIFMuIiwicGFyc2UtbmFtZXMiOmZhbHNlLCJkcm9wcGluZy1wYXJ0aWNsZSI6IiIsIm5vbi1kcm9wcGluZy1wYXJ0aWNsZSI6IiJ9LHsiZmFtaWx5IjoiQ3JlZW1lcnMiLCJnaXZlbiI6IkdlZXJ0IEphbiBNLiIsInBhcnNlLW5hbWVzIjpmYWxzZSwiZHJvcHBpbmctcGFydGljbGUiOiIiLCJub24tZHJvcHBpbmctcGFydGljbGUiOiIifSx7ImZhbWlseSI6Ikxpam5zY2hvdGVuIiwiZ2l2ZW4iOiJJbmVrZSIsInBhcnNlLW5hbWVzIjpmYWxzZSwiZHJvcHBpbmctcGFydGljbGUiOiIiLCJub24tZHJvcHBpbmctcGFydGljbGUiOiJ2YW4ifSx7ImZhbWlseSI6Ik5pZXV3ZW5odWlqemVuIiwiZ2l2ZW4iOiJHcmFyZCBBLlAuIiwicGFyc2UtbmFtZXMiOmZhbHNlLCJkcm9wcGluZy1wYXJ0aWNsZSI6IiIsIm5vbi1kcm9wcGluZy1wYXJ0aWNsZSI6IiJ9LHsiZmFtaWx5IjoiUnV0dGVuIiwiZ2l2ZW4iOiJIYXJtIEouVC4iLCJwYXJzZS1uYW1lcyI6ZmFsc2UsImRyb3BwaW5nLXBhcnRpY2xlIjoiIiwibm9uLWRyb3BwaW5nLXBhcnRpY2xlIjoiIn0seyJmYW1pbHkiOiJEYW5pZWxzLUdvb3N6ZW4iLCJnaXZlbiI6IkFsZXR0ZSBXLiIsInBhcnNlLW5hbWVzIjpmYWxzZSwiZHJvcHBpbmctcGFydGljbGUiOiIiLCJub24tZHJvcHBpbmctcGFydGljbGUiOiIifSx7ImZhbWlseSI6Ik5lZGVyZW5kIiwiZ2l2ZW4iOiJKb29zdCIsInBhcnNlLW5hbWVzIjpmYWxzZSwiZHJvcHBpbmctcGFydGljbGUiOiIiLCJub24tZHJvcHBpbmctcGFydGljbGUiOiIifSx7ImZhbWlseSI6Ikt1c3RlcnMiLCJnaXZlbiI6Ik1pcmFuZGEiLCJwYXJzZS1uYW1lcyI6ZmFsc2UsImRyb3BwaW5nLXBhcnRpY2xlIjoiIiwibm9uLWRyb3BwaW5nLXBhcnRpY2xlIjoiIn1dLCJjb250YWluZXItdGl0bGUiOiJJbnRlcm5hdGlvbmFsIGpvdXJuYWwgb2YgcmFkaWF0aW9uIG9uY29sb2d5LCBiaW9sb2d5LCBwaHlzaWNzIiwiY29udGFpbmVyLXRpdGxlLXNob3J0IjoiSW50IEogUmFkaWF0IE9uY29sIEJpb2wgUGh5cyIsImFjY2Vzc2VkIjp7ImRhdGUtcGFydHMiOltbMjAyMyw1LDE0XV19LCJET0kiOiIxMC4xMDE2L0ouSUpST0JQLjIwMjEuMDYuMDEzIiwiSVNTTiI6IjE4NzktMzU1WCIsIlBNSUQiOiIzNDE0NjYzNSIsIlVSTCI6Imh0dHBzOi8vcHVibWVkLm5jYmkubmxtLm5paC5nb3YvMzQxNDY2MzUvIiwiaXNzdWVkIjp7ImRhdGUtcGFydHMiOltbMjAyMSwxMSwxXV19LCJwYWdlIjoiODE2LTgyNSIsImFic3RyYWN0IjoiUHVycG9zZTogTWFnbmV0aWMgcmVzb25hbmNlIGltYWdpbmfigJNkZXRlY3RlZCBleHRyYW11cmFsIHZlbm91cyBpbnZhc2lvbiAobXJFTVZJKSBhbmQgdHVtb3IgZGVwb3NpdHMgKFREcykgYXJlIHJpc2sgZmFjdG9ycyBmb3IgdGhlIGRldmVsb3BtZW50IG9mIGxvY2FsIHJlY3VycmVuY2UgYW5kIGRpc3RhbnQgbWV0YXN0YXNlcyAoRE1zKSBpbiByZWN0YWwgY2FuY2VyLiBIb3dldmVyLCBsaXR0bGUgaXMga25vd24gYWJvdXQgdGhlaXIgcmVzcG9uc2UgdG8gbmVvYWRqdXZhbnQgdHJlYXRtZW50IGFuZCBpdHMgcmVsYXRpb24gdG8gb25jb2xvZ2ljIG91dGNvbWVzLiBUaGlzIHN0dWR5IGV2YWx1YXRlZCB0aGUgaW5jaWRlbmNlIGFuZCBmZWF0dXJlcyBvZiBtckVNVkkgYW5kIFREcyBiZWZvcmUgYW5kIGFmdGVyIG5lb2FkanV2YW50IHRyZWF0bWVudCBpbiByZWxhdGlvbiB0byB0aGUgZGV2ZWxvcG1lbnQgb2YgbG9jYWwgcmVjdXJyZW5jZSBhbmQgRE1zLiBNZXRob2RzIGFuZCBNYXRlcmlhbHM6IFBhdGllbnRzIHdpdGggY1QzLzQgcmVjdGFsIGNhbmNlciB3aXRob3V0IHN5bmNocm9ub3VzIG1ldGFzdGFzZXMgd2hvIHVuZGVyd2VudCBzdXJnZXJ5IGluIGEgdGVydGlhcnkgcmVmZXJyYWwgaG9zcGl0YWwgd2VyZSByZXRyb3NwZWN0aXZlbHkgYW5hbHl6ZWQuIE1SSSBzY2FucyB3ZXJlIHJlLWV2YWx1YXRlZCBmb3IgdGhlIHByZXNlbmNlIG9mIG1yRU1WSSwgdGhlIG9jY3VycmVuY2Ugb2YgVERzLCBhbmQgcmVzcG9uc2UgdG8gbmVvYWRqdXZhbnQgdGhlcmFweSAobXItdlRSRykuIFJlc3VsdHM6IEluIHRvdGFsLCAyNzcgcGF0aWVudHMgd2VyZSBpbmNsdWRlZCwgb2Ygd2hvbSAxNjMgKDU4LjglKSBwcmVzZW50ZWQgd2l0aCBtckVNVkkuIFREcyB3ZXJlIHByZXNlbnQgaW4gNTYuNCUgb2YgbXJFTVZJLXBvc2l0aXZlIGFuZCA5LjYlIG9mIG1yRU1WSS1uZWdhdGl2ZSBwYXRpZW50cyAoUCA8IC4wMDEpLiBUaGUgNS15ZWFyIERNIHJhdGUgd2FzIHNpZ25pZmljYW50bHkgaGlnaGVyIGluIG1yRU1WSS1wb3NpdGl2ZSBwYXRpZW50cyB3aXRoIGFuZCB3aXRob3V0IFREcyAoNDUuMiUgYW5kIDM1LjklLCByZXNwZWN0aXZlbHkpIGNvbXBhcmVkIHdpdGggbXJFTVZJLW5lZ2F0aXZlIHBhdGllbnRzICgyNS43JTsgUCA9IC4wMTIpLiBBZnRlciBuZW9hZGp1dmFudCB0cmVhdG1lbnQsIHRoZSA1LXllYXIgRE0gcmF0ZSBvZiBwYXRpZW50cyB3aXRoIG1yLXZUUkcgMy01IHdhcyA0Ni4xJSwgd2hlcmVhcyBnb29kIHJlc3BvbmRlcnMgKG1yLXZUUkcgMS0yKSBoYWQgYSBETSByYXRlIHNpbWlsYXIgdG8gbXJFTVZJLW5lZ2F0aXZlIHBhdGllbnRzICgyNS43JSBhbmQgMjUuNyUsIHJlc3BlY3RpdmVseTsgUCA9IC4wMDIpLiBUaGUgb2NjdXJyZW5jZSBvZiBURHMgYW5kIGxhcmdlciBtckVNVkkgc2l6ZSByZXN1bHRlZCBpbiBhIGxvd2VyIGxpa2VsaWhvb2Qgb2YgcmVncmVzc2lvbiBvZiBtckVNVkkuIENvbmNsdXNpb25zOiBUaGUgcHJldmFsZW5jZSBvZiBtckVNVkkgYW5kIFREcyBpbiBjVDMtNCByZWN0YWwgY2FuY2VyIGlzIGhpZ2ggYW5kIGlzIGFzc29jaWF0ZWQgd2l0aCB3b3JzZW5lZCBvbmNvbG9naWMgb3V0Y29tZXMuIG1yRU1WSSByZWdyZXNzaW9uIChtci12VFJHIDEtMiksIHdoaWNoIG9jY3VyZWQgaW4gMjUlIG9mIHRoZSBjYXNlcywgbGVhZHMgdG8gb25jb2xvZ2ljIG91dGNvbWVzIHNpbWlsYXIgdG8gdGhvc2UgaW4gcGF0aWVudHMgd2l0aG91dCBtckVNVkkgb24gYmFzZWxpbmUgTVJJLiIsInB1Ymxpc2hlciI6IkludCBKIFJhZGlhdCBPbmNvbCBCaW9sIFBoeXMiLCJpc3N1ZSI6IjMiLCJ2b2x1bWUiOiIxMTEifSwiaXNUZW1wb3JhcnkiOmZhbHNlfV19&quot;,&quot;citationItems&quot;:[{&quot;id&quot;:&quot;06ef47ad-a3a5-3de7-9abd-f7e846b124de&quot;,&quot;itemData&quot;:{&quot;type&quot;:&quot;article-journal&quot;,&quot;id&quot;:&quot;06ef47ad-a3a5-3de7-9abd-f7e846b124de&quot;,&quot;title&quot;:&quot;Prognostic Implications of MRI-Detected EMVI and Tumor Deposits and Their Response to Neoadjuvant Therapy in cT3 and cT4 Rectal Cancer&quot;,&quot;author&quot;:[{&quot;family&quot;:&quot;Schaap&quot;,&quot;given&quot;:&quot;Dennis P.&quot;,&quot;parse-names&quot;:false,&quot;dropping-particle&quot;:&quot;&quot;,&quot;non-dropping-particle&quot;:&quot;&quot;},{&quot;family&quot;:&quot;Voogt&quot;,&quot;given&quot;:&quot;Eva L.K.&quot;,&quot;parse-names&quot;:false,&quot;dropping-particle&quot;:&quot;&quot;,&quot;non-dropping-particle&quot;:&quot;&quot;},{&quot;family&quot;:&quot;Burger&quot;,&quot;given&quot;:&quot;Jacobus W.A.&quot;,&quot;parse-names&quot;:false,&quot;dropping-particle&quot;:&quot;&quot;,&quot;non-dropping-particle&quot;:&quot;&quot;},{&quot;family&quot;:&quot;Cnossen&quot;,&quot;given&quot;:&quot;Jeltsje S.&quot;,&quot;parse-names&quot;:false,&quot;dropping-particle&quot;:&quot;&quot;,&quot;non-dropping-particle&quot;:&quot;&quot;},{&quot;family&quot;:&quot;Creemers&quot;,&quot;given&quot;:&quot;Geert Jan M.&quot;,&quot;parse-names&quot;:false,&quot;dropping-particle&quot;:&quot;&quot;,&quot;non-dropping-particle&quot;:&quot;&quot;},{&quot;family&quot;:&quot;Lijnschoten&quot;,&quot;given&quot;:&quot;Ineke&quot;,&quot;parse-names&quot;:false,&quot;dropping-particle&quot;:&quot;&quot;,&quot;non-dropping-particle&quot;:&quot;van&quot;},{&quot;family&quot;:&quot;Nieuwenhuijzen&quot;,&quot;given&quot;:&quot;Grard A.P.&quot;,&quot;parse-names&quot;:false,&quot;dropping-particle&quot;:&quot;&quot;,&quot;non-dropping-particle&quot;:&quot;&quot;},{&quot;family&quot;:&quot;Rutten&quot;,&quot;given&quot;:&quot;Harm J.T.&quot;,&quot;parse-names&quot;:false,&quot;dropping-particle&quot;:&quot;&quot;,&quot;non-dropping-particle&quot;:&quot;&quot;},{&quot;family&quot;:&quot;Daniels-Gooszen&quot;,&quot;given&quot;:&quot;Alette W.&quot;,&quot;parse-names&quot;:false,&quot;dropping-particle&quot;:&quot;&quot;,&quot;non-dropping-particle&quot;:&quot;&quot;},{&quot;family&quot;:&quot;Nederend&quot;,&quot;given&quot;:&quot;Joost&quot;,&quot;parse-names&quot;:false,&quot;dropping-particle&quot;:&quot;&quot;,&quot;non-dropping-particle&quot;:&quot;&quot;},{&quot;family&quot;:&quot;Kusters&quot;,&quot;given&quot;:&quot;Miranda&quot;,&quot;parse-names&quot;:false,&quot;dropping-particle&quot;:&quot;&quot;,&quot;non-dropping-particle&quot;:&quot;&quot;}],&quot;container-title&quot;:&quot;International journal of radiation oncology, biology, physics&quot;,&quot;container-title-short&quot;:&quot;Int J Radiat Oncol Biol Phys&quot;,&quot;accessed&quot;:{&quot;date-parts&quot;:[[2023,5,14]]},&quot;DOI&quot;:&quot;10.1016/J.IJROBP.2021.06.013&quot;,&quot;ISSN&quot;:&quot;1879-355X&quot;,&quot;PMID&quot;:&quot;34146635&quot;,&quot;URL&quot;:&quot;https://pubmed.ncbi.nlm.nih.gov/34146635/&quot;,&quot;issued&quot;:{&quot;date-parts&quot;:[[2021,11,1]]},&quot;page&quot;:&quot;816-825&quot;,&quot;abstract&quot;:&quot;Purpose: Magnetic resonance imaging–detected extramural venous invasion (mrEMVI) and tumor deposits (TDs) are risk factors for the development of local recurrence and distant metastases (DMs) in rectal cancer. However, little is known about their response to neoadjuvant treatment and its relation to oncologic outcomes. This study evaluated the incidence and features of mrEMVI and TDs before and after neoadjuvant treatment in relation to the development of local recurrence and DMs. Methods and Materials: Patients with cT3/4 rectal cancer without synchronous metastases who underwent surgery in a tertiary referral hospital were retrospectively analyzed. MRI scans were re-evaluated for the presence of mrEMVI, the occurrence of TDs, and response to neoadjuvant therapy (mr-vTRG). Results: In total, 277 patients were included, of whom 163 (58.8%) presented with mrEMVI. TDs were present in 56.4% of mrEMVI-positive and 9.6% of mrEMVI-negative patients (P &lt; .001). The 5-year DM rate was significantly higher in mrEMVI-positive patients with and without TDs (45.2% and 35.9%, respectively) compared with mrEMVI-negative patients (25.7%; P = .012). After neoadjuvant treatment, the 5-year DM rate of patients with mr-vTRG 3-5 was 46.1%, whereas good responders (mr-vTRG 1-2) had a DM rate similar to mrEMVI-negative patients (25.7% and 25.7%, respectively; P = .002). The occurrence of TDs and larger mrEMVI size resulted in a lower likelihood of regression of mrEMVI. Conclusions: The prevalence of mrEMVI and TDs in cT3-4 rectal cancer is high and is associated with worsened oncologic outcomes. mrEMVI regression (mr-vTRG 1-2), which occured in 25% of the cases, leads to oncologic outcomes similar to those in patients without mrEMVI on baseline MRI.&quot;,&quot;publisher&quot;:&quot;Int J Radiat Oncol Biol Phys&quot;,&quot;issue&quot;:&quot;3&quot;,&quot;volume&quot;:&quot;111&quot;},&quot;isTemporary&quot;:false}]},{&quot;citationID&quot;:&quot;MENDELEY_CITATION_80b7ff12-efda-4283-afd0-1963b183659d&quot;,&quot;properties&quot;:{&quot;noteIndex&quot;:0},&quot;isEdited&quot;:false,&quot;manualOverride&quot;:{&quot;isManuallyOverridden&quot;:false,&quot;citeprocText&quot;:&quot;[2]&quot;,&quot;manualOverrideText&quot;:&quot;&quot;},&quot;citationTag&quot;:&quot;MENDELEY_CITATION_v3_eyJjaXRhdGlvbklEIjoiTUVOREVMRVlfQ0lUQVRJT05fODBiN2ZmMTItZWZkYS00MjgzLWFmZDAtMTk2M2IxODM2NTlkIiwicHJvcGVydGllcyI6eyJub3RlSW5kZXgiOjB9LCJpc0VkaXRlZCI6ZmFsc2UsIm1hbnVhbE92ZXJyaWRlIjp7ImlzTWFudWFsbHlPdmVycmlkZGVuIjpmYWxzZSwiY2l0ZXByb2NUZXh0IjoiWzJdIiwibWFudWFsT3ZlcnJpZGVUZXh0IjoiIn0sImNpdGF0aW9uSXRlbXMiOlt7ImlkIjoiZjViNmMxODMtMTVlMi0zZDYxLWE0ZTMtNDg2YzkzYzM3ZTE5IiwiaXRlbURhdGEiOnsidHlwZSI6ImFydGljbGUtam91cm5hbCIsImlkIjoiZjViNmMxODMtMTVlMi0zZDYxLWE0ZTMtNDg2YzkzYzM3ZTE5IiwidGl0bGUiOiJJbmRpdmlkdWFsaXppbmcgc3VyZ2ljYWwgdHJlYXRtZW50IGJhc2VkIG9uIHR1bW91ciByZXNwb25zZSBmb2xsb3dpbmcgbmVvYWRqdXZhbnQgdGhlcmFweSBpbiBUNCBwcmltYXJ5IHJlY3RhbCBjYW5jZXIiLCJhdXRob3IiOlt7ImZhbWlseSI6IkRlbm9zdCIsImdpdmVuIjoiUS4iLCJwYXJzZS1uYW1lcyI6ZmFsc2UsImRyb3BwaW5nLXBhcnRpY2xlIjoiIiwibm9uLWRyb3BwaW5nLXBhcnRpY2xlIjoiIn0seyJmYW1pbHkiOiJLb250b3ZvdW5pc2lvcyIsImdpdmVuIjoiQy4iLCJwYXJzZS1uYW1lcyI6ZmFsc2UsImRyb3BwaW5nLXBhcnRpY2xlIjoiIiwibm9uLWRyb3BwaW5nLXBhcnRpY2xlIjoiIn0seyJmYW1pbHkiOiJSYXNoZWVkIiwiZ2l2ZW4iOiJTLiIsInBhcnNlLW5hbWVzIjpmYWxzZSwiZHJvcHBpbmctcGFydGljbGUiOiIiLCJub24tZHJvcHBpbmctcGFydGljbGUiOiIifSx7ImZhbWlseSI6IkNoZXZhbGllciIsImdpdmVuIjoiUi4iLCJwYXJzZS1uYW1lcyI6ZmFsc2UsImRyb3BwaW5nLXBhcnRpY2xlIjoiIiwibm9uLWRyb3BwaW5nLXBhcnRpY2xlIjoiIn0seyJmYW1pbHkiOiJCcmFzaW8iLCJnaXZlbiI6IlIuIiwicGFyc2UtbmFtZXMiOmZhbHNlLCJkcm9wcGluZy1wYXJ0aWNsZSI6IiIsIm5vbi1kcm9wcGluZy1wYXJ0aWNsZSI6IiJ9LHsiZmFtaWx5IjoiQ2FwZGVwb250IiwiZ2l2ZW4iOiJNLiIsInBhcnNlLW5hbWVzIjpmYWxzZSwiZHJvcHBpbmctcGFydGljbGUiOiIiLCJub24tZHJvcHBpbmctcGFydGljbGUiOiIifSx7ImZhbWlseSI6IlJ1bGxpZXIiLCJnaXZlbiI6IkUuIiwicGFyc2UtbmFtZXMiOmZhbHNlLCJkcm9wcGluZy1wYXJ0aWNsZSI6IiIsIm5vbi1kcm9wcGluZy1wYXJ0aWNsZSI6IiJ9LHsiZmFtaWx5IjoiVGVra2lzIiwiZ2l2ZW4iOiJQLiBQLiIsInBhcnNlLW5hbWVzIjpmYWxzZSwiZHJvcHBpbmctcGFydGljbGUiOiIiLCJub24tZHJvcHBpbmctcGFydGljbGUiOiIifV0sImNvbnRhaW5lci10aXRsZSI6IkV1cm9wZWFuIGpvdXJuYWwgb2Ygc3VyZ2ljYWwgb25jb2xvZ3kgOiB0aGUgam91cm5hbCBvZiB0aGUgRXVyb3BlYW4gU29jaWV0eSBvZiBTdXJnaWNhbCBPbmNvbG9neSBhbmQgdGhlIEJyaXRpc2ggQXNzb2NpYXRpb24gb2YgU3VyZ2ljYWwgT25jb2xvZ3kiLCJjb250YWluZXItdGl0bGUtc2hvcnQiOiJFdXIgSiBTdXJnIE9uY29sIiwiYWNjZXNzZWQiOnsiZGF0ZS1wYXJ0cyI6W1syMDIzLDUsMTRdXX0sIkRPSSI6IjEwLjEwMTYvSi5FSlNPLjIwMTYuMDkuMDA0IiwiSVNTTiI6IjE1MzItMjE1NyIsIlBNSUQiOiIyNzcxNzUyOSIsIlVSTCI6Imh0dHBzOi8vcHVibWVkLm5jYmkubmxtLm5paC5nb3YvMjc3MTc1MjkvIiwiaXNzdWVkIjp7ImRhdGUtcGFydHMiOltbMjAxNywxLDFdXX0sInBhZ2UiOiI5Mi05OSIsImFic3RyYWN0IjoiQmFja2dyb3VuZCBSZWN0YWwgY2FuY2VyIGludm9sdmluZyBhdCBsZWFzdCBvbmUgYWRqYWNlbnQgb3JnYW4gKG1yVDRiKSByZXF1aXJlcyBtdWx0aS12aXNjZXJhbCByZXNlY3Rpb24gdG8gYWNoaWV2ZSBjbGVhciByZXNlY3Rpb24gbWFyZ2luIChSMCkuIFBlcmZvcm1pbmcgcGVsdmljIGNvbXBhcnRtZW50IHByZXNlcnZhdGlvbiBhY2NvcmRpbmcgdG8gdGhlIHR1bW91ciByZXNwb25zZSBoYXMgbm90IGJlZW4gY29uc2lkZXJlZC4gVGhpcyBzdHVkeSBhc3Nlc3NlcyB0aGUgaW1wYWN0IG9mIGNoYW5naW5nIHRoZSBzdXJnaWNhbCBzdHJhdGVneSBhY2NvcmRpbmcgdG8gdHVtb3VyIHJlc3BvbnNlIGluIHJlY3RhbCBjYW5jZXIgbXJUNGIuIE1ldGhvZHMgUGF0aWVudHMgd2l0aCBub24tbWV0YXN0YXRpYyBUNGIgcmVjdGFsIGNhbmNlciBhdCB0d28gdGVydGlhcnkgcmVmZXJyYWwgY2VudHJlcyBiZXR3ZWVuIDIwMDggYW5kIDIwMTMgd2VyZSBncm91cGVkIGFzIOKAnFJlc3BvbmRlcnPigJ0geXBUMC0zYWJOeCB2ZXJzdXMg4oCcTm9uLXJlc3BvbmRlcnPigJ0geXBUM2NkLTROeCBhbmQgZGl2aWRlZCBpbnRvIHRocmVlIHN1cmdpY2FsIHByb2NlZHVyZXM6IHRvdGFsIG1lc29yZWN0YWwgZXhjaXNpb24gKFRNRSksIGV4dGVuZGVkLVRNRSAoZVRNRSkgYW5kIGJleW9uZC1UTUUgKGItVE1FKS4gRW5kLXBvaW50cyB3ZXJlIGNpcmN1bWZlcmVudGlhbCByZXNlY3Rpb24gbWFyZ2luLCBwb3N0b3BlcmF0aXZlIG1vcmJpZGl0eSwgZGVmaW5pdGl2ZSBzdG9tYSBmb3JtYXRpb24sIDMteWVhcnMgbG9jYWwgcmVjdXJyZW5jZSAoM3ktTFIpIGFuZCAzLXllYXJzIGRpc2Vhc2UtZnJlZSBzdXJ2aXZhbCAoM3ktREZTKSBhY2NvcmRpbmcgdG8gYm90aCB0dW1vdXJzJyByZXNwb25zZSBhbmQgc3VyZ2ljYWwgcHJvY2VkdXJlcy4gUmVzdWx0cyBBbW9uZyA4ODMgcGF0aWVudHMgd2l0aCByZWN0YWwgY2FuY2VyLCAxMDEgd2VyZSBpbmNsdWRlZC4gUmVzcG9uZGVycyBoYWQgYSBoaWdoZXIgcmF0ZSBvZiBpbmR1Y3Rpb24gY2hlbW90aGVyYXB5ICg1OS43JSB2cy4gMzguMiU7IHDCoD3CoDAuMDQpLiBNb3JiaWRpdHkgYW5kIGRlZmluaXRpdmUgc3RvbWEgZm9ybWF0aW9uIHdlcmUgc2lnbmlmaWNhbnRseSBoaWdoZXIgaW4gTm9uLXJlc3BvbmRlcnMuIFIwIHdhcyBub3QgaW1wYWN0ZWQgYnkgZWl0aGVyIHRoZSB0dW1vdXIgcmVzcG9uc2Ugb3IgdGhlIHN1cmdpY2FsIHByb2NlZHVyZXMuIFRoZSAzeS1MUiB3YXMgbG93ZXIgaW4gUmVzcG9uZGVycyAoMTQlKSBjb21wYXJlZCB0byBOb24gUmVzcG9uZGVycyAoMzIlKSAoSFIgMS42OyA5NSUgQ0k6IDEuMDLigJMyLjU5OyBwwqA9wqAwLjA0MSksIGFuZCB3YXMgdHdvLWZvbGQgaGlnaGVyIGluIGUtVE1FIGNvbXBhcmVkIHRvIGItVE1FIGluIE5vbi1yZXNwb25kZXJzLCB3aGVyZWFzIG5vIGRpZmZlcmVuY2Ugd2FzIGZvdW5kIGluIFJlc3BvbmRlcnMuIFRoZSAzeS1ERlMgd2FzIGhpZ2hlciBpbiBSZXNwb25kZXJzIGlycmVzcGVjdGl2ZSB0byB0aGUgc3VyZ2VyeSAoNzElIHZzLiA0NyU7IHDCoD3CoDAuMDcpLiBDb25jbHVzaW9uIEluIFJlc3BvbmRlcnMsIFRNRSBvciBlLVRNRSBhcmUgdGVjaG5pY2FsbHkgYW5kIG9uY29sbG9naWNhbGx5IGZlYXNpYmxlIGFuZCBzaG91bGQgYmUgY29uc2lkZXJlZCBpbiBwcmVmZXJyZW5jZSB0byBiLVRNRS4gSW4gTm9uLXJlc3BvbmRlcnMsIGFsbG93aW5nIGZvciBoaWdoIHJhdGVzIG9mIG1vcmJpZGl0eSBhbmQgbG9jYWwgcmVjdXJyZW5jZSBpbiBwYXRpZW50cyB3aXRoIGUtVE1FLCBiLVRNRSBwcm9jZWR1cmVzIHNob3VsZCBiZSBwcmVmZXJyZWQuIiwicHVibGlzaGVyIjoiRXVyIEogU3VyZyBPbmNvbCIsImlzc3VlIjoiMSIsInZvbHVtZSI6IjQzIn0sImlzVGVtcG9yYXJ5IjpmYWxzZX1dfQ==&quot;,&quot;citationItems&quot;:[{&quot;id&quot;:&quot;f5b6c183-15e2-3d61-a4e3-486c93c37e19&quot;,&quot;itemData&quot;:{&quot;type&quot;:&quot;article-journal&quot;,&quot;id&quot;:&quot;f5b6c183-15e2-3d61-a4e3-486c93c37e19&quot;,&quot;title&quot;:&quot;Individualizing surgical treatment based on tumour response following neoadjuvant therapy in T4 primary rectal cancer&quot;,&quot;author&quot;:[{&quot;family&quot;:&quot;Denost&quot;,&quot;given&quot;:&quot;Q.&quot;,&quot;parse-names&quot;:false,&quot;dropping-particle&quot;:&quot;&quot;,&quot;non-dropping-particle&quot;:&quot;&quot;},{&quot;family&quot;:&quot;Kontovounisios&quot;,&quot;given&quot;:&quot;C.&quot;,&quot;parse-names&quot;:false,&quot;dropping-particle&quot;:&quot;&quot;,&quot;non-dropping-particle&quot;:&quot;&quot;},{&quot;family&quot;:&quot;Rasheed&quot;,&quot;given&quot;:&quot;S.&quot;,&quot;parse-names&quot;:false,&quot;dropping-particle&quot;:&quot;&quot;,&quot;non-dropping-particle&quot;:&quot;&quot;},{&quot;family&quot;:&quot;Chevalier&quot;,&quot;given&quot;:&quot;R.&quot;,&quot;parse-names&quot;:false,&quot;dropping-particle&quot;:&quot;&quot;,&quot;non-dropping-particle&quot;:&quot;&quot;},{&quot;family&quot;:&quot;Brasio&quot;,&quot;given&quot;:&quot;R.&quot;,&quot;parse-names&quot;:false,&quot;dropping-particle&quot;:&quot;&quot;,&quot;non-dropping-particle&quot;:&quot;&quot;},{&quot;family&quot;:&quot;Capdepont&quot;,&quot;given&quot;:&quot;M.&quot;,&quot;parse-names&quot;:false,&quot;dropping-particle&quot;:&quot;&quot;,&quot;non-dropping-particle&quot;:&quot;&quot;},{&quot;family&quot;:&quot;Rullier&quot;,&quot;given&quot;:&quot;E.&quot;,&quot;parse-names&quot;:false,&quot;dropping-particle&quot;:&quot;&quot;,&quot;non-dropping-particle&quot;:&quot;&quot;},{&quot;family&quot;:&quot;Tekkis&quot;,&quot;given&quot;:&quot;P. P.&quot;,&quot;parse-names&quot;:false,&quot;dropping-particle&quot;:&quot;&quot;,&quot;non-dropping-particle&quot;:&quot;&quot;}],&quot;container-title&quot;:&quot;European journal of surgical oncology : the journal of the European Society of Surgical Oncology and the British Association of Surgical Oncology&quot;,&quot;container-title-short&quot;:&quot;Eur J Surg Oncol&quot;,&quot;accessed&quot;:{&quot;date-parts&quot;:[[2023,5,14]]},&quot;DOI&quot;:&quot;10.1016/J.EJSO.2016.09.004&quot;,&quot;ISSN&quot;:&quot;1532-2157&quot;,&quot;PMID&quot;:&quot;27717529&quot;,&quot;URL&quot;:&quot;https://pubmed.ncbi.nlm.nih.gov/27717529/&quot;,&quot;issued&quot;:{&quot;date-parts&quot;:[[2017,1,1]]},&quot;page&quot;:&quot;92-99&quot;,&quot;abstract&quot;:&quot;Background Rectal cancer involving at least one adjacent organ (mrT4b) requires multi-visceral resection to achieve clear resection margin (R0). Performing pelvic compartment preservation according to the tumour response has not been considered. This study assesses the impact of changing the surgical strategy according to tumour response in rectal cancer mrT4b. Methods Patients with non-metastatic T4b rectal cancer at two tertiary referral centres between 2008 and 2013 were grouped as “Responders” ypT0-3abNx versus “Non-responders” ypT3cd-4Nx and divided into three surgical procedures: total mesorectal excision (TME), extended-TME (eTME) and beyond-TME (b-TME). End-points were circumferential resection margin, postoperative morbidity, definitive stoma formation, 3-years local recurrence (3y-LR) and 3-years disease-free survival (3y-DFS) according to both tumours' response and surgical procedures. Results Among 883 patients with rectal cancer, 101 were included. Responders had a higher rate of induction chemotherapy (59.7% vs. 38.2%; p = 0.04). Morbidity and definitive stoma formation were significantly higher in Non-responders. R0 was not impacted by either the tumour response or the surgical procedures. The 3y-LR was lower in Responders (14%) compared to Non Responders (32%) (HR 1.6; 95% CI: 1.02–2.59; p = 0.041), and was two-fold higher in e-TME compared to b-TME in Non-responders, whereas no difference was found in Responders. The 3y-DFS was higher in Responders irrespective to the surgery (71% vs. 47%; p = 0.07). Conclusion In Responders, TME or e-TME are technically and oncollogically feasible and should be considered in preferrence to b-TME. In Non-responders, allowing for high rates of morbidity and local recurrence in patients with e-TME, b-TME procedures should be preferred.&quot;,&quot;publisher&quot;:&quot;Eur J Surg Oncol&quot;,&quot;issue&quot;:&quot;1&quot;,&quot;volume&quot;:&quot;43&quot;},&quot;isTemporary&quot;:false}]},{&quot;citationID&quot;:&quot;MENDELEY_CITATION_7596e560-3ac6-40cf-adae-afbd144b3d47&quot;,&quot;properties&quot;:{&quot;noteIndex&quot;:0},&quot;isEdited&quot;:false,&quot;manualOverride&quot;:{&quot;isManuallyOverridden&quot;:false,&quot;citeprocText&quot;:&quot;[20], [21]&quot;,&quot;manualOverrideText&quot;:&quot;&quot;},&quot;citationTag&quot;:&quot;MENDELEY_CITATION_v3_eyJjaXRhdGlvbklEIjoiTUVOREVMRVlfQ0lUQVRJT05fNzU5NmU1NjAtM2FjNi00MGNmLWFkYWUtYWZiZDE0NGIzZDQ3IiwicHJvcGVydGllcyI6eyJub3RlSW5kZXgiOjB9LCJpc0VkaXRlZCI6ZmFsc2UsIm1hbnVhbE92ZXJyaWRlIjp7ImlzTWFudWFsbHlPdmVycmlkZGVuIjpmYWxzZSwiY2l0ZXByb2NUZXh0IjoiWzIwXSwgWzIxXSIsIm1hbnVhbE92ZXJyaWRlVGV4dCI6IiJ9LCJjaXRhdGlvbkl0ZW1zIjpbeyJpZCI6ImMyMThmYTA1LTAzYmEtMzYwZC1hZGE4LWI3NzVhOWFiYmQ2NCIsIml0ZW1EYXRhIjp7InR5cGUiOiJhcnRpY2xlLWpvdXJuYWwiLCJpZCI6ImMyMThmYTA1LTAzYmEtMzYwZC1hZGE4LWI3NzVhOWFiYmQ2NCIsInRpdGxlIjoiU2hvcnQtY291cnNlIHJhZGlvdGhlcmFweSBmb2xsb3dlZCBieSBjaGVtb3RoZXJhcHkgYmVmb3JlIHRvdGFsIG1lc29yZWN0YWwgZXhjaXNpb24gKFRNRSkgdmVyc3VzIHByZW9wZXJhdGl2ZSBjaGVtb3JhZGlvdGhlcmFweSwgVE1FLCBhbmQgb3B0aW9uYWwgYWRqdXZhbnQgY2hlbW90aGVyYXB5IGluIGxvY2FsbHkgYWR2YW5jZWQgcmVjdGFsIGNhbmNlciAoUkFQSURPKTogYSByYW5kb21pc2VkLCBvcGVuLWxhYmVsLCBwaGFzZSAzIHRyaWFsIiwiYXV0aG9yIjpbeyJmYW1pbHkiOiJCYWhhZG9lciIsImdpdmVuIjoiUmVudSBSLiIsInBhcnNlLW5hbWVzIjpmYWxzZSwiZHJvcHBpbmctcGFydGljbGUiOiIiLCJub24tZHJvcHBpbmctcGFydGljbGUiOiIifSx7ImZhbWlseSI6IkRpamtzdHJhIiwiZ2l2ZW4iOiJFc23DqWUgQS4iLCJwYXJzZS1uYW1lcyI6ZmFsc2UsImRyb3BwaW5nLXBhcnRpY2xlIjoiIiwibm9uLWRyb3BwaW5nLXBhcnRpY2xlIjoiIn0seyJmYW1pbHkiOiJFdHRlbiIsImdpdmVuIjoiQm91ZGV3aWpuIiwicGFyc2UtbmFtZXMiOmZhbHNlLCJkcm9wcGluZy1wYXJ0aWNsZSI6IiIsIm5vbi1kcm9wcGluZy1wYXJ0aWNsZSI6InZhbiJ9LHsiZmFtaWx5IjoiTWFyaWpuZW4iLCJnaXZlbiI6IkNvcnJpZSBBLk0uIiwicGFyc2UtbmFtZXMiOmZhbHNlLCJkcm9wcGluZy1wYXJ0aWNsZSI6IiIsIm5vbi1kcm9wcGluZy1wYXJ0aWNsZSI6IiJ9LHsiZmFtaWx5IjoiUHV0dGVyIiwiZ2l2ZW4iOiJIZWluIiwicGFyc2UtbmFtZXMiOmZhbHNlLCJkcm9wcGluZy1wYXJ0aWNsZSI6IiIsIm5vbi1kcm9wcGluZy1wYXJ0aWNsZSI6IiJ9LHsiZmFtaWx5IjoiS3JhbmVuYmFyZyIsImdpdmVuIjoiRWxtYSBNZWVyc2hvZWsgS2xlaW4iLCJwYXJzZS1uYW1lcyI6ZmFsc2UsImRyb3BwaW5nLXBhcnRpY2xlIjoiIiwibm9uLWRyb3BwaW5nLXBhcnRpY2xlIjoiIn0seyJmYW1pbHkiOiJSb29kdm9ldHMiLCJnaXZlbiI6IkFubmV0IEcuSC4iLCJwYXJzZS1uYW1lcyI6ZmFsc2UsImRyb3BwaW5nLXBhcnRpY2xlIjoiIiwibm9uLWRyb3BwaW5nLXBhcnRpY2xlIjoiIn0seyJmYW1pbHkiOiJOYWd0ZWdhYWwiLCJnaXZlbiI6IklyaXMgRC4iLCJwYXJzZS1uYW1lcyI6ZmFsc2UsImRyb3BwaW5nLXBhcnRpY2xlIjoiIiwibm9uLWRyb3BwaW5nLXBhcnRpY2xlIjoiIn0seyJmYW1pbHkiOiJCZWV0cy1UYW4iLCJnaXZlbiI6IlJlZ2luYSBHLkguIiwicGFyc2UtbmFtZXMiOmZhbHNlLCJkcm9wcGluZy1wYXJ0aWNsZSI6IiIsIm5vbi1kcm9wcGluZy1wYXJ0aWNsZSI6IiJ9LHsiZmFtaWx5IjoiQmxvbXF2aXN0IiwiZ2l2ZW4iOiJMZW5uYXJ0IEsuIiwicGFyc2UtbmFtZXMiOmZhbHNlLCJkcm9wcGluZy1wYXJ0aWNsZSI6IiIsIm5vbi1kcm9wcGluZy1wYXJ0aWNsZSI6IiJ9LHsiZmFtaWx5IjoiRm9rc3R1ZW4iLCJnaXZlbiI6IlRvbmUiLCJwYXJzZS1uYW1lcyI6ZmFsc2UsImRyb3BwaW5nLXBhcnRpY2xlIjoiIiwibm9uLWRyb3BwaW5nLXBhcnRpY2xlIjoiIn0seyJmYW1pbHkiOiJUaWplIiwiZ2l2ZW4iOiJBbGJlcnQgSi4iLCJwYXJzZS1uYW1lcyI6ZmFsc2UsImRyb3BwaW5nLXBhcnRpY2xlIjoiIiwibm9uLWRyb3BwaW5nLXBhcnRpY2xlIjoidGVuIn0seyJmYW1pbHkiOiJDYXBkZXZpbGEiLCJnaXZlbiI6IkphdW1lIiwicGFyc2UtbmFtZXMiOmZhbHNlLCJkcm9wcGluZy1wYXJ0aWNsZSI6IiIsIm5vbi1kcm9wcGluZy1wYXJ0aWNsZSI6IiJ9LHsiZmFtaWx5IjoiSGVuZHJpa3MiLCJnaXZlbiI6Ik1hdGhpanMgUC4iLCJwYXJzZS1uYW1lcyI6ZmFsc2UsImRyb3BwaW5nLXBhcnRpY2xlIjoiIiwibm9uLWRyb3BwaW5nLXBhcnRpY2xlIjoiIn0seyJmYW1pbHkiOiJFZGhlbW92aWMiLCJnaXZlbiI6IklicmFoaW0iLCJwYXJzZS1uYW1lcyI6ZmFsc2UsImRyb3BwaW5nLXBhcnRpY2xlIjoiIiwibm9uLWRyb3BwaW5nLXBhcnRpY2xlIjoiIn0seyJmYW1pbHkiOiJDZXJ2YW50ZXMiLCJnaXZlbiI6IkFuZHLDqXMiLCJwYXJzZS1uYW1lcyI6ZmFsc2UsImRyb3BwaW5nLXBhcnRpY2xlIjoiIiwibm9uLWRyb3BwaW5nLXBhcnRpY2xlIjoiIn0seyJmYW1pbHkiOiJOaWxzc29uIiwiZ2l2ZW4iOiJQZXIgSi4iLCJwYXJzZS1uYW1lcyI6ZmFsc2UsImRyb3BwaW5nLXBhcnRpY2xlIjoiIiwibm9uLWRyb3BwaW5nLXBhcnRpY2xlIjoiIn0seyJmYW1pbHkiOiJHbGltZWxpdXMiLCJnaXZlbiI6IkJlbmd0IiwicGFyc2UtbmFtZXMiOmZhbHNlLCJkcm9wcGluZy1wYXJ0aWNsZSI6IiIsIm5vbi1kcm9wcGluZy1wYXJ0aWNsZSI6IiJ9LHsiZmFtaWx5IjoiVmVsZGUiLCJnaXZlbiI6IkNvcm5lbGlzIEouSC4iLCJwYXJzZS1uYW1lcyI6ZmFsc2UsImRyb3BwaW5nLXBhcnRpY2xlIjoiIiwibm9uLWRyb3BwaW5nLXBhcnRpY2xlIjoidmFuIGRlIn0seyJmYW1pbHkiOiJIb3NwZXJzIiwiZ2l2ZW4iOiJHZWtlIEEuUC4iLCJwYXJzZS1uYW1lcyI6ZmFsc2UsImRyb3BwaW5nLXBhcnRpY2xlIjoiIiwibm9uLWRyb3BwaW5nLXBhcnRpY2xlIjoiIn0seyJmYW1pbHkiOiLDmHN0ZXJnYWFyZCIsImdpdmVuIjoiTC4iLCJwYXJzZS1uYW1lcyI6ZmFsc2UsImRyb3BwaW5nLXBhcnRpY2xlIjoiIiwibm9uLWRyb3BwaW5nLXBhcnRpY2xlIjoiIn0seyJmYW1pbHkiOiJTdmVuZHNlbiBKZW5zZW4iLCJnaXZlbiI6IkYuIiwicGFyc2UtbmFtZXMiOmZhbHNlLCJkcm9wcGluZy1wYXJ0aWNsZSI6IiIsIm5vbi1kcm9wcGluZy1wYXJ0aWNsZSI6IiJ9LHsiZmFtaWx5IjoiUGZlaWZmZXIiLCJnaXZlbiI6IlAuIiwicGFyc2UtbmFtZXMiOmZhbHNlLCJkcm9wcGluZy1wYXJ0aWNsZSI6IiIsIm5vbi1kcm9wcGluZy1wYXJ0aWNsZSI6IiJ9LHsiZmFtaWx5IjoiSmVuc2VuIiwiZ2l2ZW4iOiJLLiBFLkouIiwicGFyc2UtbmFtZXMiOmZhbHNlLCJkcm9wcGluZy1wYXJ0aWNsZSI6IiIsIm5vbi1kcm9wcGluZy1wYXJ0aWNsZSI6IiJ9LHsiZmFtaWx5IjoiSGVuZHJpa3MiLCJnaXZlbiI6Ik0uIFAuIiwicGFyc2UtbmFtZXMiOmZhbHNlLCJkcm9wcGluZy1wYXJ0aWNsZSI6IiIsIm5vbi1kcm9wcGluZy1wYXJ0aWNsZSI6IiJ9LHsiZmFtaWx5IjoiU2NocmV1cnMiLCJnaXZlbiI6IlcuIEguIiwicGFyc2UtbmFtZXMiOmZhbHNlLCJkcm9wcGluZy1wYXJ0aWNsZSI6IiIsIm5vbi1kcm9wcGluZy1wYXJ0aWNsZSI6IiJ9LHsiZmFtaWx5IjoiS25vbCIsImdpdmVuIjoiSC4gUC4iLCJwYXJzZS1uYW1lcyI6ZmFsc2UsImRyb3BwaW5nLXBhcnRpY2xlIjoiIiwibm9uLWRyb3BwaW5nLXBhcnRpY2xlIjoiIn0seyJmYW1pbHkiOiJWbGlldCIsImdpdmVuIjoiSi4gSi4iLCJwYXJzZS1uYW1lcyI6ZmFsc2UsImRyb3BwaW5nLXBhcnRpY2xlIjoiIiwibm9uLWRyb3BwaW5nLXBhcnRpY2xlIjoidmFuIGRlciJ9LHsiZmFtaWx5IjoiVHV5bm1hbiIsImdpdmVuIjoiSi4gQi4iLCJwYXJzZS1uYW1lcyI6ZmFsc2UsImRyb3BwaW5nLXBhcnRpY2xlIjoiIiwibm9uLWRyb3BwaW5nLXBhcnRpY2xlIjoiIn0seyJmYW1pbHkiOiJCcnV5bnplZWwiLCJnaXZlbiI6IkEuIE0uRS4iLCJwYXJzZS1uYW1lcyI6ZmFsc2UsImRyb3BwaW5nLXBhcnRpY2xlIjoiIiwibm9uLWRyb3BwaW5nLXBhcnRpY2xlIjoiIn0seyJmYW1pbHkiOiJLZXJ2ZXIiLCJnaXZlbiI6IkUuIEQuIiwicGFyc2UtbmFtZXMiOmZhbHNlLCJkcm9wcGluZy1wYXJ0aWNsZSI6IiIsIm5vbi1kcm9wcGluZy1wYXJ0aWNsZSI6IiJ9LHsiZmFtaWx5IjoiRmVzdGVuIiwiZ2l2ZW4iOiJTLiIsInBhcnNlLW5hbWVzIjpmYWxzZSwiZHJvcHBpbmctcGFydGljbGUiOiIiLCJub24tZHJvcHBpbmctcGFydGljbGUiOiIifSx7ImZhbWlseSI6IkxlZXJkYW0iLCJnaXZlbiI6Ik0uIEUuIiwicGFyc2UtbmFtZXMiOmZhbHNlLCJkcm9wcGluZy1wYXJ0aWNsZSI6IiIsIm5vbi1kcm9wcGluZy1wYXJ0aWNsZSI6InZhbiJ9LHsiZmFtaWx5IjoiQmVldHMiLCJnaXZlbiI6IkcuIEwuIiwicGFyc2UtbmFtZXMiOmZhbHNlLCJkcm9wcGluZy1wYXJ0aWNsZSI6IiIsIm5vbi1kcm9wcGluZy1wYXJ0aWNsZSI6IiJ9LHsiZmFtaWx5IjoiRGV3aXQiLCJnaXZlbiI6IkwuIEcuSC4iLCJwYXJzZS1uYW1lcyI6ZmFsc2UsImRyb3BwaW5nLXBhcnRpY2xlIjoiIiwibm9uLWRyb3BwaW5nLXBhcnRpY2xlIjoiIn0seyJmYW1pbHkiOiJQdW50IiwiZ2l2ZW4iOiJDLiBKLkEuIiwicGFyc2UtbmFtZXMiOmZhbHNlLCJkcm9wcGluZy1wYXJ0aWNsZSI6IiIsIm5vbi1kcm9wcGluZy1wYXJ0aWNsZSI6IiJ9LHsiZmFtaWx5IjoiVGFuaXMiLCJnaXZlbiI6IlAuIEouIiwicGFyc2UtbmFtZXMiOmZhbHNlLCJkcm9wcGluZy1wYXJ0aWNsZSI6IiIsIm5vbi1kcm9wcGluZy1wYXJ0aWNsZSI6IiJ9LHsiZmFtaWx5IjoiR2VpanNlbiIsImdpdmVuIjoiRS4gRC4iLCJwYXJzZS1uYW1lcyI6ZmFsc2UsImRyb3BwaW5nLXBhcnRpY2xlIjoiIiwibm9uLWRyb3BwaW5nLXBhcnRpY2xlIjoiIn0seyJmYW1pbHkiOiJOaWVib2VyIiwiZ2l2ZW4iOiJQLiIsInBhcnNlLW5hbWVzIjpmYWxzZSwiZHJvcHBpbmctcGFydGljbGUiOiIiLCJub24tZHJvcHBpbmctcGFydGljbGUiOiIifSx7ImZhbWlseSI6IkJsZWVrZXIiLCJnaXZlbiI6IlcuIEEuIiwicGFyc2UtbmFtZXMiOmZhbHNlLCJkcm9wcGluZy1wYXJ0aWNsZSI6IiIsIm5vbi1kcm9wcGluZy1wYXJ0aWNsZSI6IiJ9LHsiZmFtaWx5IjoiVGlqZSIsImdpdmVuIjoiQS4gSi4iLCJwYXJzZS1uYW1lcyI6ZmFsc2UsImRyb3BwaW5nLXBhcnRpY2xlIjoiIiwibm9uLWRyb3BwaW5nLXBhcnRpY2xlIjoiVGVuIn0seyJmYW1pbHkiOiJDcm9sbGEiLCJnaXZlbiI6IlIuIE0uUC5ILiIsInBhcnNlLW5hbWVzIjpmYWxzZSwiZHJvcHBpbmctcGFydGljbGUiOiIiLCJub24tZHJvcHBpbmctcGFydGljbGUiOiIifSx7ImZhbWlseSI6Ikx1aWp0Z2FhcmRlbiIsImdpdmVuIjoiQS4gQy5NLiIsInBhcnNlLW5hbWVzIjpmYWxzZSwiZHJvcHBpbmctcGFydGljbGUiOiIiLCJub24tZHJvcHBpbmctcGFydGljbGUiOiJ2YW4gZGUifSx7ImZhbWlseSI6IkRla2tlciIsImdpdmVuIjoiSi4gVy5ULiIsInBhcnNlLW5hbWVzIjpmYWxzZSwiZHJvcHBpbmctcGFydGljbGUiOiIiLCJub24tZHJvcHBpbmctcGFydGljbGUiOiIifSx7ImZhbWlseSI6IkltbWluayIsImdpdmVuIjoiSi4gTS4iLCJwYXJzZS1uYW1lcyI6ZmFsc2UsImRyb3BwaW5nLXBhcnRpY2xlIjoiIiwibm9uLWRyb3BwaW5nLXBhcnRpY2xlIjoiIn0seyJmYW1pbHkiOiJKZXVyaXNzZW4iLCJnaXZlbiI6IkYuIEouRi4iLCJwYXJzZS1uYW1lcyI6ZmFsc2UsImRyb3BwaW5nLXBhcnRpY2xlIjoiIiwibm9uLWRyb3BwaW5nLXBhcnRpY2xlIjoiIn0seyJmYW1pbHkiOiJNYXJpbmVsbGkiLCJnaXZlbiI6IkEuIFcuSy5TLiIsInBhcnNlLW5hbWVzIjpmYWxzZSwiZHJvcHBpbmctcGFydGljbGUiOiIiLCJub24tZHJvcHBpbmctcGFydGljbGUiOiIifSx7ImZhbWlseSI6IkNlaGEiLCJnaXZlbiI6IkguIE0uIiwicGFyc2UtbmFtZXMiOmZhbHNlLCJkcm9wcGluZy1wYXJ0aWNsZSI6IiIsIm5vbi1kcm9wcGluZy1wYXJ0aWNsZSI6IiJ9LHsiZmFtaWx5IjoiU3RhbSIsImdpdmVuIjoiVC4gQy4iLCJwYXJzZS1uYW1lcyI6ZmFsc2UsImRyb3BwaW5nLXBhcnRpY2xlIjoiIiwibm9uLWRyb3BwaW5nLXBhcnRpY2xlIjoiIn0seyJmYW1pbHkiOiJRdWFybGVzIGFuIFVmZm9yZCIsImdpdmVuIjoiUC4iLCJwYXJzZS1uYW1lcyI6ZmFsc2UsImRyb3BwaW5nLXBhcnRpY2xlIjoiIiwibm9uLWRyb3BwaW5nLXBhcnRpY2xlIjoiIn0seyJmYW1pbHkiOiJTdGV1cCIsImdpdmVuIjoiVy4gSC4iLCJwYXJzZS1uYW1lcyI6ZmFsc2UsImRyb3BwaW5nLXBhcnRpY2xlIjoiIiwibm9uLWRyb3BwaW5nLXBhcnRpY2xlIjoiIn0seyJmYW1pbHkiOiJJbWhvbHoiLCJnaXZlbiI6IkEuIEwuVC4iLCJwYXJzZS1uYW1lcyI6ZmFsc2UsImRyb3BwaW5nLXBhcnRpY2xlIjoiIiwibm9uLWRyb3BwaW5nLXBhcnRpY2xlIjoiIn0seyJmYW1pbHkiOiJCb3NrZXIiLCJnaXZlbiI6IlIuIEouSS4iLCJwYXJzZS1uYW1lcyI6ZmFsc2UsImRyb3BwaW5nLXBhcnRpY2xlIjoiIiwibm9uLWRyb3BwaW5nLXBhcnRpY2xlIjoiIn0seyJmYW1pbHkiOiJCZWtrZXIiLCJnaXZlbiI6IkouIEguTS4iLCJwYXJzZS1uYW1lcyI6ZmFsc2UsImRyb3BwaW5nLXBhcnRpY2xlIjoiIiwibm9uLWRyb3BwaW5nLXBhcnRpY2xlIjoiIn0seyJmYW1pbHkiOiJDcmVlbWVycyIsImdpdmVuIjoiRy4gSi4iLCJwYXJzZS1uYW1lcyI6ZmFsc2UsImRyb3BwaW5nLXBhcnRpY2xlIjoiIiwibm9uLWRyb3BwaW5nLXBhcnRpY2xlIjoiIn0seyJmYW1pbHkiOiJOaWV1d2VuaHVpanplbiIsImdpdmVuIjoiRy4gQS5QLiIsInBhcnNlLW5hbWVzIjpmYWxzZSwiZHJvcHBpbmctcGFydGljbGUiOiIiLCJub24tZHJvcHBpbmctcGFydGljbGUiOiIifSx7ImZhbWlseSI6IkJlcmciLCJnaXZlbiI6IkguIiwicGFyc2UtbmFtZXMiOmZhbHNlLCJkcm9wcGluZy1wYXJ0aWNsZSI6IiIsIm5vbi1kcm9wcGluZy1wYXJ0aWNsZSI6InZhbiBkZW4ifSx7ImZhbWlseSI6IkRldXJlIiwiZ2l2ZW4iOiJXLiBNLiIsInBhcnNlLW5hbWVzIjpmYWxzZSwiZHJvcHBpbmctcGFydGljbGUiOiIiLCJub24tZHJvcHBpbmctcGFydGljbGUiOiJ2YW4gZGVyIn0seyJmYW1pbHkiOiJTY2htaXR6IiwiZ2l2ZW4iOiJSLiBGLiIsInBhcnNlLW5hbWVzIjpmYWxzZSwiZHJvcHBpbmctcGFydGljbGUiOiIiLCJub24tZHJvcHBpbmctcGFydGljbGUiOiIifSx7ImZhbWlseSI6IlJvb2lqZW4iLCJnaXZlbiI6IkouIE0uIiwicGFyc2UtbmFtZXMiOmZhbHNlLCJkcm9wcGluZy1wYXJ0aWNsZSI6IiIsIm5vbi1kcm9wcGluZy1wYXJ0aWNsZSI6InZhbiJ9LHsiZmFtaWx5IjoiT2xpZW1hbiIsImdpdmVuIjoiQS4gRi5ULiIsInBhcnNlLW5hbWVzIjpmYWxzZSwiZHJvcHBpbmctcGFydGljbGUiOiIiLCJub24tZHJvcHBpbmctcGFydGljbGUiOiIifSx7ImZhbWlseSI6IkJlcmdoIiwiZ2l2ZW4iOiJBLiBDLk0uIiwicGFyc2UtbmFtZXMiOmZhbHNlLCJkcm9wcGluZy1wYXJ0aWNsZSI6IiIsIm5vbi1kcm9wcGluZy1wYXJ0aWNsZSI6InZhbiBkZW4ifSx7ImZhbWlseSI6Ikdyb290IiwiZ2l2ZW4iOiJELiBKLkEuIiwicGFyc2UtbmFtZXMiOmZhbHNlLCJkcm9wcGluZy1wYXJ0aWNsZSI6IiIsIm5vbi1kcm9wcGluZy1wYXJ0aWNsZSI6ImRlIn0seyJmYW1pbHkiOiJIYXZlbmdhIiwiZ2l2ZW4iOiJLLiIsInBhcnNlLW5hbWVzIjpmYWxzZSwiZHJvcHBpbmctcGFydGljbGUiOiIiLCJub24tZHJvcHBpbmctcGFydGljbGUiOiIifSx7ImZhbWlseSI6IkJldWtlbWEiLCJnaXZlbiI6IkouIEMuIiwicGFyc2UtbmFtZXMiOmZhbHNlLCJkcm9wcGluZy1wYXJ0aWNsZSI6IiIsIm5vbi1kcm9wcGluZy1wYXJ0aWNsZSI6IiJ9LHsiZmFtaWx5IjoiQm9lciIsImdpdmVuIjoiSi4iLCJwYXJzZS1uYW1lcyI6ZmFsc2UsImRyb3BwaW5nLXBhcnRpY2xlIjoiIiwibm9uLWRyb3BwaW5nLXBhcnRpY2xlIjoiZGUifSx7ImZhbWlseSI6IlZlbGRtYW4iLCJnaXZlbiI6IlAuIEguSi5NLiIsInBhcnNlLW5hbWVzIjpmYWxzZSwiZHJvcHBpbmctcGFydGljbGUiOiIiLCJub24tZHJvcHBpbmctcGFydGljbGUiOiIifSx7ImZhbWlseSI6IlNpZW1lcmluayIsImdpdmVuIjoiRS4gSi5NLiIsInBhcnNlLW5hbWVzIjpmYWxzZSwiZHJvcHBpbmctcGFydGljbGUiOiIiLCJub24tZHJvcHBpbmctcGFydGljbGUiOiIifSx7ImZhbWlseSI6IlZhbnN0aXBob3V0IiwiZ2l2ZW4iOiJKLiBXLlAuIiwicGFyc2UtbmFtZXMiOmZhbHNlLCJkcm9wcGluZy1wYXJ0aWNsZSI6IiIsIm5vbi1kcm9wcGluZy1wYXJ0aWNsZSI6IiJ9LHsiZmFtaWx5IjoiVmFsayIsImdpdmVuIjoiQi4iLCJwYXJzZS1uYW1lcyI6ZmFsc2UsImRyb3BwaW5nLXBhcnRpY2xlIjoiIiwibm9uLWRyb3BwaW5nLXBhcnRpY2xlIjoiZGUifSx7ImZhbWlseSI6IkVpanNib3V0cyIsImdpdmVuIjoiUS4gQS5KLiIsInBhcnNlLW5hbWVzIjpmYWxzZSwiZHJvcHBpbmctcGFydGljbGUiOiIiLCJub24tZHJvcHBpbmctcGFydGljbGUiOiIifSx7ImZhbWlseSI6IlBvbMOpZSIsImdpdmVuIjoiTS4gQi4iLCJwYXJzZS1uYW1lcyI6ZmFsc2UsImRyb3BwaW5nLXBhcnRpY2xlIjoiIiwibm9uLWRyb3BwaW5nLXBhcnRpY2xlIjoiIn0seyJmYW1pbHkiOiJIb2ZmIiwiZ2l2ZW4iOiJDLiIsInBhcnNlLW5hbWVzIjpmYWxzZSwiZHJvcHBpbmctcGFydGljbGUiOiIiLCJub24tZHJvcHBpbmctcGFydGljbGUiOiIifSx7ImZhbWlseSI6IlNsb3QiLCJnaXZlbiI6IkEuIiwicGFyc2UtbmFtZXMiOmZhbHNlLCJkcm9wcGluZy1wYXJ0aWNsZSI6IiIsIm5vbi1kcm9wcGluZy1wYXJ0aWNsZSI6IiJ9LHsiZmFtaWx5IjoiS2FwaXRlaWpuIiwiZ2l2ZW4iOiJILiBXLiIsInBhcnNlLW5hbWVzIjpmYWxzZSwiZHJvcHBpbmctcGFydGljbGUiOiIiLCJub24tZHJvcHBpbmctcGFydGljbGUiOiIifSx7ImZhbWlseSI6IlBlZXRlcnMiLCJnaXZlbiI6IksuIEMuTS5KLiIsInBhcnNlLW5hbWVzIjpmYWxzZSwiZHJvcHBpbmctcGFydGljbGUiOiIiLCJub24tZHJvcHBpbmctcGFydGljbGUiOiIifSx7ImZhbWlseSI6IlBldGVycyIsImdpdmVuIjoiRi4gUC4iLCJwYXJzZS1uYW1lcyI6ZmFsc2UsImRyb3BwaW5nLXBhcnRpY2xlIjoiIiwibm9uLWRyb3BwaW5nLXBhcnRpY2xlIjoiIn0seyJmYW1pbHkiOiJOaWplbmh1aXMiLCJnaXZlbiI6IlAuIEEuIiwicGFyc2UtbmFtZXMiOmZhbHNlLCJkcm9wcGluZy1wYXJ0aWNsZSI6IiIsIm5vbi1kcm9wcGluZy1wYXJ0aWNsZSI6IiJ9LHsiZmFtaWx5IjoiUmFkZW1hIiwiZ2l2ZW4iOiJTLiBBLiIsInBhcnNlLW5hbWVzIjpmYWxzZSwiZHJvcHBpbmctcGFydGljbGUiOiIiLCJub24tZHJvcHBpbmctcGFydGljbGUiOiIifSx7ImZhbWlseSI6IldpbHQiLCJnaXZlbiI6IkguIiwicGFyc2UtbmFtZXMiOmZhbHNlLCJkcm9wcGluZy1wYXJ0aWNsZSI6IiIsIm5vbi1kcm9wcGluZy1wYXJ0aWNsZSI6ImRlIn0seyJmYW1pbHkiOiJCcmFhbSIsImdpdmVuIjoiUC4iLCJwYXJzZS1uYW1lcyI6ZmFsc2UsImRyb3BwaW5nLXBhcnRpY2xlIjoiIiwibm9uLWRyb3BwaW5nLXBhcnRpY2xlIjoiIn0seyJmYW1pbHkiOiJWZWxkaHVpcyIsImdpdmVuIjoiRy4gSi4iLCJwYXJzZS1uYW1lcyI6ZmFsc2UsImRyb3BwaW5nLXBhcnRpY2xlIjoiIiwibm9uLWRyb3BwaW5nLXBhcnRpY2xlIjoiIn0seyJmYW1pbHkiOiJIZXNzIiwiZ2l2ZW4iOiJELiIsInBhcnNlLW5hbWVzIjpmYWxzZSwiZHJvcHBpbmctcGFydGljbGUiOiIiLCJub24tZHJvcHBpbmctcGFydGljbGUiOiIifSx7ImZhbWlseSI6IlJvemVtYSIsImdpdmVuIjoiVC4iLCJwYXJzZS1uYW1lcyI6ZmFsc2UsImRyb3BwaW5nLXBhcnRpY2xlIjoiIiwibm9uLWRyb3BwaW5nLXBhcnRpY2xlIjoiIn0seyJmYW1pbHkiOiJSZWVyaW5rIiwiZ2l2ZW4iOiJPLiIsInBhcnNlLW5hbWVzIjpmYWxzZSwiZHJvcHBpbmctcGFydGljbGUiOiIiLCJub24tZHJvcHBpbmctcGFydGljbGUiOiIifSx7ImZhbWlseSI6IkJva2tlbCBIdWluaW5rIiwiZ2l2ZW4iOiJELiIsInBhcnNlLW5hbWVzIjpmYWxzZSwiZHJvcHBpbmctcGFydGljbGUiOiIiLCJub24tZHJvcHBpbmctcGFydGljbGUiOiJUZW4ifSx7ImZhbWlseSI6IlByb25rIiwiZ2l2ZW4iOiJBLiIsInBhcnNlLW5hbWVzIjpmYWxzZSwiZHJvcHBpbmctcGFydGljbGUiOiIiLCJub24tZHJvcHBpbmctcGFydGljbGUiOiIifSx7ImZhbWlseSI6IlZvcyIsImdpdmVuIjoiSi4iLCJwYXJzZS1uYW1lcyI6ZmFsc2UsImRyb3BwaW5nLXBhcnRpY2xlIjoiIiwibm9uLWRyb3BwaW5nLXBhcnRpY2xlIjoiIn0seyJmYW1pbHkiOiJUYXNjaWxhciIsImdpdmVuIjoiTS4iLCJwYXJzZS1uYW1lcyI6ZmFsc2UsImRyb3BwaW5nLXBhcnRpY2xlIjoiIiwibm9uLWRyb3BwaW5nLXBhcnRpY2xlIjoiIn0seyJmYW1pbHkiOiJQYXRpam4iLCJnaXZlbiI6IkcuIEEuIiwicGFyc2UtbmFtZXMiOmZhbHNlLCJkcm9wcGluZy1wYXJ0aWNsZSI6IiIsIm5vbi1kcm9wcGluZy1wYXJ0aWNsZSI6IiJ9LHsiZmFtaWx5IjoiS2Vyc3RlbiIsImdpdmVuIjoiQy4iLCJwYXJzZS1uYW1lcyI6ZmFsc2UsImRyb3BwaW5nLXBhcnRpY2xlIjoiIiwibm9uLWRyb3BwaW5nLXBhcnRpY2xlIjoiIn0seyJmYW1pbHkiOiJNasOlbGFuZCIsImdpdmVuIjoiTy4iLCJwYXJzZS1uYW1lcyI6ZmFsc2UsImRyb3BwaW5nLXBhcnRpY2xlIjoiIiwibm9uLWRyb3BwaW5nLXBhcnRpY2xlIjoiIn0seyJmYW1pbHkiOiJHcsO4bmxpZSBHdXJlbiIsImdpdmVuIjoiTS4iLCJwYXJzZS1uYW1lcyI6ZmFsc2UsImRyb3BwaW5nLXBhcnRpY2xlIjoiIiwibm9uLWRyb3BwaW5nLXBhcnRpY2xlIjoiIn0seyJmYW1pbHkiOiJOZXNiYWtrZW4iLCJnaXZlbiI6IkEuIE4uIiwicGFyc2UtbmFtZXMiOmZhbHNlLCJkcm9wcGluZy1wYXJ0aWNsZSI6IiIsIm5vbi1kcm9wcGluZy1wYXJ0aWNsZSI6IiJ9LHsiZmFtaWx5IjoiQmVuZWRpayIsImdpdmVuIjoiSi4iLCJwYXJzZS1uYW1lcyI6ZmFsc2UsImRyb3BwaW5nLXBhcnRpY2xlIjoiIiwibm9uLWRyb3BwaW5nLXBhcnRpY2xlIjoiIn0seyJmYW1pbHkiOiJFZGhlbW92aWMiLCJnaXZlbiI6IkkuIiwicGFyc2UtbmFtZXMiOmZhbHNlLCJkcm9wcGluZy1wYXJ0aWNsZSI6IiIsIm5vbi1kcm9wcGluZy1wYXJ0aWNsZSI6IiJ9LHsiZmFtaWx5IjoiVmVsZW5payIsImdpdmVuIjoiVi4iLCJwYXJzZS1uYW1lcyI6ZmFsc2UsImRyb3BwaW5nLXBhcnRpY2xlIjoiIiwibm9uLWRyb3BwaW5nLXBhcnRpY2xlIjoiIn0seyJmYW1pbHkiOiJDYXBkZXZpbGEiLCJnaXZlbiI6IkouIiwicGFyc2UtbmFtZXMiOmZhbHNlLCJkcm9wcGluZy1wYXJ0aWNsZSI6IiIsIm5vbi1kcm9wcGluZy1wYXJ0aWNsZSI6IiJ9LHsiZmFtaWx5IjoiRXNwaW4iLCJnaXZlbiI6IkUuIiwicGFyc2UtbmFtZXMiOmZhbHNlLCJkcm9wcGluZy1wYXJ0aWNsZSI6IiIsIm5vbi1kcm9wcGluZy1wYXJ0aWNsZSI6IiJ9LHsiZmFtaWx5IjoiU2FsYXphciIsImdpdmVuIjoiUi4iLCJwYXJzZS1uYW1lcyI6ZmFsc2UsImRyb3BwaW5nLXBhcnRpY2xlIjoiIiwibm9uLWRyb3BwaW5nLXBhcnRpY2xlIjoiIn0seyJmYW1pbHkiOiJCaW9uZG8iLCJnaXZlbiI6IlMuIiwicGFyc2UtbmFtZXMiOmZhbHNlLCJkcm9wcGluZy1wYXJ0aWNsZSI6IiIsIm5vbi1kcm9wcGluZy1wYXJ0aWNsZSI6IiJ9LHsiZmFtaWx5IjoiUGFjaMOzbiIsImdpdmVuIjoiVi4iLCJwYXJzZS1uYW1lcyI6ZmFsc2UsImRyb3BwaW5nLXBhcnRpY2xlIjoiIiwibm9uLWRyb3BwaW5nLXBhcnRpY2xlIjoiIn0seyJmYW1pbHkiOiJkaWUgVHJpbGwiLCJnaXZlbiI6IkouIiwicGFyc2UtbmFtZXMiOmZhbHNlLCJkcm9wcGluZy1wYXJ0aWNsZSI6IiIsIm5vbi1kcm9wcGluZy1wYXJ0aWNsZSI6IiJ9LHsiZmFtaWx5IjoiQXBhcmljaW8iLCJnaXZlbiI6IkouIiwicGFyc2UtbmFtZXMiOmZhbHNlLCJkcm9wcGluZy1wYXJ0aWNsZSI6IiIsIm5vbi1kcm9wcGluZy1wYXJ0aWNsZSI6IiJ9LHsiZmFtaWx5IjoiR2FyY2lhIEdyYW5lcm8iLCJnaXZlbiI6IkUuIiwicGFyc2UtbmFtZXMiOmZhbHNlLCJkcm9wcGluZy1wYXJ0aWNsZSI6IiIsIm5vbi1kcm9wcGluZy1wYXJ0aWNsZSI6IiJ9LHsiZmFtaWx5IjoiU2Fmb250IiwiZ2l2ZW4iOiJNLiBKLiIsInBhcnNlLW5hbWVzIjpmYWxzZSwiZHJvcHBpbmctcGFydGljbGUiOiIiLCJub24tZHJvcHBpbmctcGFydGljbGUiOiIifSx7ImZhbWlseSI6IkJlcm5hbCIsImdpdmVuIjoiSi4gQy4iLCJwYXJzZS1uYW1lcyI6ZmFsc2UsImRyb3BwaW5nLXBhcnRpY2xlIjoiIiwibm9uLWRyb3BwaW5nLXBhcnRpY2xlIjoiIn0seyJmYW1pbHkiOiJDZXJ2YW50ZXMiLCJnaXZlbiI6IkEuIiwicGFyc2UtbmFtZXMiOmZhbHNlLCJkcm9wcGluZy1wYXJ0aWNsZSI6IiIsIm5vbi1kcm9wcGluZy1wYXJ0aWNsZSI6IiJ9LHsiZmFtaWx5IjoiRXNww60gTWFjw61hcyIsImdpdmVuIjoiQS4iLCJwYXJzZS1uYW1lcyI6ZmFsc2UsImRyb3BwaW5nLXBhcnRpY2xlIjoiIiwibm9uLWRyb3BwaW5nLXBhcnRpY2xlIjoiIn0seyJmYW1pbHkiOiJNYWxtYmVyZyIsImdpdmVuIjoiTC4iLCJwYXJzZS1uYW1lcyI6ZmFsc2UsImRyb3BwaW5nLXBhcnRpY2xlIjoiIiwibm9uLWRyb3BwaW5nLXBhcnRpY2xlIjoiIn0seyJmYW1pbHkiOiJTdmFuaW5nZXIiLCJnaXZlbiI6IkcuIiwicGFyc2UtbmFtZXMiOmZhbHNlLCJkcm9wcGluZy1wYXJ0aWNsZSI6IiIsIm5vbi1kcm9wcGluZy1wYXJ0aWNsZSI6IiJ9LHsiZmFtaWx5IjoiSMO2cmJlcmciLCJnaXZlbiI6IkguIiwicGFyc2UtbmFtZXMiOmZhbHNlLCJkcm9wcGluZy1wYXJ0aWNsZSI6IiIsIm5vbi1kcm9wcGluZy1wYXJ0aWNsZSI6IiJ9LHsiZmFtaWx5IjoiRGFmbmlzIiwiZ2l2ZW4iOiJHLiIsInBhcnNlLW5hbWVzIjpmYWxzZSwiZHJvcHBpbmctcGFydGljbGUiOiIiLCJub24tZHJvcHBpbmctcGFydGljbGUiOiIifSx7ImZhbWlseSI6IkJlcmdsdW5kIiwiZ2l2ZW4iOiJBLiIsInBhcnNlLW5hbWVzIjpmYWxzZSwiZHJvcHBpbmctcGFydGljbGUiOiIiLCJub24tZHJvcHBpbmctcGFydGljbGUiOiIifSx7ImZhbWlseSI6IsOWc3Rlcmx1bmQiLCJnaXZlbiI6IkwuIiwicGFyc2UtbmFtZXMiOmZhbHNlLCJkcm9wcGluZy1wYXJ0aWNsZSI6IiIsIm5vbi1kcm9wcGluZy1wYXJ0aWNsZSI6IiJ9LHsiZmFtaWx5IjoiS292YWNzIiwiZ2l2ZW4iOiJLLiIsInBhcnNlLW5hbWVzIjpmYWxzZSwiZHJvcHBpbmctcGFydGljbGUiOiIiLCJub24tZHJvcHBpbmctcGFydGljbGUiOiIifSx7ImZhbWlseSI6IkhvbCIsImdpdmVuIjoiSi4iLCJwYXJzZS1uYW1lcyI6ZmFsc2UsImRyb3BwaW5nLXBhcnRpY2xlIjoiIiwibm9uLWRyb3BwaW5nLXBhcnRpY2xlIjoiIn0seyJmYW1pbHkiOiJPdHRvc3NvbiIsImdpdmVuIjoiUy4iLCJwYXJzZS1uYW1lcyI6ZmFsc2UsImRyb3BwaW5nLXBhcnRpY2xlIjoiIiwibm9uLWRyb3BwaW5nLXBhcnRpY2xlIjoiIn0seyJmYW1pbHkiOiJDYXJsc3NvbiIsImdpdmVuIjoiRy4iLCJwYXJzZS1uYW1lcyI6ZmFsc2UsImRyb3BwaW5nLXBhcnRpY2xlIjoiIiwibm9uLWRyb3BwaW5nLXBhcnRpY2xlIjoiIn0seyJmYW1pbHkiOiJCcmF0dGjDpGxsIiwiZ2l2ZW4iOiJDLiIsInBhcnNlLW5hbWVzIjpmYWxzZSwiZHJvcHBpbmctcGFydGljbGUiOiIiLCJub24tZHJvcHBpbmctcGFydGljbGUiOiIifSx7ImZhbWlseSI6IkFzc2Fyc3NvbiIsImdpdmVuIjoiSi4iLCJwYXJzZS1uYW1lcyI6ZmFsc2UsImRyb3BwaW5nLXBhcnRpY2xlIjoiIiwibm9uLWRyb3BwaW5nLXBhcnRpY2xlIjoiIn0seyJmYW1pbHkiOiJMw7Zkw6luIiwiZ2l2ZW4iOiJCLiBMLiIsInBhcnNlLW5hbWVzIjpmYWxzZSwiZHJvcHBpbmctcGFydGljbGUiOiIiLCJub24tZHJvcHBpbmctcGFydGljbGUiOiIifSx7ImZhbWlseSI6IkhlZGUiLCJnaXZlbiI6IlAuIiwicGFyc2UtbmFtZXMiOmZhbHNlLCJkcm9wcGluZy1wYXJ0aWNsZSI6IiIsIm5vbi1kcm9wcGluZy1wYXJ0aWNsZSI6IiJ9LHsiZmFtaWx5IjoiVmVyYmllbsOpIiwiZ2l2ZW4iOiJJLiIsInBhcnNlLW5hbWVzIjpmYWxzZSwiZHJvcHBpbmctcGFydGljbGUiOiIiLCJub24tZHJvcHBpbmctcGFydGljbGUiOiIifSx7ImZhbWlseSI6IkhhbGxiw7bDtmsiLCJnaXZlbiI6Ik8uIiwicGFyc2UtbmFtZXMiOmZhbHNlLCJkcm9wcGluZy1wYXJ0aWNsZSI6IiIsIm5vbi1kcm9wcGluZy1wYXJ0aWNsZSI6IiJ9LHsiZmFtaWx5IjoiSm9obnNzb24iLCJnaXZlbiI6IkEuIiwicGFyc2UtbmFtZXMiOmZhbHNlLCJkcm9wcGluZy1wYXJ0aWNsZSI6IiIsIm5vbi1kcm9wcGluZy1wYXJ0aWNsZSI6IiJ9LHsiZmFtaWx5IjoiTHlkcnVwIiwiZ2l2ZW4iOiJNLiBMLiIsInBhcnNlLW5hbWVzIjpmYWxzZSwiZHJvcHBpbmctcGFydGljbGUiOiIiLCJub24tZHJvcHBpbmctcGFydGljbGUiOiIifSx7ImZhbWlseSI6IlZpbGxtYW5uIiwiZ2l2ZW4iOiJLLiIsInBhcnNlLW5hbWVzIjpmYWxzZSwiZHJvcHBpbmctcGFydGljbGUiOiIiLCJub24tZHJvcHBpbmctcGFydGljbGUiOiIifSx7ImZhbWlseSI6Ik1hdHRoaWVzc2VuIiwiZ2l2ZW4iOiJQLiIsInBhcnNlLW5hbWVzIjpmYWxzZSwiZHJvcHBpbmctcGFydGljbGUiOiIiLCJub24tZHJvcHBpbmctcGFydGljbGUiOiIifSx7ImZhbWlseSI6IlN2ZW5zc29uIiwiZ2l2ZW4iOiJKLiBILiIsInBhcnNlLW5hbWVzIjpmYWxzZSwiZHJvcHBpbmctcGFydGljbGUiOiIiLCJub24tZHJvcHBpbmctcGFydGljbGUiOiIifSx7ImZhbWlseSI6IkhhdXgiLCJnaXZlbiI6IkouIiwicGFyc2UtbmFtZXMiOmZhbHNlLCJkcm9wcGluZy1wYXJ0aWNsZSI6IiIsIm5vbi1kcm9wcGluZy1wYXJ0aWNsZSI6IiJ9LHsiZmFtaWx5IjoiU2t1bGxtYW4iLCJnaXZlbiI6IlMuIiwicGFyc2UtbmFtZXMiOmZhbHNlLCJkcm9wcGluZy1wYXJ0aWNsZSI6IiIsIm5vbi1kcm9wcGluZy1wYXJ0aWNsZSI6IiJ9LHsiZmFtaWx5IjoiRm9rc3R1ZW4iLCJnaXZlbiI6IlQuIiwicGFyc2UtbmFtZXMiOmZhbHNlLCJkcm9wcGluZy1wYXJ0aWNsZSI6IiIsIm5vbi1kcm9wcGluZy1wYXJ0aWNsZSI6IiJ9LHsiZmFtaWx5IjoiSG9sbSIsImdpdmVuIjoiVC4iLCJwYXJzZS1uYW1lcyI6ZmFsc2UsImRyb3BwaW5nLXBhcnRpY2xlIjoiIiwibm9uLWRyb3BwaW5nLXBhcnRpY2xlIjoiIn0seyJmYW1pbHkiOiJGbHlnYXJlIiwiZ2l2ZW4iOiJQLiIsInBhcnNlLW5hbWVzIjpmYWxzZSwiZHJvcHBpbmctcGFydGljbGUiOiIiLCJub24tZHJvcHBpbmctcGFydGljbGUiOiIifSx7ImZhbWlseSI6IldhbGxkw6luIiwiZ2l2ZW4iOiJNLiIsInBhcnNlLW5hbWVzIjpmYWxzZSwiZHJvcHBpbmctcGFydGljbGUiOiIiLCJub24tZHJvcHBpbmctcGFydGljbGUiOiIifSx7ImZhbWlseSI6IkxpbmRoIiwiZ2l2ZW4iOiJCLiIsInBhcnNlLW5hbWVzIjpmYWxzZSwiZHJvcHBpbmctcGFydGljbGUiOiIiLCJub24tZHJvcHBpbmctcGFydGljbGUiOiIifSx7ImZhbWlseSI6Ikx1bmRiZXJnIiwiZ2l2ZW4iOiJPLiIsInBhcnNlLW5hbWVzIjpmYWxzZSwiZHJvcHBpbmctcGFydGljbGUiOiIiLCJub24tZHJvcHBpbmctcGFydGljbGUiOiIifSx7ImZhbWlseSI6IlJhZHUiLCJnaXZlbiI6IkMuIiwicGFyc2UtbmFtZXMiOmZhbHNlLCJkcm9wcGluZy1wYXJ0aWNsZSI6IiIsIm5vbi1kcm9wcGluZy1wYXJ0aWNsZSI6IiJ9LHsiZmFtaWx5IjoiUMOlaGxtYW4iLCJnaXZlbiI6IkwuIiwicGFyc2UtbmFtZXMiOmZhbHNlLCJkcm9wcGluZy1wYXJ0aWNsZSI6IiIsIm5vbi1kcm9wcGluZy1wYXJ0aWNsZSI6IiJ9LHsiZmFtaWx5IjoiUGl3b3dhciIsImdpdmVuIjoiQS4iLCJwYXJzZS1uYW1lcyI6ZmFsc2UsImRyb3BwaW5nLXBhcnRpY2xlIjoiIiwibm9uLWRyb3BwaW5nLXBhcnRpY2xlIjoiIn0seyJmYW1pbHkiOiJTbWVkaCIsImdpdmVuIjoiSy4iLCJwYXJzZS1uYW1lcyI6ZmFsc2UsImRyb3BwaW5nLXBhcnRpY2xlIjoiIiwibm9uLWRyb3BwaW5nLXBhcnRpY2xlIjoiIn0seyJmYW1pbHkiOiJQYWxlbml1cyIsImdpdmVuIjoiVS4iLCJwYXJzZS1uYW1lcyI6ZmFsc2UsImRyb3BwaW5nLXBhcnRpY2xlIjoiIiwibm9uLWRyb3BwaW5nLXBhcnRpY2xlIjoiIn0seyJmYW1pbHkiOiJKYW5nbWFsbSIsImdpdmVuIjoiUy4iLCJwYXJzZS1uYW1lcyI6ZmFsc2UsImRyb3BwaW5nLXBhcnRpY2xlIjoiIiwibm9uLWRyb3BwaW5nLXBhcnRpY2xlIjoiIn0seyJmYW1pbHkiOiJQYXJpbmtoIiwiZ2l2ZW4iOiJQLiIsInBhcnNlLW5hbWVzIjpmYWxzZSwiZHJvcHBpbmctcGFydGljbGUiOiIiLCJub24tZHJvcHBpbmctcGFydGljbGUiOiIifSx7ImZhbWlseSI6IktpbSIsImdpdmVuIjoiSC4iLCJwYXJzZS1uYW1lcyI6ZmFsc2UsImRyb3BwaW5nLXBhcnRpY2xlIjoiIiwibm9uLWRyb3BwaW5nLXBhcnRpY2xlIjoiIn0seyJmYW1pbHkiOiJTaWx2aWVyYSIsImdpdmVuIjoiTS4gTC4iLCJwYXJzZS1uYW1lcyI6ZmFsc2UsImRyb3BwaW5nLXBhcnRpY2xlIjoiIiwibm9uLWRyb3BwaW5nLXBhcnRpY2xlIjoiIn1dLCJjb250YWluZXItdGl0bGUiOiJUaGUgTGFuY2V0LiBPbmNvbG9neSIsImNvbnRhaW5lci10aXRsZS1zaG9ydCI6IkxhbmNldCBPbmNvbCIsImFjY2Vzc2VkIjp7ImRhdGUtcGFydHMiOltbMjAyMyw1LDhdXX0sIkRPSSI6IjEwLjEwMTYvUzE0NzAtMjA0NSgyMCkzMDU1NS02IiwiSVNTTiI6IjE0NzQtNTQ4OCIsIlBNSUQiOiIzMzMwMTc0MCIsIlVSTCI6Imh0dHBzOi8vcHVibWVkLm5jYmkubmxtLm5paC5nb3YvMzMzMDE3NDAvIiwiaXNzdWVkIjp7ImRhdGUtcGFydHMiOltbMjAyMSwxLDFdXX0sInBhZ2UiOiIyOS00MiIsImFic3RyYWN0IjoiQmFja2dyb3VuZDogU3lzdGVtaWMgcmVsYXBzZXMgcmVtYWluIGEgbWFqb3IgcHJvYmxlbSBpbiBsb2NhbGx5IGFkdmFuY2VkIHJlY3RhbCBjYW5jZXIuIFVzaW5nIHNob3J0LWNvdXJzZSByYWRpb3RoZXJhcHkgZm9sbG93ZWQgYnkgY2hlbW90aGVyYXB5IGFuZCBkZWxheWVkIHN1cmdlcnksIHRoZSBSZWN0YWwgY2FuY2VyIEFuZCBQcmVvcGVyYXRpdmUgSW5kdWN0aW9uIHRoZXJhcHkgZm9sbG93ZWQgYnkgRGVkaWNhdGVkIE9wZXJhdGlvbiAoUkFQSURPKSB0cmlhbCBhaW1lZCB0byByZWR1Y2UgZGlzdGFudCBtZXRhc3Rhc2VzIHdpdGhvdXQgY29tcHJvbWlzaW5nIGxvY29yZWdpb25hbCBjb250cm9sLiBNZXRob2RzOiBJbiB0aGlzIG11bHRpY2VudHJlLCBvcGVuLWxhYmVsLCByYW5kb21pc2VkLCBjb250cm9sbGVkLCBwaGFzZSAzIHRyaWFsLCBwYXJ0aWNpcGFudHMgd2VyZSByZWNydWl0ZWQgZnJvbSA1NCBjZW50cmVzIGluIHRoZSBOZXRoZXJsYW5kcywgU3dlZGVuLCBTcGFpbiwgU2xvdmVuaWEsIERlbm1hcmssIE5vcndheSwgYW5kIHRoZSBVU0EuIFBhdGllbnRzIHdlcmUgZWxpZ2libGUgaWYgdGhleSB3ZXJlIGFnZWQgMTggeWVhcnMgb3Igb2xkZXIsIHdpdGggYW4gRWFzdGVybiBDb29wZXJhdGl2ZSBPbmNvbG9neSBHcm91cCAoRUNPRykgcGVyZm9ybWFuY2Ugc3RhdHVzIG9mIDDigJMxLCBoYWQgYSBiaW9wc3ktcHJvdmVuLCBuZXdseSBkaWFnbm9zZWQsIHByaW1hcnksIGxvY2FsbHkgYWR2YW5jZWQgcmVjdGFsIGFkZW5vY2FyY2lub21hLCB3aGljaCB3YXMgY2xhc3NpZmllZCBhcyBoaWdoIHJpc2sgb24gcGVsdmljIE1SSSAod2l0aCBhdCBsZWFzdCBvbmUgb2YgdGhlIGZvbGxvd2luZyBjcml0ZXJpYTogY2xpbmljYWwgdHVtb3VyIFtjVF0gc3RhZ2UgY1Q0YSBvciBjVDRiLCBleHRyYW11cmFsIHZhc2N1bGFyIGludmFzaW9uLCBjbGluaWNhbCBub2RhbCBbY05dIHN0YWdlIGNOMiwgaW52b2x2ZWQgbWVzb3JlY3RhbCBmYXNjaWEsIG9yIGVubGFyZ2VkIGxhdGVyYWwgbHltcGggbm9kZXMpLCB3ZXJlIG1lbnRhbGx5IGFuZCBwaHlzaWNhbGx5IGZpdCBmb3IgY2hlbW90aGVyYXB5LCBhbmQgY291bGQgYmUgYXNzZXNzZWQgZm9yIHN0YWdpbmcgd2l0aGluIDUgd2Vla3MgYmVmb3JlIHJhbmRvbWlzYXRpb24uIEVsaWdpYmxlIHBhcnRpY2lwYW50cyB3ZXJlIHJhbmRvbWx5IGFzc2lnbmVkICgxOjEpLCB1c2luZyBhIG1hbmFnZW1lbnQgc3lzdGVtIHdpdGggYSByYW5kb21seSB2YXJ5aW5nIGJsb2NrIGRlc2lnbiAoZWFjaCBibG9jayBzaXplIHJhbmRvbWx5IGNob3NlbiB0byBjb250YWluIHR3byB0byBmb3VyIGFsbG9jYXRpb25zKSwgc3RyYXRpZmllZCBieSBjZW50cmUsIEVDT0cgcGVyZm9ybWFuY2Ugc3RhdHVzLCBjVCBzdGFnZSwgYW5kIGNOIHN0YWdlLCB0byBlaXRoZXIgdGhlIGV4cGVyaW1lbnRhbCBvciBzdGFuZGFyZCBvZiBjYXJlIGdyb3VwLiBBbGwgaW52ZXN0aWdhdG9ycyByZW1haW5lZCBtYXNrZWQgZm9yIHRoZSBwcmltYXJ5IGVuZHBvaW50IHVudGlsIGEgcHJlc3BlY2lmaWVkIG51bWJlciBvZiBldmVudHMgd2FzIHJlYWNoZWQuIFBhdGllbnRzIGFsbG9jYXRlZCB0byB0aGUgZXhwZXJpbWVudGFsIHRyZWF0bWVudCBncm91cCByZWNlaXZlZCBzaG9ydC1jb3Vyc2UgcmFkaW90aGVyYXB5ICg1IMOXIDUgR3kgb3ZlciBhIG1heGltdW0gb2YgOCBkYXlzKSBmb2xsb3dlZCBieSBzaXggY3ljbGVzIG9mIENBUE9YIGNoZW1vdGhlcmFweSAoY2FwZWNpdGFiaW5lIDEwMDAgbWcvbTIgb3JhbGx5IHR3aWNlIGRhaWx5IG9uIGRheXMgMeKAkzE0LCBveGFsaXBsYXRpbiAxMzAgbWcvbTIgaW50cmF2ZW5vdXNseSBvbiBkYXkgMSwgYW5kIGEgY2hlbW90aGVyYXB5LWZyZWUgaW50ZXJ2YWwgYmV0d2VlbiBkYXlzIDE14oCTMjEpIG9yIG5pbmUgY3ljbGVzIG9mIEZPTEZPWDQgKG94YWxpcGxhdGluIDg1IG1nL20yIGludHJhdmVub3VzbHkgb24gZGF5IDEsIGxldWNvdm9yaW4gW2ZvbGluaWMgYWNpZF0gMjAwIG1nL20yIGludHJhdmVub3VzbHkgb24gZGF5cyAxIGFuZCAyLCBmb2xsb3dlZCBieSBib2x1cyBmbHVvcm91cmFjaWwgNDAwIG1nL20yIGludHJhdmVub3VzbHkgYW5kIGZsdW9yb3VyYWNpbCA2MDAgbWcvbTIgaW50cmF2ZW5vdXNseSBmb3IgMjIgaCBvbiBkYXlzIDEgYW5kIDIsIGFuZCBhIGNoZW1vdGhlcmFweS1mcmVlIGludGVydmFsIGJldHdlZW4gZGF5cyAz4oCTMTQpIGZvbGxvd2VkIGJ5IHRvdGFsIG1lc29yZWN0YWwgZXhjaXNpb24uIENob2ljZSBvZiBDQVBPWCBvciBGT0xGT1g0IHdhcyBwZXIgcGh5c2ljaWFuIGRpc2NyZXRpb24gb3IgaG9zcGl0YWwgcG9saWN5LiBQYXRpZW50cyBhbGxvY2F0ZWQgdG8gdGhlIHN0YW5kYXJkIG9mIGNhcmUgZ3JvdXAgcmVjZWl2ZWQgMjggZGFpbHkgZnJhY3Rpb25zIG9mIDHCtzggR3kgdXAgdG8gNTDCtzQgR3kgb3IgMjUgZnJhY3Rpb25zIG9mIDLCtzAgR3kgdXAgdG8gNTDCtzAgR3kgKHBlciBwaHlzaWNpYW4gZGlzY3JldGlvbiBvciBob3NwaXRhbCBwb2xpY3kpLCB3aXRoIGNvbmNvbWl0YW50IHR3aWNlLWRhaWx5IG9yYWwgY2FwZWNpdGFiaW5lIDgyNSBtZy9tMiBmb2xsb3dlZCBieSB0b3RhbCBtZXNvcmVjdGFsIGV4Y2lzaW9uIGFuZCwgaWYgc3RpcHVsYXRlZCBieSBob3NwaXRhbCBwb2xpY3ksIGFkanV2YW50IGNoZW1vdGhlcmFweSB3aXRoIGVpZ2h0IGN5Y2xlcyBvZiBDQVBPWCBvciAxMiBjeWNsZXMgb2YgRk9MRk9YNC4gVGhlIHByaW1hcnkgZW5kcG9pbnQgd2FzIDMteWVhciBkaXNlYXNlLXJlbGF0ZWQgdHJlYXRtZW50IGZhaWx1cmUsIGRlZmluZWQgYXMgdGhlIGZpcnN0IG9jY3VycmVuY2Ugb2YgbG9jb3JlZ2lvbmFsIGZhaWx1cmUsIGRpc3RhbnQgbWV0YXN0YXNpcywgbmV3IHByaW1hcnkgY29sb3JlY3RhbCB0dW1vdXIsIG9yIHRyZWF0bWVudC1yZWxhdGVkIGRlYXRoLCBhc3Nlc3NlZCBpbiB0aGUgaW50ZW50aW9uLXRvLXRyZWF0IHBvcHVsYXRpb24uIFNhZmV0eSB3YXMgYXNzZXNzZWQgYnkgaW50ZW50aW9uIHRvIHRyZWF0LiBUaGlzIHN0dWR5IGlzIHJlZ2lzdGVyZWQgd2l0aCB0aGUgRXVkcmFDVCwgMjAxMC0wMjM5NTctMTIsIGFuZCBDbGluaWNhbFRyaWFscy5nb3YsIE5DVDAxNTU4OTIxLCBhbmQgaXMgbm93IGNvbXBsZXRlLiBGaW5kaW5nczogQmV0d2VlbiBKdW5lIDIxLCAyMDExLCBhbmQgSnVuZSAyLCAyMDE2LCA5MjAgcGF0aWVudHMgd2VyZSBlbnJvbGxlZCBhbmQgcmFuZG9tbHkgYXNzaWduZWQgdG8gYSB0cmVhdG1lbnQsIG9mIHdob20gOTEyIHdlcmUgZWxpZ2libGUgKDQ2MiBpbiB0aGUgZXhwZXJpbWVudGFsIGdyb3VwOyA0NTAgaW4gdGhlIHN0YW5kYXJkIG9mIGNhcmUgZ3JvdXApLiBNZWRpYW4gZm9sbG93LXVwIHdhcyA0wrc2IHllYXJzIChJUVIgM8K3NeKAkzXCtzUpLiBBdCAzIHllYXJzIGFmdGVyIHJhbmRvbWlzYXRpb24sIHRoZSBjdW11bGF0aXZlIHByb2JhYmlsaXR5IG9mIGRpc2Vhc2UtcmVsYXRlZCB0cmVhdG1lbnQgZmFpbHVyZSB3YXMgMjPCtzclICg5NSUgQ0kgMTnCtzjigJMyN8K3NikgaW4gdGhlIGV4cGVyaW1lbnRhbCBncm91cCB2ZXJzdXMgMzDCtzQlICgyNsK3MeKAkzM0wrc2KSBpbiB0aGUgc3RhbmRhcmQgb2YgY2FyZSBncm91cCAoaGF6YXJkIHJhdGlvIDDCtzc1LCA5NSUgQ0kgMMK3NjDigJMwwrc5NTsgcD0wwrcwMTkpLiBUaGUgbW9zdCBjb21tb24gZ3JhZGUgMyBvciBoaWdoZXIgYWR2ZXJzZSBldmVudCBkdXJpbmcgcHJlb3BlcmF0aXZlIHRoZXJhcHkgaW4gYm90aCBncm91cHMgd2FzIGRpYXJyaG9lYSAoODEgWzE4JV0gb2YgNDYwIHBhdGllbnRzIGluIHRoZSBleHBlcmltZW50YWwgZ3JvdXAgYW5kIDQxIFs5JV0gb2YgNDQxIGluIHRoZSBzdGFuZGFyZCBvZiBjYXJlIGdyb3VwKSBhbmQgbmV1cm9sb2dpY2FsIHRveGljaXR5IGR1cmluZyBhZGp1dmFudCBjaGVtb3RoZXJhcHkgaW4gdGhlIHN0YW5kYXJkIG9mIGNhcmUgZ3JvdXAgKDE2IFs5JV0gb2YgMTg3IHBhdGllbnRzKS4gU2VyaW91cyBhZHZlcnNlIGV2ZW50cyBvY2N1cnJlZCBpbiAxNzcgKDM4JSkgb2YgNDYwIHBhcnRpY2lwYW50cyBpbiB0aGUgZXhwZXJpbWVudGFsIGdyb3VwIGFuZCwgaW4gdGhlIHN0YW5kYXJkIG9mIGNhcmUgZ3JvdXAsIGluIDg3ICgzNCUpIG9mIDI1NCBwYXRpZW50cyB3aXRob3V0IGFkanV2YW50IGNoZW1vdGhlcmFweSBhbmQgaW4gNjQgKDM0JSkgb2YgMTg3IHdpdGggYWRqdXZhbnQgY2hlbW90aGVyYXB5LiBUcmVhdG1lbnQtcmVsYXRlZCBkZWF0aHMgb2NjdXJyZWQgaW4gZm91ciBwYXJ0aWNpcGFudHMgaW4gdGhlIGV4cGVyaW1lbnRhbCBncm91cCAob25lIGNhcmRpYWMgYXJyZXN0LCBvbmUgcHVsbW9uYXJ5IGVtYm9saXNtLCB0d28gaW5mZWN0aW91cyBjb21wbGljYXRpb25zKSBhbmQgaW4gZm91ciBwYXJ0aWNpcGFudHMgaW4gdGhlIHN0YW5kYXJkIG9mIGNhcmUgZ3JvdXAgKG9uZSBwdWxtb25hcnkgZW1ib2xpc20sIG9uZSBuZXV0cm9wZW5pYyBzZXBzaXMsIG9uZSBhc3BpcmF0aW9uLCBvbmUgc3VpY2lkZSBkdWUgdG8gc2V2ZXJlIGRlcHJlc3Npb24pLiBJbnRlcnByZXRhdGlvbjogVGhlIG9ic2VydmVkIGRlY3JlYXNlZCBwcm9iYWJpbGl0eSBvZiBkaXNlYXNlLXJlbGF0ZWQgdHJlYXRtZW50IGZhaWx1cmUgaW4gdGhlIGV4cGVyaW1lbnRhbCBncm91cCBpcyBwcm9iYWJseSBpbmRpY2F0aXZlIG9mIHRoZSBpbmNyZWFzZWQgZWZmaWNhY3kgb2YgcHJlb3BlcmF0aXZlIGNoZW1vdGhlcmFweSBhcyBvcHBvc2VkIHRvIGFkanV2YW50IGNoZW1vdGhlcmFweSBpbiB0aGlzIHNldHRpbmcuIFRoZXJlZm9yZSwgdGhlIGV4cGVyaW1lbnRhbCB0cmVhdG1lbnQgY2FuIGJlIGNvbnNpZGVyZWQgYXMgYSBuZXcgc3RhbmRhcmQgb2YgY2FyZSBpbiBoaWdoLXJpc2sgbG9jYWxseSBhZHZhbmNlZCByZWN0YWwgY2FuY2VyLiBGdW5kaW5nOiBEdXRjaCBDYW5jZXIgRm91bmRhdGlvbiwgU3dlZGlzaCBDYW5jZXIgU29jaWV0eSwgU3BhbmlzaCBNaW5pc3RyeSBvZiBFY29ub215IGFuZCBDb21wZXRpdGl2ZW5lc3MsIGFuZCBTcGFuaXNoIENsaW5pY2FsIFJlc2VhcmNoIE5ldHdvcmsuIiwicHVibGlzaGVyIjoiTGFuY2V0IE9uY29sIiwiaXNzdWUiOiIxIiwidm9sdW1lIjoiMjIifSwiaXNUZW1wb3JhcnkiOmZhbHNlfSx7ImlkIjoiZmE0ZTVmNGItYjdiMS0zYjg1LTgyMmItYTE4MDJkZWMyZjIzIiwiaXRlbURhdGEiOnsidHlwZSI6ImFydGljbGUtam91cm5hbCIsImlkIjoiZmE0ZTVmNGItYjdiMS0zYjg1LTgyMmItYTE4MDJkZWMyZjIzIiwidGl0bGUiOiJOZW9hZGp1dmFudCBjaGVtb3RoZXJhcHkgd2l0aCBGT0xGSVJJTk9YIGFuZCBwcmVvcGVyYXRpdmUgY2hlbW9yYWRpb3RoZXJhcHkgZm9yIHBhdGllbnRzIHdpdGggbG9jYWxseSBhZHZhbmNlZCByZWN0YWwgY2FuY2VyIChVTklDQU5DRVItUFJPRElHRSAyMyk6IGEgbXVsdGljZW50cmUsIHJhbmRvbWlzZWQsIG9wZW4tbGFiZWwsIHBoYXNlIDMgdHJpYWwiLCJhdXRob3IiOlt7ImZhbWlseSI6IkNvbnJveSIsImdpdmVuIjoiVGhpZXJyeSIsInBhcnNlLW5hbWVzIjpmYWxzZSwiZHJvcHBpbmctcGFydGljbGUiOiIiLCJub24tZHJvcHBpbmctcGFydGljbGUiOiIifSx7ImZhbWlseSI6IkJvc3NldCIsImdpdmVuIjoiSmVhbiBGcmFuw6dvaXMiLCJwYXJzZS1uYW1lcyI6ZmFsc2UsImRyb3BwaW5nLXBhcnRpY2xlIjoiIiwibm9uLWRyb3BwaW5nLXBhcnRpY2xlIjoiIn0seyJmYW1pbHkiOiJFdGllbm5lIiwiZ2l2ZW4iOiJQaWVycmUgTHVjIiwicGFyc2UtbmFtZXMiOmZhbHNlLCJkcm9wcGluZy1wYXJ0aWNsZSI6IiIsIm5vbi1kcm9wcGluZy1wYXJ0aWNsZSI6IiJ9LHsiZmFtaWx5IjoiUmlvIiwiZ2l2ZW4iOiJFbW1hbnVlbCIsInBhcnNlLW5hbWVzIjpmYWxzZSwiZHJvcHBpbmctcGFydGljbGUiOiIiLCJub24tZHJvcHBpbmctcGFydGljbGUiOiIifSx7ImZhbWlseSI6IkZyYW7Dp29pcyIsImdpdmVuIjoiw4lyaWMiLCJwYXJzZS1uYW1lcyI6ZmFsc2UsImRyb3BwaW5nLXBhcnRpY2xlIjoiIiwibm9uLWRyb3BwaW5nLXBhcnRpY2xlIjoiIn0seyJmYW1pbHkiOiJNZXNnb3Vlei1OZWJvdXQiLCJnaXZlbiI6Ik5hdGhhbGllIiwicGFyc2UtbmFtZXMiOmZhbHNlLCJkcm9wcGluZy1wYXJ0aWNsZSI6IiIsIm5vbi1kcm9wcGluZy1wYXJ0aWNsZSI6IiJ9LHsiZmFtaWx5IjoiVmVuZHJlbHkiLCJnaXZlbiI6IlbDqXJvbmlxdWUiLCJwYXJzZS1uYW1lcyI6ZmFsc2UsImRyb3BwaW5nLXBhcnRpY2xlIjoiIiwibm9uLWRyb3BwaW5nLXBhcnRpY2xlIjoiIn0seyJmYW1pbHkiOiJBcnRpZ25hbiIsImdpdmVuIjoiWGF2aWVyIiwicGFyc2UtbmFtZXMiOmZhbHNlLCJkcm9wcGluZy1wYXJ0aWNsZSI6IiIsIm5vbi1kcm9wcGluZy1wYXJ0aWNsZSI6IiJ9LHsiZmFtaWx5IjoiQm91Y2jDqSIsImdpdmVuIjoiT2xpdmllciIsInBhcnNlLW5hbWVzIjpmYWxzZSwiZHJvcHBpbmctcGFydGljbGUiOiIiLCJub24tZHJvcHBpbmctcGFydGljbGUiOiIifSx7ImZhbWlseSI6IkdhcmdvdCIsImdpdmVuIjoiRGFueSIsInBhcnNlLW5hbWVzIjpmYWxzZSwiZHJvcHBpbmctcGFydGljbGUiOiIiLCJub24tZHJvcHBpbmctcGFydGljbGUiOiIifSx7ImZhbWlseSI6IkJvaWdlIiwiZ2l2ZW4iOiJWYWzDqXJpZSIsInBhcnNlLW5hbWVzIjpmYWxzZSwiZHJvcHBpbmctcGFydGljbGUiOiIiLCJub24tZHJvcHBpbmctcGFydGljbGUiOiIifSx7ImZhbWlseSI6IkJvbmljaG9uLUxhbWljaGhhbmUiLCJnaXZlbiI6Ik5hdGhhbGllIiwicGFyc2UtbmFtZXMiOmZhbHNlLCJkcm9wcGluZy1wYXJ0aWNsZSI6IiIsIm5vbi1kcm9wcGluZy1wYXJ0aWNsZSI6IiJ9LHsiZmFtaWx5IjoiTG91dmV0IiwiZ2l2ZW4iOiJDaHJpc3RvcGhlIiwicGFyc2UtbmFtZXMiOmZhbHNlLCJkcm9wcGluZy1wYXJ0aWNsZSI6IiIsIm5vbi1kcm9wcGluZy1wYXJ0aWNsZSI6IiJ9LHsiZmFtaWx5IjoiTW9yYW5kIiwiZ2l2ZW4iOiJDbG90aWxkZSIsInBhcnNlLW5hbWVzIjpmYWxzZSwiZHJvcHBpbmctcGFydGljbGUiOiIiLCJub24tZHJvcHBpbmctcGFydGljbGUiOiIifSx7ImZhbWlseSI6ImxhIEZvdWNoYXJkacOocmUiLCJnaXZlbiI6IkNocmlzdGVsbGUiLCJwYXJzZS1uYW1lcyI6ZmFsc2UsImRyb3BwaW5nLXBhcnRpY2xlIjoiIiwibm9uLWRyb3BwaW5nLXBhcnRpY2xlIjoiZGUifSx7ImZhbWlseSI6IkxhbWZpY2hla2giLCJnaXZlbiI6Ik5hamliIiwicGFyc2UtbmFtZXMiOmZhbHNlLCJkcm9wcGluZy1wYXJ0aWNsZSI6IiIsIm5vbi1kcm9wcGluZy1wYXJ0aWNsZSI6IiJ9LHsiZmFtaWx5IjoiSnV6eW5hIiwiZ2l2ZW4iOiJCw6lhdGEiLCJwYXJzZS1uYW1lcyI6ZmFsc2UsImRyb3BwaW5nLXBhcnRpY2xlIjoiIiwibm9uLWRyb3BwaW5nLXBhcnRpY2xlIjoiIn0seyJmYW1pbHkiOiJKb3VmZnJveS1aZWxsZXIiLCJnaXZlbiI6IkNsYWlyZSIsInBhcnNlLW5hbWVzIjpmYWxzZSwiZHJvcHBpbmctcGFydGljbGUiOiIiLCJub24tZHJvcHBpbmctcGFydGljbGUiOiIifSx7ImZhbWlseSI6IlJ1bGxpZXIiLCJnaXZlbiI6IkVyaWMiLCJwYXJzZS1uYW1lcyI6ZmFsc2UsImRyb3BwaW5nLXBhcnRpY2xlIjoiIiwibm9uLWRyb3BwaW5nLXBhcnRpY2xlIjoiIn0seyJmYW1pbHkiOiJNYXJjaGFsIiwiZ2l2ZW4iOiJGcsOpZMOpcmljIiwicGFyc2UtbmFtZXMiOmZhbHNlLCJkcm9wcGluZy1wYXJ0aWNsZSI6IiIsIm5vbi1kcm9wcGluZy1wYXJ0aWNsZSI6IiJ9LHsiZmFtaWx5IjoiR291cmdvdSIsImdpdmVuIjoiU29waGllIiwicGFyc2UtbmFtZXMiOmZhbHNlLCJkcm9wcGluZy1wYXJ0aWNsZSI6IiIsIm5vbi1kcm9wcGluZy1wYXJ0aWNsZSI6IiJ9LHsiZmFtaWx5IjoiQ2FzdGFuIiwiZ2l2ZW4iOiJGbG9yZW5jZSIsInBhcnNlLW5hbWVzIjpmYWxzZSwiZHJvcHBpbmctcGFydGljbGUiOiIiLCJub24tZHJvcHBpbmctcGFydGljbGUiOiIifSx7ImZhbWlseSI6IkJvcmciLCJnaXZlbiI6IkNocmlzdG9waGUiLCJwYXJzZS1uYW1lcyI6ZmFsc2UsImRyb3BwaW5nLXBhcnRpY2xlIjoiIiwibm9uLWRyb3BwaW5nLXBhcnRpY2xlIjoiIn0seyJmYW1pbHkiOiJSb25jaGluIiwiZ2l2ZW4iOiJQaGlsaXBwZSIsInBhcnNlLW5hbWVzIjpmYWxzZSwiZHJvcHBpbmctcGFydGljbGUiOiIiLCJub24tZHJvcHBpbmctcGFydGljbGUiOiIifSx7ImZhbWlseSI6IlNlaXR6IiwiZ2l2ZW4iOiJKZWFuIEZyYW7Dp29pcyIsInBhcnNlLW5hbWVzIjpmYWxzZSwiZHJvcHBpbmctcGFydGljbGUiOiIiLCJub24tZHJvcHBpbmctcGFydGljbGUiOiIifSx7ImZhbWlseSI6IkNvcmJpbmFpcyIsImdpdmVuIjoiU3TDqXBoYW5lIiwicGFyc2UtbmFtZXMiOmZhbHNlLCJkcm9wcGluZy1wYXJ0aWNsZSI6IiIsIm5vbi1kcm9wcGluZy1wYXJ0aWNsZSI6IiJ9LHsiZmFtaWx5IjoiTWFpbGxhcmQiLCJnaXZlbiI6IkVtbWFudWVsIiwicGFyc2UtbmFtZXMiOmZhbHNlLCJkcm9wcGluZy1wYXJ0aWNsZSI6IiIsIm5vbi1kcm9wcGluZy1wYXJ0aWNsZSI6IiJ9LHsiZmFtaWx5IjoiTm9pcmNsZXJjIiwiZ2l2ZW4iOiJNb25pcXVlIiwicGFyc2UtbmFtZXMiOmZhbHNlLCJkcm9wcGluZy1wYXJ0aWNsZSI6IiIsIm5vbi1kcm9wcGluZy1wYXJ0aWNsZSI6IiJ9LHsiZmFtaWx5IjoiSGFqYmkiLCJnaXZlbiI6IkZhcmlkIiwicGFyc2UtbmFtZXMiOmZhbHNlLCJkcm9wcGluZy1wYXJ0aWNsZSI6IiIsIm5vbi1kcm9wcGluZy1wYXJ0aWNsZSI6IkVsIn0seyJmYW1pbHkiOiJWaWxsaW5nIiwiZ2l2ZW4iOiJBbm5lIExhdXJlIiwicGFyc2UtbmFtZXMiOmZhbHNlLCJkcm9wcGluZy1wYXJ0aWNsZSI6IiIsIm5vbi1kcm9wcGluZy1wYXJ0aWNsZSI6IiJ9LHsiZmFtaWx5IjoiQsOpY291YXJuIiwiZ2l2ZW4iOiJZdmVzIiwicGFyc2UtbmFtZXMiOmZhbHNlLCJkcm9wcGluZy1wYXJ0aWNsZSI6IiIsIm5vbi1kcm9wcGluZy1wYXJ0aWNsZSI6IiJ9LHsiZmFtaWx5IjoiRm9vbmcgRmF0IExhbSBLYW0gU2FuZyIsImdpdmVuIjoiTGFtIiwicGFyc2UtbmFtZXMiOmZhbHNlLCJkcm9wcGluZy1wYXJ0aWNsZSI6IiIsIm5vbi1kcm9wcGluZy1wYXJ0aWNsZSI6IiJ9LHsiZmFtaWx5IjoiQXJ0cnUiLCJnaXZlbiI6IlBhc2NhbCIsInBhcnNlLW5hbWVzIjpmYWxzZSwiZHJvcHBpbmctcGFydGljbGUiOiIiLCJub24tZHJvcHBpbmctcGFydGljbGUiOiIifSx7ImZhbWlseSI6IkJhY2hldCIsImdpdmVuIjoiSmVhbiBCYXB0aXN0ZSIsInBhcnNlLW5hbWVzIjpmYWxzZSwiZHJvcHBpbmctcGFydGljbGUiOiIiLCJub24tZHJvcHBpbmctcGFydGljbGUiOiIifSx7ImZhbWlseSI6IkhvY2luZSIsImdpdmVuIjoiRmF5w6dhbCIsInBhcnNlLW5hbWVzIjpmYWxzZSwiZHJvcHBpbmctcGFydGljbGUiOiIiLCJub24tZHJvcHBpbmctcGFydGljbGUiOiIifSx7ImZhbWlseSI6IkxpZ2V6YS1Qb2lzc29uIiwiZ2l2ZW4iOiJDYXRoZXJpbmUiLCJwYXJzZS1uYW1lcyI6ZmFsc2UsImRyb3BwaW5nLXBhcnRpY2xlIjoiIiwibm9uLWRyb3BwaW5nLXBhcnRpY2xlIjoiIn0seyJmYW1pbHkiOiJWYXV0cmF2ZXJzIiwiZ2l2ZW4iOiJDbGFpcmUiLCJwYXJzZS1uYW1lcyI6ZmFsc2UsImRyb3BwaW5nLXBhcnRpY2xlIjoiIiwibm9uLWRyb3BwaW5nLXBhcnRpY2xlIjoiIn0seyJmYW1pbHkiOiJBYmRlbGdoYW5pIiwiZ2l2ZW4iOiJNZWhlciIsInBhcnNlLW5hbWVzIjpmYWxzZSwiZHJvcHBpbmctcGFydGljbGUiOiIiLCJub24tZHJvcHBpbmctcGFydGljbGUiOiJCZW4ifSx7ImZhbWlseSI6IkFwYXJpY2lvIiwiZ2l2ZW4iOiJUaG9tYXMiLCJwYXJzZS1uYW1lcyI6ZmFsc2UsImRyb3BwaW5nLXBhcnRpY2xlIjoiIiwibm9uLWRyb3BwaW5nLXBhcnRpY2xlIjoiIn0seyJmYW1pbHkiOiJEZXNvdCIsImdpdmVuIjoiRWxpc2UiLCJwYXJzZS1uYW1lcyI6ZmFsc2UsImRyb3BwaW5nLXBhcnRpY2xlIjoiIiwibm9uLWRyb3BwaW5nLXBhcnRpY2xlIjoiIn0seyJmYW1pbHkiOiJNYXJxdWlzIiwiZ2l2ZW4iOiJJc2FiZWxsZSIsInBhcnNlLW5hbWVzIjpmYWxzZSwiZHJvcHBpbmctcGFydGljbGUiOiIiLCJub24tZHJvcHBpbmctcGFydGljbGUiOiIifV0sImNvbnRhaW5lci10aXRsZSI6IlRoZSBMYW5jZXQgT25jb2xvZ3kiLCJjb250YWluZXItdGl0bGUtc2hvcnQiOiJMYW5jZXQgT25jb2wiLCJhY2Nlc3NlZCI6eyJkYXRlLXBhcnRzIjpbWzIwMjMsNSw4XV19LCJET0kiOiIxMC4xMDE2L1MxNDcwLTIwNDUoMjEpMDAwNzktNiIsIklTU04iOiIxNDc0NTQ4OCIsIlBNSUQiOiIzMzg2MjAwMCIsIlVSTCI6Imh0dHA6Ly93d3cudGhlbGFuY2V0LmNvbS9hcnRpY2xlL1MxNDcwMjA0NTIxMDAwNzk2L2Z1bGx0ZXh0IiwiaXNzdWVkIjp7ImRhdGUtcGFydHMiOltbMjAyMSw1LDFdXX0sInBhZ2UiOiI3MDItNzE1IiwiYWJzdHJhY3QiOiJCYWNrZ3JvdW5kOiBUcmVhdG1lbnQgb2YgbG9jYWxseSBhZHZhbmNlZCByZWN0YWwgY2FuY2VyIHdpdGggY2hlbW9yYWRpb3RoZXJhcHksIHN1cmdlcnksIGFuZCBhZGp1dmFudCBjaGVtb3RoZXJhcHkgY29udHJvbHMgbG9jYWwgZGlzZWFzZSwgYnV0IGRpc3RhbnQgbWV0YXN0YXNlcyByZW1haW4gY29tbW9uLiBXZSBhaW1lZCB0byBhc3Nlc3Mgd2hldGhlciBhZG1pbmlzdGVyaW5nIG5lb2FkanV2YW50IGNoZW1vdGhlcmFweSBiZWZvcmUgcHJlb3BlcmF0aXZlIGNoZW1vcmFkaW90aGVyYXB5IGNvdWxkIHJlZHVjZSB0aGUgcmlzayBvZiBkaXN0YW50IHJlY3VycmVuY2VzLiBNZXRob2RzOiBXZSBkaWQgYSBwaGFzZSAzLCBvcGVuLWxhYmVsLCBtdWx0aWNlbnRyZSwgcmFuZG9taXNlZCB0cmlhbCBhdCAzNSBob3NwaXRhbHMgaW4gRnJhbmNlLiBFbGlnaWJsZSBwYXRpZW50cyB3ZXJlIGFkdWx0cyBhZ2VkIDE44oCTNzUgeWVhcnMgYW5kIGhhZCBuZXdseSBkaWFnbm9zZWQsIGJpb3BzeS1wcm92ZW4sIHJlY3RhbCBhZGVub2NhcmNpbm9tYSBzdGFnZWQgY1QzIG9yIGNUNCBNMCwgd2l0aCBhIFdITyBwZXJmb3JtYW5jZSBzdGF0dXMgb2YgMOKAkzEuIFBhdGllbnRzIHdlcmUgcmFuZG9tbHkgYXNzaWduZWQgKDE6MSkgdG8gZWl0aGVyIHRoZSBuZW9hZGp1dmFudCBjaGVtb3RoZXJhcHkgZ3JvdXAgb3Igc3RhbmRhcmQtb2YtY2FyZSBncm91cCwgdXNpbmcgYW4gaW5kZXBlbmRlbnQgd2ViLWJhc2VkIHN5c3RlbSBieSBtaW5pbWlzYXRpb24gbWV0aG9kIHN0cmF0aWZpZWQgYnkgY2VudHJlLCBleHRyYW11cmFsIGV4dGVuc2lvbiBvZiB0aGUgdHVtb3VyIGludG8gcGVyaXJlY3RhbCBmYXQgYWNjb3JkaW5nIHRvIE1SSSwgdHVtb3VyIGxvY2F0aW9uLCBhbmQgc3RhZ2UuIEludmVzdGlnYXRvcnMgYW5kIHBhcnRpY2lwYW50cyB3ZXJlIG5vdCBtYXNrZWQgdG8gdHJlYXRtZW50IGFsbG9jYXRpb24uIFRoZSBuZW9hZGp1dmFudCBjaGVtb3RoZXJhcHkgZ3JvdXAgcmVjZWl2ZWQgbmVvYWRqdXZhbnQgY2hlbW90aGVyYXB5IHdpdGggRk9MRklSSU5PWCAob3hhbGlwbGF0aW4gODUgbWcvbTIsIGlyaW5vdGVjYW4gMTgwIG1nL20yLCBsZXVjb3ZvcmluIDQwMCBtZy9tMiwgYW5kIGZsdW9yb3VyYWNpbCAyNDAwIG1nL20yIGludHJhdmVub3VzbHkgZXZlcnkgMTQgZGF5cyBmb3IgNiBjeWNsZXMpLCBjaGVtb3JhZGlvdGhlcmFweSAoNTAgR3kgZHVyaW5nIDUgd2Vla3MgYW5kIDgwMCBtZy9tMiBjb25jdXJyZW50IG9yYWwgY2FwZWNpdGFiaW5lIHR3aWNlIGRhaWx5IGZvciA1IGRheXMgcGVyIHdlZWspLCB0b3RhbCBtZXNvcmVjdGFsIGV4Y2lzaW9uLCBhbmQgYWRqdXZhbnQgY2hlbW90aGVyYXB5ICgzIG1vbnRocyBvZiBtb2RpZmllZCBGT0xGT1g2IFtpbnRyYXZlbm91cyBveGFsaXBsYXRpbiA4NSBtZy9tMiBhbmQgbGV1Y292b3JpbiA0MDAgbWcvbTIsIGZvbGxvd2VkIGJ5IGludHJhdmVub3VzIDQwMCBtZy9tMiBmbHVvcm91cmFjaWwgYm9sdXMgYW5kIHRoZW4gY29udGludW91cyBpbmZ1c2lvbiBhdCBhIGRvc2Ugb2YgMjQwMCBtZy9tMiBvdmVyIDQ2IGggZXZlcnkgMTQgZGF5cyBmb3Igc2l4IGN5Y2xlc10gb3IgY2FwZWNpdGFiaW5lIFsxMjUwIG1nL20yIG9yYWxseSB0d2ljZSBkYWlseSBvbiBkYXlzIDHigJMxNCBldmVyeSAyMSBkYXlzXSkuIFRoZSBzdGFuZGFyZC1vZi1jYXJlIGdyb3VwIHJlY2VpdmVkIGNoZW1vcmFkaW90aGVyYXB5LCB0b3RhbCBtZXNvcmVjdGFsIGV4Y2lzaW9uLCBhbmQgYWRqdXZhbnQgY2hlbW90aGVyYXB5IChmb3IgNiBtb250aHMpLiBUaGUgcHJpbWFyeSBlbmRwb2ludCB3YXMgZGlzZWFzZS1mcmVlIHN1cnZpdmFsIGFzc2Vzc2VkIGluIHRoZSBpbnRlbnRpb24tdG8tdHJlYXQgcG9wdWxhdGlvbiBhdCAzIHllYXJzLiBTYWZldHkgYW5hbHlzZXMgd2VyZSBkb25lIG9uIHRyZWF0ZWQgcGF0aWVudHMuIFRoaXMgdHJpYWwgd2FzIHJlZ2lzdGVyZWQgd2l0aCBFdWRyYUNUICgyMDExLTAwNDQwNi0yNSkgYW5kIENsaW5pY2FsVHJpYWxzLmdvdiAoTkNUMDE4MDQ3OTApIGFuZCBpcyBub3cgY29tcGxldGUuIEZpbmRpbmdzOiBCZXR3ZWVuIEp1bmUgNSwgMjAxMiwgYW5kIEp1bmUgMjYsIDIwMTcsIDQ2MSBwYXRpZW50cyB3ZXJlIHJhbmRvbWx5IGFzc2lnbmVkIHRvIGVpdGhlciB0aGUgbmVvYWRqdXZhbnQgY2hlbW90aGVyYXB5IGdyb3VwIChuPTIzMSkgb3IgdGhlIHN0YW5kYXJkLW9mLWNhcmUgZ3JvdXAgKG49MjMwKS4gQXQgYSBtZWRpYW4gZm9sbG93LXVwIG9mIDQ2wrc1IG1vbnRocyAoSVFSIDM1wrc04oCTNjHCtzYpLCAzLXllYXIgZGlzZWFzZS1mcmVlIHN1cnZpdmFsIHJhdGVzIHdlcmUgNzYlICg5NSUgQ0kgNjnigJM4MSkgaW4gdGhlIG5lb2FkanV2YW50IGNoZW1vdGhlcmFweSBncm91cCBhbmQgNjklICg2MuKAkzc0KSBpbiB0aGUgc3RhbmRhcmQtb2YtY2FyZSBncm91cCAoc3RyYXRpZmllZCBoYXphcmQgcmF0aW8gMMK3NjksIDk1JSBDSSAwwrc0OeKAkzDCtzk3OyBwPTDCtzAzNCkuIER1cmluZyBuZW9hZGp1dmFudCBjaGVtb3RoZXJhcHksIHRoZSBtb3N0IGNvbW1vbiBncmFkZSAz4oCTNCBhZHZlcnNlIGV2ZW50cyB3ZXJlIG5ldXRyb3BlbmlhICgzOCBbMTclXSBvZiAyMjUgcGF0aWVudHMpIGFuZCBkaWFycmhvZWEgKDI1IFsxMSVdIG9mIDIyNikuIER1cmluZyBjaGVtb3JhZGlvdGhlcmFweSwgdGhlIG1vc3QgY29tbW9uIGdyYWRlIDPigJM0IGFkdmVyc2UgZXZlbnQgd2FzIGx5bXBob3BlbmlhICg1OSBbMjglXSBvZiAyMTIgaW4gdGhlIG5lb2FkanV2YW50IGNoZW1vdGhlcmFweSBncm91cCB2cyA2NyBbMzAlXSBvZiAyMjYgcGF0aWVudHMgaW4gdGhlIHN0YW5kYXJkLW9mLWNhcmUgZ3JvdXApLiBEdXJpbmcgYWRqdXZhbnQgY2hlbW90aGVyYXB5LCB0aGUgbW9zdCBjb21tb24gZ3JhZGUgM+KAkzQgYWR2ZXJzZSBldmVudHMgd2VyZSBseW1waG9wZW5pYSAoMTggWzExJV0gb2YgMTYxIGluIHRoZSBuZW9hZGp1dmFudCBjaGVtb3RoZXJhcHkgZ3JvdXAgdnMgNDIgWzI3JV0gb2YgMTU1IGluIHRoZSBzdGFuZGFyZC1vZi1jYXJlIGdyb3VwKSwgbmV1dHJvcGVuaWEgKG5pbmUgWzYlXSBvZiAxNjEgdnMgMjggWzE4JV0gb2YgMTU1KSwgYW5kIHBlcmlwaGVyYWwgc2Vuc29yeSBuZXVyb3BhdGh5ICgxOSBbMTIlXSBvZiAxNjIgdnMgMzIgWzIxJV0gb2YgMTU1KS4gU2VyaW91cyBhZHZlcnNlIGV2ZW50cyBvY2N1cnJlZCBpbiA2MyAoMjclKSBvZiAyMzEgcGFydGljaXBhbnRzIGluIHRoZSBuZW9hZGp1dmFudCBjaGVtb3RoZXJhcHkgZ3JvdXAgYW5kIDUwICgyMiUpIG9mIDIzMCBwYXRpZW50cyBpbiB0aGUgc3RhbmRhcmQtb2YtY2FyZSBncm91cCAocD0wwrcxNjcpLCBkdXJpbmcgdGhlIHdob2xlIHRyZWF0bWVudCBwZXJpb2QuIER1cmluZyBhZGp1dmFudCB0aGVyYXB5LCBzZXJpb3VzIGFkdmVyc2UgZXZlbnRzIG9jY3VycmVkIGluIDE4ICgxMSUpIG9mIDE2MyBwYXJ0aWNpcGFudHMgaW4gdGhlIG5lb2FkanV2YW50IGNoZW1vdGhlcmFweSBncm91cCBhbmQgMzYgKDIzJSkgb2YgMTU4IHBhdGllbnRzIGluIHRoZSBzdGFuZGFyZC1vZi1jYXJlIGdyb3VwIChwPTDCtzAwNDkpLiBUcmVhdG1lbnQtcmVsYXRlZCBkZWF0aHMgb2NjdXJyZWQgaW4gb25lICg8MSUpIG9mIDIyNiBwYXRpZW50cyBpbiB0aGUgbmVvYWRqdXZhbnQgY2hlbW90aGVyYXB5IGdyb3VwIChzdWRkZW4gZGVhdGgpIGFuZCB0d28gKDElKSBvZiAyMjcgcGF0aWVudHMgaW4gdGhlIHN0YW5kYXJkLW9mLWNhcmUgZ3JvdXAgKG9uZSBzdWRkZW4gZGVhdGggYW5kIG9uZSBteW9jYXJkaWFsIGluZmFyY3Rpb24pLiBJbnRlcnByZXRhdGlvbjogSW50ZW5zaWZpY2F0aW9uIG9mIGNoZW1vdGhlcmFweSB1c2luZyBGT0xGSVJJTk9YIGJlZm9yZSBwcmVvcGVyYXRpdmUgY2hlbW9yYWRpb3RoZXJhcHkgc2lnbmlmaWNhbnRseSBpbXByb3ZlZCBvdXRjb21lcyBjb21wYXJlZCB3aXRoIHByZW9wZXJhdGl2ZSBjaGVtb3JhZGlvdGhlcmFweSBpbiBwYXRpZW50cyB3aXRoIGNUMyBvciBjVDQgTTAgcmVjdGFsIGNhbmNlci4gVGhlIHNpZ25pZmljYW50bHkgaW1wcm92ZWQgZGlzZWFzZS1mcmVlIHN1cnZpdmFsIGluIHRoZSBuZW9hZGp1dmFudCBjaGVtb3RoZXJhcHkgZ3JvdXAgYW5kIHRoZSBkZWNyZWFzZWQgbmV1cm90b3hpY2l0eSBpbmRpY2F0ZXMgdGhhdCB0aGUgcGVyaW9wZXJhdGl2ZSBhcHByb2FjaCBpcyBtb3JlIGVmZmljaWVudCBhbmQgYmV0dGVyIHRvbGVyYXRlZCB0aGFuIGFkanV2YW50IGNoZW1vdGhlcmFweS4gVGhlcmVmb3JlLCB0aGUgUFJPRElHRSAyMyByZXN1bHRzIG1pZ2h0IGNoYW5nZSBjbGluaWNhbCBwcmFjdGljZS4gRnVuZGluZzogSW5zdGl0dXQgTmF0aW9uYWwgZHUgQ2FuY2VyLCBMaWd1ZSBOYXRpb25hbGUgQ29udHJlIGxlIENhbmNlciwgYW5kIFImRCBVbmljYW5jZXIuIiwicHVibGlzaGVyIjoiTGFuY2V0IFB1Ymxpc2hpbmcgR3JvdXAiLCJpc3N1ZSI6IjUiLCJ2b2x1bWUiOiIyMiJ9LCJpc1RlbXBvcmFyeSI6ZmFsc2V9XX0=&quot;,&quot;citationItems&quot;:[{&quot;id&quot;:&quot;c218fa05-03ba-360d-ada8-b775a9abbd64&quot;,&quot;itemData&quot;:{&quot;type&quot;:&quot;article-journal&quot;,&quot;id&quot;:&quot;c218fa05-03ba-360d-ada8-b775a9abbd64&quot;,&quot;title&quot;:&quot;Short-course radiotherapy followed by chemotherapy before total mesorectal excision (TME) versus preoperative chemoradiotherapy, TME, and optional adjuvant chemotherapy in locally advanced rectal cancer (RAPIDO): a randomised, open-label, phase 3 trial&quot;,&quot;author&quot;:[{&quot;family&quot;:&quot;Bahadoer&quot;,&quot;given&quot;:&quot;Renu R.&quot;,&quot;parse-names&quot;:false,&quot;dropping-particle&quot;:&quot;&quot;,&quot;non-dropping-particle&quot;:&quot;&quot;},{&quot;family&quot;:&quot;Dijkstra&quot;,&quot;given&quot;:&quot;Esmée A.&quot;,&quot;parse-names&quot;:false,&quot;dropping-particle&quot;:&quot;&quot;,&quot;non-dropping-particle&quot;:&quot;&quot;},{&quot;family&quot;:&quot;Etten&quot;,&quot;given&quot;:&quot;Boudewijn&quot;,&quot;parse-names&quot;:false,&quot;dropping-particle&quot;:&quot;&quot;,&quot;non-dropping-particle&quot;:&quot;van&quot;},{&quot;family&quot;:&quot;Marijnen&quot;,&quot;given&quot;:&quot;Corrie A.M.&quot;,&quot;parse-names&quot;:false,&quot;dropping-particle&quot;:&quot;&quot;,&quot;non-dropping-particle&quot;:&quot;&quot;},{&quot;family&quot;:&quot;Putter&quot;,&quot;given&quot;:&quot;Hein&quot;,&quot;parse-names&quot;:false,&quot;dropping-particle&quot;:&quot;&quot;,&quot;non-dropping-particle&quot;:&quot;&quot;},{&quot;family&quot;:&quot;Kranenbarg&quot;,&quot;given&quot;:&quot;Elma Meershoek Klein&quot;,&quot;parse-names&quot;:false,&quot;dropping-particle&quot;:&quot;&quot;,&quot;non-dropping-particle&quot;:&quot;&quot;},{&quot;family&quot;:&quot;Roodvoets&quot;,&quot;given&quot;:&quot;Annet G.H.&quot;,&quot;parse-names&quot;:false,&quot;dropping-particle&quot;:&quot;&quot;,&quot;non-dropping-particle&quot;:&quot;&quot;},{&quot;family&quot;:&quot;Nagtegaal&quot;,&quot;given&quot;:&quot;Iris D.&quot;,&quot;parse-names&quot;:false,&quot;dropping-particle&quot;:&quot;&quot;,&quot;non-dropping-particle&quot;:&quot;&quot;},{&quot;family&quot;:&quot;Beets-Tan&quot;,&quot;given&quot;:&quot;Regina G.H.&quot;,&quot;parse-names&quot;:false,&quot;dropping-particle&quot;:&quot;&quot;,&quot;non-dropping-particle&quot;:&quot;&quot;},{&quot;family&quot;:&quot;Blomqvist&quot;,&quot;given&quot;:&quot;Lennart K.&quot;,&quot;parse-names&quot;:false,&quot;dropping-particle&quot;:&quot;&quot;,&quot;non-dropping-particle&quot;:&quot;&quot;},{&quot;family&quot;:&quot;Fokstuen&quot;,&quot;given&quot;:&quot;Tone&quot;,&quot;parse-names&quot;:false,&quot;dropping-particle&quot;:&quot;&quot;,&quot;non-dropping-particle&quot;:&quot;&quot;},{&quot;family&quot;:&quot;Tije&quot;,&quot;given&quot;:&quot;Albert J.&quot;,&quot;parse-names&quot;:false,&quot;dropping-particle&quot;:&quot;&quot;,&quot;non-dropping-particle&quot;:&quot;ten&quot;},{&quot;family&quot;:&quot;Capdevila&quot;,&quot;given&quot;:&quot;Jaume&quot;,&quot;parse-names&quot;:false,&quot;dropping-particle&quot;:&quot;&quot;,&quot;non-dropping-particle&quot;:&quot;&quot;},{&quot;family&quot;:&quot;Hendriks&quot;,&quot;given&quot;:&quot;Mathijs P.&quot;,&quot;parse-names&quot;:false,&quot;dropping-particle&quot;:&quot;&quot;,&quot;non-dropping-particle&quot;:&quot;&quot;},{&quot;family&quot;:&quot;Edhemovic&quot;,&quot;given&quot;:&quot;Ibrahim&quot;,&quot;parse-names&quot;:false,&quot;dropping-particle&quot;:&quot;&quot;,&quot;non-dropping-particle&quot;:&quot;&quot;},{&quot;family&quot;:&quot;Cervantes&quot;,&quot;given&quot;:&quot;Andrés&quot;,&quot;parse-names&quot;:false,&quot;dropping-particle&quot;:&quot;&quot;,&quot;non-dropping-particle&quot;:&quot;&quot;},{&quot;family&quot;:&quot;Nilsson&quot;,&quot;given&quot;:&quot;Per J.&quot;,&quot;parse-names&quot;:false,&quot;dropping-particle&quot;:&quot;&quot;,&quot;non-dropping-particle&quot;:&quot;&quot;},{&quot;family&quot;:&quot;Glimelius&quot;,&quot;given&quot;:&quot;Bengt&quot;,&quot;parse-names&quot;:false,&quot;dropping-particle&quot;:&quot;&quot;,&quot;non-dropping-particle&quot;:&quot;&quot;},{&quot;family&quot;:&quot;Velde&quot;,&quot;given&quot;:&quot;Cornelis J.H.&quot;,&quot;parse-names&quot;:false,&quot;dropping-particle&quot;:&quot;&quot;,&quot;non-dropping-particle&quot;:&quot;van de&quot;},{&quot;family&quot;:&quot;Hospers&quot;,&quot;given&quot;:&quot;Geke A.P.&quot;,&quot;parse-names&quot;:false,&quot;dropping-particle&quot;:&quot;&quot;,&quot;non-dropping-particle&quot;:&quot;&quot;},{&quot;family&quot;:&quot;Østergaard&quot;,&quot;given&quot;:&quot;L.&quot;,&quot;parse-names&quot;:false,&quot;dropping-particle&quot;:&quot;&quot;,&quot;non-dropping-particle&quot;:&quot;&quot;},{&quot;family&quot;:&quot;Svendsen Jensen&quot;,&quot;given&quot;:&quot;F.&quot;,&quot;parse-names&quot;:false,&quot;dropping-particle&quot;:&quot;&quot;,&quot;non-dropping-particle&quot;:&quot;&quot;},{&quot;family&quot;:&quot;Pfeiffer&quot;,&quot;given&quot;:&quot;P.&quot;,&quot;parse-names&quot;:false,&quot;dropping-particle&quot;:&quot;&quot;,&quot;non-dropping-particle&quot;:&quot;&quot;},{&quot;family&quot;:&quot;Jensen&quot;,&quot;given&quot;:&quot;K. E.J.&quot;,&quot;parse-names&quot;:false,&quot;dropping-particle&quot;:&quot;&quot;,&quot;non-dropping-particle&quot;:&quot;&quot;},{&quot;family&quot;:&quot;Hendriks&quot;,&quot;given&quot;:&quot;M. P.&quot;,&quot;parse-names&quot;:false,&quot;dropping-particle&quot;:&quot;&quot;,&quot;non-dropping-particle&quot;:&quot;&quot;},{&quot;family&quot;:&quot;Schreurs&quot;,&quot;given&quot;:&quot;W. H.&quot;,&quot;parse-names&quot;:false,&quot;dropping-particle&quot;:&quot;&quot;,&quot;non-dropping-particle&quot;:&quot;&quot;},{&quot;family&quot;:&quot;Knol&quot;,&quot;given&quot;:&quot;H. P.&quot;,&quot;parse-names&quot;:false,&quot;dropping-particle&quot;:&quot;&quot;,&quot;non-dropping-particle&quot;:&quot;&quot;},{&quot;family&quot;:&quot;Vliet&quot;,&quot;given&quot;:&quot;J. J.&quot;,&quot;parse-names&quot;:false,&quot;dropping-particle&quot;:&quot;&quot;,&quot;non-dropping-particle&quot;:&quot;van der&quot;},{&quot;family&quot;:&quot;Tuynman&quot;,&quot;given&quot;:&quot;J. B.&quot;,&quot;parse-names&quot;:false,&quot;dropping-particle&quot;:&quot;&quot;,&quot;non-dropping-particle&quot;:&quot;&quot;},{&quot;family&quot;:&quot;Bruynzeel&quot;,&quot;given&quot;:&quot;A. M.E.&quot;,&quot;parse-names&quot;:false,&quot;dropping-particle&quot;:&quot;&quot;,&quot;non-dropping-particle&quot;:&quot;&quot;},{&quot;family&quot;:&quot;Kerver&quot;,&quot;given&quot;:&quot;E. D.&quot;,&quot;parse-names&quot;:false,&quot;dropping-particle&quot;:&quot;&quot;,&quot;non-dropping-particle&quot;:&quot;&quot;},{&quot;family&quot;:&quot;Festen&quot;,&quot;given&quot;:&quot;S.&quot;,&quot;parse-names&quot;:false,&quot;dropping-particle&quot;:&quot;&quot;,&quot;non-dropping-particle&quot;:&quot;&quot;},{&quot;family&quot;:&quot;Leerdam&quot;,&quot;given&quot;:&quot;M. E.&quot;,&quot;parse-names&quot;:false,&quot;dropping-particle&quot;:&quot;&quot;,&quot;non-dropping-particle&quot;:&quot;van&quot;},{&quot;family&quot;:&quot;Beets&quot;,&quot;given&quot;:&quot;G. L.&quot;,&quot;parse-names&quot;:false,&quot;dropping-particle&quot;:&quot;&quot;,&quot;non-dropping-particle&quot;:&quot;&quot;},{&quot;family&quot;:&quot;Dewit&quot;,&quot;given&quot;:&quot;L. G.H.&quot;,&quot;parse-names&quot;:false,&quot;dropping-particle&quot;:&quot;&quot;,&quot;non-dropping-particle&quot;:&quot;&quot;},{&quot;family&quot;:&quot;Punt&quot;,&quot;given&quot;:&quot;C. J.A.&quot;,&quot;parse-names&quot;:false,&quot;dropping-particle&quot;:&quot;&quot;,&quot;non-dropping-particle&quot;:&quot;&quot;},{&quot;family&quot;:&quot;Tanis&quot;,&quot;given&quot;:&quot;P. J.&quot;,&quot;parse-names&quot;:false,&quot;dropping-particle&quot;:&quot;&quot;,&quot;non-dropping-particle&quot;:&quot;&quot;},{&quot;family&quot;:&quot;Geijsen&quot;,&quot;given&quot;:&quot;E. D.&quot;,&quot;parse-names&quot;:false,&quot;dropping-particle&quot;:&quot;&quot;,&quot;non-dropping-particle&quot;:&quot;&quot;},{&quot;family&quot;:&quot;Nieboer&quot;,&quot;given&quot;:&quot;P.&quot;,&quot;parse-names&quot;:false,&quot;dropping-particle&quot;:&quot;&quot;,&quot;non-dropping-particle&quot;:&quot;&quot;},{&quot;family&quot;:&quot;Bleeker&quot;,&quot;given&quot;:&quot;W. A.&quot;,&quot;parse-names&quot;:false,&quot;dropping-particle&quot;:&quot;&quot;,&quot;non-dropping-particle&quot;:&quot;&quot;},{&quot;family&quot;:&quot;Tije&quot;,&quot;given&quot;:&quot;A. J.&quot;,&quot;parse-names&quot;:false,&quot;dropping-particle&quot;:&quot;&quot;,&quot;non-dropping-particle&quot;:&quot;Ten&quot;},{&quot;family&quot;:&quot;Crolla&quot;,&quot;given&quot;:&quot;R. M.P.H.&quot;,&quot;parse-names&quot;:false,&quot;dropping-particle&quot;:&quot;&quot;,&quot;non-dropping-particle&quot;:&quot;&quot;},{&quot;family&quot;:&quot;Luijtgaarden&quot;,&quot;given&quot;:&quot;A. C.M.&quot;,&quot;parse-names&quot;:false,&quot;dropping-particle&quot;:&quot;&quot;,&quot;non-dropping-particle&quot;:&quot;van de&quot;},{&quot;family&quot;:&quot;Dekker&quot;,&quot;given&quot;:&quot;J. W.T.&quot;,&quot;parse-names&quot;:false,&quot;dropping-particle&quot;:&quot;&quot;,&quot;non-dropping-particle&quot;:&quot;&quot;},{&quot;family&quot;:&quot;Immink&quot;,&quot;given&quot;:&quot;J. M.&quot;,&quot;parse-names&quot;:false,&quot;dropping-particle&quot;:&quot;&quot;,&quot;non-dropping-particle&quot;:&quot;&quot;},{&quot;family&quot;:&quot;Jeurissen&quot;,&quot;given&quot;:&quot;F. J.F.&quot;,&quot;parse-names&quot;:false,&quot;dropping-particle&quot;:&quot;&quot;,&quot;non-dropping-particle&quot;:&quot;&quot;},{&quot;family&quot;:&quot;Marinelli&quot;,&quot;given&quot;:&quot;A. W.K.S.&quot;,&quot;parse-names&quot;:false,&quot;dropping-particle&quot;:&quot;&quot;,&quot;non-dropping-particle&quot;:&quot;&quot;},{&quot;family&quot;:&quot;Ceha&quot;,&quot;given&quot;:&quot;H. M.&quot;,&quot;parse-names&quot;:false,&quot;dropping-particle&quot;:&quot;&quot;,&quot;non-dropping-particle&quot;:&quot;&quot;},{&quot;family&quot;:&quot;Stam&quot;,&quot;given&quot;:&quot;T. C.&quot;,&quot;parse-names&quot;:false,&quot;dropping-particle&quot;:&quot;&quot;,&quot;non-dropping-particle&quot;:&quot;&quot;},{&quot;family&quot;:&quot;Quarles an Ufford&quot;,&quot;given&quot;:&quot;P.&quot;,&quot;parse-names&quot;:false,&quot;dropping-particle&quot;:&quot;&quot;,&quot;non-dropping-particle&quot;:&quot;&quot;},{&quot;family&quot;:&quot;Steup&quot;,&quot;given&quot;:&quot;W. H.&quot;,&quot;parse-names&quot;:false,&quot;dropping-particle&quot;:&quot;&quot;,&quot;non-dropping-particle&quot;:&quot;&quot;},{&quot;family&quot;:&quot;Imholz&quot;,&quot;given&quot;:&quot;A. L.T.&quot;,&quot;parse-names&quot;:false,&quot;dropping-particle&quot;:&quot;&quot;,&quot;non-dropping-particle&quot;:&quot;&quot;},{&quot;family&quot;:&quot;Bosker&quot;,&quot;given&quot;:&quot;R. J.I.&quot;,&quot;parse-names&quot;:false,&quot;dropping-particle&quot;:&quot;&quot;,&quot;non-dropping-particle&quot;:&quot;&quot;},{&quot;family&quot;:&quot;Bekker&quot;,&quot;given&quot;:&quot;J. H.M.&quot;,&quot;parse-names&quot;:false,&quot;dropping-particle&quot;:&quot;&quot;,&quot;non-dropping-particle&quot;:&quot;&quot;},{&quot;family&quot;:&quot;Creemers&quot;,&quot;given&quot;:&quot;G. J.&quot;,&quot;parse-names&quot;:false,&quot;dropping-particle&quot;:&quot;&quot;,&quot;non-dropping-particle&quot;:&quot;&quot;},{&quot;family&quot;:&quot;Nieuwenhuijzen&quot;,&quot;given&quot;:&quot;G. A.P.&quot;,&quot;parse-names&quot;:false,&quot;dropping-particle&quot;:&quot;&quot;,&quot;non-dropping-particle&quot;:&quot;&quot;},{&quot;family&quot;:&quot;Berg&quot;,&quot;given&quot;:&quot;H.&quot;,&quot;parse-names&quot;:false,&quot;dropping-particle&quot;:&quot;&quot;,&quot;non-dropping-particle&quot;:&quot;van den&quot;},{&quot;family&quot;:&quot;Deure&quot;,&quot;given&quot;:&quot;W. M.&quot;,&quot;parse-names&quot;:false,&quot;dropping-particle&quot;:&quot;&quot;,&quot;non-dropping-particle&quot;:&quot;van der&quot;},{&quot;family&quot;:&quot;Schmitz&quot;,&quot;given&quot;:&quot;R. F.&quot;,&quot;parse-names&quot;:false,&quot;dropping-particle&quot;:&quot;&quot;,&quot;non-dropping-particle&quot;:&quot;&quot;},{&quot;family&quot;:&quot;Rooijen&quot;,&quot;given&quot;:&quot;J. M.&quot;,&quot;parse-names&quot;:false,&quot;dropping-particle&quot;:&quot;&quot;,&quot;non-dropping-particle&quot;:&quot;van&quot;},{&quot;family&quot;:&quot;Olieman&quot;,&quot;given&quot;:&quot;A. F.T.&quot;,&quot;parse-names&quot;:false,&quot;dropping-particle&quot;:&quot;&quot;,&quot;non-dropping-particle&quot;:&quot;&quot;},{&quot;family&quot;:&quot;Bergh&quot;,&quot;given&quot;:&quot;A. C.M.&quot;,&quot;parse-names&quot;:false,&quot;dropping-particle&quot;:&quot;&quot;,&quot;non-dropping-particle&quot;:&quot;van den&quot;},{&quot;family&quot;:&quot;Groot&quot;,&quot;given&quot;:&quot;D. J.A.&quot;,&quot;parse-names&quot;:false,&quot;dropping-particle&quot;:&quot;&quot;,&quot;non-dropping-particle&quot;:&quot;de&quot;},{&quot;family&quot;:&quot;Havenga&quot;,&quot;given&quot;:&quot;K.&quot;,&quot;parse-names&quot;:false,&quot;dropping-particle&quot;:&quot;&quot;,&quot;non-dropping-particle&quot;:&quot;&quot;},{&quot;family&quot;:&quot;Beukema&quot;,&quot;given&quot;:&quot;J. C.&quot;,&quot;parse-names&quot;:false,&quot;dropping-particle&quot;:&quot;&quot;,&quot;non-dropping-particle&quot;:&quot;&quot;},{&quot;family&quot;:&quot;Boer&quot;,&quot;given&quot;:&quot;J.&quot;,&quot;parse-names&quot;:false,&quot;dropping-particle&quot;:&quot;&quot;,&quot;non-dropping-particle&quot;:&quot;de&quot;},{&quot;family&quot;:&quot;Veldman&quot;,&quot;given&quot;:&quot;P. H.J.M.&quot;,&quot;parse-names&quot;:false,&quot;dropping-particle&quot;:&quot;&quot;,&quot;non-dropping-particle&quot;:&quot;&quot;},{&quot;family&quot;:&quot;Siemerink&quot;,&quot;given&quot;:&quot;E. J.M.&quot;,&quot;parse-names&quot;:false,&quot;dropping-particle&quot;:&quot;&quot;,&quot;non-dropping-particle&quot;:&quot;&quot;},{&quot;family&quot;:&quot;Vanstiphout&quot;,&quot;given&quot;:&quot;J. W.P.&quot;,&quot;parse-names&quot;:false,&quot;dropping-particle&quot;:&quot;&quot;,&quot;non-dropping-particle&quot;:&quot;&quot;},{&quot;family&quot;:&quot;Valk&quot;,&quot;given&quot;:&quot;B.&quot;,&quot;parse-names&quot;:false,&quot;dropping-particle&quot;:&quot;&quot;,&quot;non-dropping-particle&quot;:&quot;de&quot;},{&quot;family&quot;:&quot;Eijsbouts&quot;,&quot;given&quot;:&quot;Q. A.J.&quot;,&quot;parse-names&quot;:false,&quot;dropping-particle&quot;:&quot;&quot;,&quot;non-dropping-particle&quot;:&quot;&quot;},{&quot;family&quot;:&quot;Polée&quot;,&quot;given&quot;:&quot;M. B.&quot;,&quot;parse-names&quot;:false,&quot;dropping-particle&quot;:&quot;&quot;,&quot;non-dropping-particle&quot;:&quot;&quot;},{&quot;family&quot;:&quot;Hoff&quot;,&quot;given&quot;:&quot;C.&quot;,&quot;parse-names&quot;:false,&quot;dropping-particle&quot;:&quot;&quot;,&quot;non-dropping-particle&quot;:&quot;&quot;},{&quot;family&quot;:&quot;Slot&quot;,&quot;given&quot;:&quot;A.&quot;,&quot;parse-names&quot;:false,&quot;dropping-particle&quot;:&quot;&quot;,&quot;non-dropping-particle&quot;:&quot;&quot;},{&quot;family&quot;:&quot;Kapiteijn&quot;,&quot;given&quot;:&quot;H. W.&quot;,&quot;parse-names&quot;:false,&quot;dropping-particle&quot;:&quot;&quot;,&quot;non-dropping-particle&quot;:&quot;&quot;},{&quot;family&quot;:&quot;Peeters&quot;,&quot;given&quot;:&quot;K. C.M.J.&quot;,&quot;parse-names&quot;:false,&quot;dropping-particle&quot;:&quot;&quot;,&quot;non-dropping-particle&quot;:&quot;&quot;},{&quot;family&quot;:&quot;Peters&quot;,&quot;given&quot;:&quot;F. P.&quot;,&quot;parse-names&quot;:false,&quot;dropping-particle&quot;:&quot;&quot;,&quot;non-dropping-particle&quot;:&quot;&quot;},{&quot;family&quot;:&quot;Nijenhuis&quot;,&quot;given&quot;:&quot;P. A.&quot;,&quot;parse-names&quot;:false,&quot;dropping-particle&quot;:&quot;&quot;,&quot;non-dropping-particle&quot;:&quot;&quot;},{&quot;family&quot;:&quot;Radema&quot;,&quot;given&quot;:&quot;S. A.&quot;,&quot;parse-names&quot;:false,&quot;dropping-particle&quot;:&quot;&quot;,&quot;non-dropping-particle&quot;:&quot;&quot;},{&quot;family&quot;:&quot;Wilt&quot;,&quot;given&quot;:&quot;H.&quot;,&quot;parse-names&quot;:false,&quot;dropping-particle&quot;:&quot;&quot;,&quot;non-dropping-particle&quot;:&quot;de&quot;},{&quot;family&quot;:&quot;Braam&quot;,&quot;given&quot;:&quot;P.&quot;,&quot;parse-names&quot;:false,&quot;dropping-particle&quot;:&quot;&quot;,&quot;non-dropping-particle&quot;:&quot;&quot;},{&quot;family&quot;:&quot;Veldhuis&quot;,&quot;given&quot;:&quot;G. J.&quot;,&quot;parse-names&quot;:false,&quot;dropping-particle&quot;:&quot;&quot;,&quot;non-dropping-particle&quot;:&quot;&quot;},{&quot;family&quot;:&quot;Hess&quot;,&quot;given&quot;:&quot;D.&quot;,&quot;parse-names&quot;:false,&quot;dropping-particle&quot;:&quot;&quot;,&quot;non-dropping-particle&quot;:&quot;&quot;},{&quot;family&quot;:&quot;Rozema&quot;,&quot;given&quot;:&quot;T.&quot;,&quot;parse-names&quot;:false,&quot;dropping-particle&quot;:&quot;&quot;,&quot;non-dropping-particle&quot;:&quot;&quot;},{&quot;family&quot;:&quot;Reerink&quot;,&quot;given&quot;:&quot;O.&quot;,&quot;parse-names&quot;:false,&quot;dropping-particle&quot;:&quot;&quot;,&quot;non-dropping-particle&quot;:&quot;&quot;},{&quot;family&quot;:&quot;Bokkel Huinink&quot;,&quot;given&quot;:&quot;D.&quot;,&quot;parse-names&quot;:false,&quot;dropping-particle&quot;:&quot;&quot;,&quot;non-dropping-particle&quot;:&quot;Ten&quot;},{&quot;family&quot;:&quot;Pronk&quot;,&quot;given&quot;:&quot;A.&quot;,&quot;parse-names&quot;:false,&quot;dropping-particle&quot;:&quot;&quot;,&quot;non-dropping-particle&quot;:&quot;&quot;},{&quot;family&quot;:&quot;Vos&quot;,&quot;given&quot;:&quot;J.&quot;,&quot;parse-names&quot;:false,&quot;dropping-particle&quot;:&quot;&quot;,&quot;non-dropping-particle&quot;:&quot;&quot;},{&quot;family&quot;:&quot;Tascilar&quot;,&quot;given&quot;:&quot;M.&quot;,&quot;parse-names&quot;:false,&quot;dropping-particle&quot;:&quot;&quot;,&quot;non-dropping-particle&quot;:&quot;&quot;},{&quot;family&quot;:&quot;Patijn&quot;,&quot;given&quot;:&quot;G. A.&quot;,&quot;parse-names&quot;:false,&quot;dropping-particle&quot;:&quot;&quot;,&quot;non-dropping-particle&quot;:&quot;&quot;},{&quot;family&quot;:&quot;Kersten&quot;,&quot;given&quot;:&quot;C.&quot;,&quot;parse-names&quot;:false,&quot;dropping-particle&quot;:&quot;&quot;,&quot;non-dropping-particle&quot;:&quot;&quot;},{&quot;family&quot;:&quot;Mjåland&quot;,&quot;given&quot;:&quot;O.&quot;,&quot;parse-names&quot;:false,&quot;dropping-particle&quot;:&quot;&quot;,&quot;non-dropping-particle&quot;:&quot;&quot;},{&quot;family&quot;:&quot;Grønlie Guren&quot;,&quot;given&quot;:&quot;M.&quot;,&quot;parse-names&quot;:false,&quot;dropping-particle&quot;:&quot;&quot;,&quot;non-dropping-particle&quot;:&quot;&quot;},{&quot;family&quot;:&quot;Nesbakken&quot;,&quot;given&quot;:&quot;A. N.&quot;,&quot;parse-names&quot;:false,&quot;dropping-particle&quot;:&quot;&quot;,&quot;non-dropping-particle&quot;:&quot;&quot;},{&quot;family&quot;:&quot;Benedik&quot;,&quot;given&quot;:&quot;J.&quot;,&quot;parse-names&quot;:false,&quot;dropping-particle&quot;:&quot;&quot;,&quot;non-dropping-particle&quot;:&quot;&quot;},{&quot;family&quot;:&quot;Edhemovic&quot;,&quot;given&quot;:&quot;I.&quot;,&quot;parse-names&quot;:false,&quot;dropping-particle&quot;:&quot;&quot;,&quot;non-dropping-particle&quot;:&quot;&quot;},{&quot;family&quot;:&quot;Velenik&quot;,&quot;given&quot;:&quot;V.&quot;,&quot;parse-names&quot;:false,&quot;dropping-particle&quot;:&quot;&quot;,&quot;non-dropping-particle&quot;:&quot;&quot;},{&quot;family&quot;:&quot;Capdevila&quot;,&quot;given&quot;:&quot;J.&quot;,&quot;parse-names&quot;:false,&quot;dropping-particle&quot;:&quot;&quot;,&quot;non-dropping-particle&quot;:&quot;&quot;},{&quot;family&quot;:&quot;Espin&quot;,&quot;given&quot;:&quot;E.&quot;,&quot;parse-names&quot;:false,&quot;dropping-particle&quot;:&quot;&quot;,&quot;non-dropping-particle&quot;:&quot;&quot;},{&quot;family&quot;:&quot;Salazar&quot;,&quot;given&quot;:&quot;R.&quot;,&quot;parse-names&quot;:false,&quot;dropping-particle&quot;:&quot;&quot;,&quot;non-dropping-particle&quot;:&quot;&quot;},{&quot;family&quot;:&quot;Biondo&quot;,&quot;given&quot;:&quot;S.&quot;,&quot;parse-names&quot;:false,&quot;dropping-particle&quot;:&quot;&quot;,&quot;non-dropping-particle&quot;:&quot;&quot;},{&quot;family&quot;:&quot;Pachón&quot;,&quot;given&quot;:&quot;V.&quot;,&quot;parse-names&quot;:false,&quot;dropping-particle&quot;:&quot;&quot;,&quot;non-dropping-particle&quot;:&quot;&quot;},{&quot;family&quot;:&quot;die Trill&quot;,&quot;given&quot;:&quot;J.&quot;,&quot;parse-names&quot;:false,&quot;dropping-particle&quot;:&quot;&quot;,&quot;non-dropping-particle&quot;:&quot;&quot;},{&quot;family&quot;:&quot;Aparicio&quot;,&quot;given&quot;:&quot;J.&quot;,&quot;parse-names&quot;:false,&quot;dropping-particle&quot;:&quot;&quot;,&quot;non-dropping-particle&quot;:&quot;&quot;},{&quot;family&quot;:&quot;Garcia Granero&quot;,&quot;given&quot;:&quot;E.&quot;,&quot;parse-names&quot;:false,&quot;dropping-particle&quot;:&quot;&quot;,&quot;non-dropping-particle&quot;:&quot;&quot;},{&quot;family&quot;:&quot;Safont&quot;,&quot;given&quot;:&quot;M. J.&quot;,&quot;parse-names&quot;:false,&quot;dropping-particle&quot;:&quot;&quot;,&quot;non-dropping-particle&quot;:&quot;&quot;},{&quot;family&quot;:&quot;Bernal&quot;,&quot;given&quot;:&quot;J. C.&quot;,&quot;parse-names&quot;:false,&quot;dropping-particle&quot;:&quot;&quot;,&quot;non-dropping-particle&quot;:&quot;&quot;},{&quot;family&quot;:&quot;Cervantes&quot;,&quot;given&quot;:&quot;A.&quot;,&quot;parse-names&quot;:false,&quot;dropping-particle&quot;:&quot;&quot;,&quot;non-dropping-particle&quot;:&quot;&quot;},{&quot;family&quot;:&quot;Espí Macías&quot;,&quot;given&quot;:&quot;A.&quot;,&quot;parse-names&quot;:false,&quot;dropping-particle&quot;:&quot;&quot;,&quot;non-dropping-particle&quot;:&quot;&quot;},{&quot;family&quot;:&quot;Malmberg&quot;,&quot;given&quot;:&quot;L.&quot;,&quot;parse-names&quot;:false,&quot;dropping-particle&quot;:&quot;&quot;,&quot;non-dropping-particle&quot;:&quot;&quot;},{&quot;family&quot;:&quot;Svaninger&quot;,&quot;given&quot;:&quot;G.&quot;,&quot;parse-names&quot;:false,&quot;dropping-particle&quot;:&quot;&quot;,&quot;non-dropping-particle&quot;:&quot;&quot;},{&quot;family&quot;:&quot;Hörberg&quot;,&quot;given&quot;:&quot;H.&quot;,&quot;parse-names&quot;:false,&quot;dropping-particle&quot;:&quot;&quot;,&quot;non-dropping-particle&quot;:&quot;&quot;},{&quot;family&quot;:&quot;Dafnis&quot;,&quot;given&quot;:&quot;G.&quot;,&quot;parse-names&quot;:false,&quot;dropping-particle&quot;:&quot;&quot;,&quot;non-dropping-particle&quot;:&quot;&quot;},{&quot;family&quot;:&quot;Berglund&quot;,&quot;given&quot;:&quot;A.&quot;,&quot;parse-names&quot;:false,&quot;dropping-particle&quot;:&quot;&quot;,&quot;non-dropping-particle&quot;:&quot;&quot;},{&quot;family&quot;:&quot;Österlund&quot;,&quot;given&quot;:&quot;L.&quot;,&quot;parse-names&quot;:false,&quot;dropping-particle&quot;:&quot;&quot;,&quot;non-dropping-particle&quot;:&quot;&quot;},{&quot;family&quot;:&quot;Kovacs&quot;,&quot;given&quot;:&quot;K.&quot;,&quot;parse-names&quot;:false,&quot;dropping-particle&quot;:&quot;&quot;,&quot;non-dropping-particle&quot;:&quot;&quot;},{&quot;family&quot;:&quot;Hol&quot;,&quot;given&quot;:&quot;J.&quot;,&quot;parse-names&quot;:false,&quot;dropping-particle&quot;:&quot;&quot;,&quot;non-dropping-particle&quot;:&quot;&quot;},{&quot;family&quot;:&quot;Ottosson&quot;,&quot;given&quot;:&quot;S.&quot;,&quot;parse-names&quot;:false,&quot;dropping-particle&quot;:&quot;&quot;,&quot;non-dropping-particle&quot;:&quot;&quot;},{&quot;family&quot;:&quot;Carlsson&quot;,&quot;given&quot;:&quot;G.&quot;,&quot;parse-names&quot;:false,&quot;dropping-particle&quot;:&quot;&quot;,&quot;non-dropping-particle&quot;:&quot;&quot;},{&quot;family&quot;:&quot;Bratthäll&quot;,&quot;given&quot;:&quot;C.&quot;,&quot;parse-names&quot;:false,&quot;dropping-particle&quot;:&quot;&quot;,&quot;non-dropping-particle&quot;:&quot;&quot;},{&quot;family&quot;:&quot;Assarsson&quot;,&quot;given&quot;:&quot;J.&quot;,&quot;parse-names&quot;:false,&quot;dropping-particle&quot;:&quot;&quot;,&quot;non-dropping-particle&quot;:&quot;&quot;},{&quot;family&quot;:&quot;Lödén&quot;,&quot;given&quot;:&quot;B. L.&quot;,&quot;parse-names&quot;:false,&quot;dropping-particle&quot;:&quot;&quot;,&quot;non-dropping-particle&quot;:&quot;&quot;},{&quot;family&quot;:&quot;Hede&quot;,&quot;given&quot;:&quot;P.&quot;,&quot;parse-names&quot;:false,&quot;dropping-particle&quot;:&quot;&quot;,&quot;non-dropping-particle&quot;:&quot;&quot;},{&quot;family&quot;:&quot;Verbiené&quot;,&quot;given&quot;:&quot;I.&quot;,&quot;parse-names&quot;:false,&quot;dropping-particle&quot;:&quot;&quot;,&quot;non-dropping-particle&quot;:&quot;&quot;},{&quot;family&quot;:&quot;Hallböök&quot;,&quot;given&quot;:&quot;O.&quot;,&quot;parse-names&quot;:false,&quot;dropping-particle&quot;:&quot;&quot;,&quot;non-dropping-particle&quot;:&quot;&quot;},{&quot;family&quot;:&quot;Johnsson&quot;,&quot;given&quot;:&quot;A.&quot;,&quot;parse-names&quot;:false,&quot;dropping-particle&quot;:&quot;&quot;,&quot;non-dropping-particle&quot;:&quot;&quot;},{&quot;family&quot;:&quot;Lydrup&quot;,&quot;given&quot;:&quot;M. L.&quot;,&quot;parse-names&quot;:false,&quot;dropping-particle&quot;:&quot;&quot;,&quot;non-dropping-particle&quot;:&quot;&quot;},{&quot;family&quot;:&quot;Villmann&quot;,&quot;given&quot;:&quot;K.&quot;,&quot;parse-names&quot;:false,&quot;dropping-particle&quot;:&quot;&quot;,&quot;non-dropping-particle&quot;:&quot;&quot;},{&quot;family&quot;:&quot;Matthiessen&quot;,&quot;given&quot;:&quot;P.&quot;,&quot;parse-names&quot;:false,&quot;dropping-particle&quot;:&quot;&quot;,&quot;non-dropping-particle&quot;:&quot;&quot;},{&quot;family&quot;:&quot;Svensson&quot;,&quot;given&quot;:&quot;J. H.&quot;,&quot;parse-names&quot;:false,&quot;dropping-particle&quot;:&quot;&quot;,&quot;non-dropping-particle&quot;:&quot;&quot;},{&quot;family&quot;:&quot;Haux&quot;,&quot;given&quot;:&quot;J.&quot;,&quot;parse-names&quot;:false,&quot;dropping-particle&quot;:&quot;&quot;,&quot;non-dropping-particle&quot;:&quot;&quot;},{&quot;family&quot;:&quot;Skullman&quot;,&quot;given&quot;:&quot;S.&quot;,&quot;parse-names&quot;:false,&quot;dropping-particle&quot;:&quot;&quot;,&quot;non-dropping-particle&quot;:&quot;&quot;},{&quot;family&quot;:&quot;Fokstuen&quot;,&quot;given&quot;:&quot;T.&quot;,&quot;parse-names&quot;:false,&quot;dropping-particle&quot;:&quot;&quot;,&quot;non-dropping-particle&quot;:&quot;&quot;},{&quot;family&quot;:&quot;Holm&quot;,&quot;given&quot;:&quot;T.&quot;,&quot;parse-names&quot;:false,&quot;dropping-particle&quot;:&quot;&quot;,&quot;non-dropping-particle&quot;:&quot;&quot;},{&quot;family&quot;:&quot;Flygare&quot;,&quot;given&quot;:&quot;P.&quot;,&quot;parse-names&quot;:false,&quot;dropping-particle&quot;:&quot;&quot;,&quot;non-dropping-particle&quot;:&quot;&quot;},{&quot;family&quot;:&quot;Walldén&quot;,&quot;given&quot;:&quot;M.&quot;,&quot;parse-names&quot;:false,&quot;dropping-particle&quot;:&quot;&quot;,&quot;non-dropping-particle&quot;:&quot;&quot;},{&quot;family&quot;:&quot;Lindh&quot;,&quot;given&quot;:&quot;B.&quot;,&quot;parse-names&quot;:false,&quot;dropping-particle&quot;:&quot;&quot;,&quot;non-dropping-particle&quot;:&quot;&quot;},{&quot;family&quot;:&quot;Lundberg&quot;,&quot;given&quot;:&quot;O.&quot;,&quot;parse-names&quot;:false,&quot;dropping-particle&quot;:&quot;&quot;,&quot;non-dropping-particle&quot;:&quot;&quot;},{&quot;family&quot;:&quot;Radu&quot;,&quot;given&quot;:&quot;C.&quot;,&quot;parse-names&quot;:false,&quot;dropping-particle&quot;:&quot;&quot;,&quot;non-dropping-particle&quot;:&quot;&quot;},{&quot;family&quot;:&quot;Påhlman&quot;,&quot;given&quot;:&quot;L.&quot;,&quot;parse-names&quot;:false,&quot;dropping-particle&quot;:&quot;&quot;,&quot;non-dropping-particle&quot;:&quot;&quot;},{&quot;family&quot;:&quot;Piwowar&quot;,&quot;given&quot;:&quot;A.&quot;,&quot;parse-names&quot;:false,&quot;dropping-particle&quot;:&quot;&quot;,&quot;non-dropping-particle&quot;:&quot;&quot;},{&quot;family&quot;:&quot;Smedh&quot;,&quot;given&quot;:&quot;K.&quot;,&quot;parse-names&quot;:false,&quot;dropping-particle&quot;:&quot;&quot;,&quot;non-dropping-particle&quot;:&quot;&quot;},{&quot;family&quot;:&quot;Palenius&quot;,&quot;given&quot;:&quot;U.&quot;,&quot;parse-names&quot;:false,&quot;dropping-particle&quot;:&quot;&quot;,&quot;non-dropping-particle&quot;:&quot;&quot;},{&quot;family&quot;:&quot;Jangmalm&quot;,&quot;given&quot;:&quot;S.&quot;,&quot;parse-names&quot;:false,&quot;dropping-particle&quot;:&quot;&quot;,&quot;non-dropping-particle&quot;:&quot;&quot;},{&quot;family&quot;:&quot;Parinkh&quot;,&quot;given&quot;:&quot;P.&quot;,&quot;parse-names&quot;:false,&quot;dropping-particle&quot;:&quot;&quot;,&quot;non-dropping-particle&quot;:&quot;&quot;},{&quot;family&quot;:&quot;Kim&quot;,&quot;given&quot;:&quot;H.&quot;,&quot;parse-names&quot;:false,&quot;dropping-particle&quot;:&quot;&quot;,&quot;non-dropping-particle&quot;:&quot;&quot;},{&quot;family&quot;:&quot;Silviera&quot;,&quot;given&quot;:&quot;M. L.&quot;,&quot;parse-names&quot;:false,&quot;dropping-particle&quot;:&quot;&quot;,&quot;non-dropping-particle&quot;:&quot;&quot;}],&quot;container-title&quot;:&quot;The Lancet. Oncology&quot;,&quot;container-title-short&quot;:&quot;Lancet Oncol&quot;,&quot;accessed&quot;:{&quot;date-parts&quot;:[[2023,5,8]]},&quot;DOI&quot;:&quot;10.1016/S1470-2045(20)30555-6&quot;,&quot;ISSN&quot;:&quot;1474-5488&quot;,&quot;PMID&quot;:&quot;33301740&quot;,&quot;URL&quot;:&quot;https://pubmed.ncbi.nlm.nih.gov/33301740/&quot;,&quot;issued&quot;:{&quot;date-parts&quot;:[[2021,1,1]]},&quot;page&quot;:&quot;29-42&quot;,&quot;abstract&quot;:&quot;Background: Systemic relapses remain a major problem in locally advanced rectal cancer. Using short-course radiotherapy followed by chemotherapy and delayed surgery, the Rectal cancer And Preoperative Induction therapy followed by Dedicated Operation (RAPIDO) trial aimed to reduce distant metastases without compromising locoregional control. Methods: In this multicentre, open-label, randomised, controlled, phase 3 trial, participants were recruited from 54 centres in the Netherlands, Sweden, Spain, Slovenia, Denmark, Norway, and the USA. Patients were eligible if they were aged 18 years or older, with an Eastern Cooperative Oncology Group (ECOG) performance status of 0–1, had a biopsy-proven, newly diagnosed, primary, locally advanced rectal adenocarcinoma, which was classified as high risk on pelvic MRI (with at least one of the following criteria: clinical tumour [cT] stage cT4a or cT4b, extramural vascular invasion, clinical nodal [cN] stage cN2, involved mesorectal fascia, or enlarged lateral lymph nodes), were mentally and physically fit for chemotherapy, and could be assessed for staging within 5 weeks before randomisation. Eligible participants were randomly assigned (1:1), using a management system with a randomly varying block design (each block size randomly chosen to contain two to four allocations), stratified by centre, ECOG performance status, cT stage, and cN stage, to either the experimental or standard of care group. All investigators remained masked for the primary endpoint until a prespecified number of events was reached. Patients allocated to the experimental treatment group received short-course radiotherapy (5 × 5 Gy over a maximum of 8 days) followed by six cycles of CAPOX chemotherapy (capecitabine 1000 mg/m2 orally twice daily on days 1–14, oxaliplatin 130 mg/m2 intravenously on day 1, and a chemotherapy-free interval between days 15–21) or nine cycles of FOLFOX4 (oxaliplatin 85 mg/m2 intravenously on day 1, leucovorin [folinic acid] 200 mg/m2 intravenously on days 1 and 2, followed by bolus fluorouracil 400 mg/m2 intravenously and fluorouracil 600 mg/m2 intravenously for 22 h on days 1 and 2, and a chemotherapy-free interval between days 3–14) followed by total mesorectal excision. Choice of CAPOX or FOLFOX4 was per physician discretion or hospital policy. Patients allocated to the standard of care group received 28 daily fractions of 1·8 Gy up to 50·4 Gy or 25 fractions of 2·0 Gy up to 50·0 Gy (per physician discretion or hospital policy), with concomitant twice-daily oral capecitabine 825 mg/m2 followed by total mesorectal excision and, if stipulated by hospital policy, adjuvant chemotherapy with eight cycles of CAPOX or 12 cycles of FOLFOX4. The primary endpoint was 3-year disease-related treatment failure, defined as the first occurrence of locoregional failure, distant metastasis, new primary colorectal tumour, or treatment-related death, assessed in the intention-to-treat population. Safety was assessed by intention to treat. This study is registered with the EudraCT, 2010-023957-12, and ClinicalTrials.gov, NCT01558921, and is now complete. Findings: Between June 21, 2011, and June 2, 2016, 920 patients were enrolled and randomly assigned to a treatment, of whom 912 were eligible (462 in the experimental group; 450 in the standard of care group). Median follow-up was 4·6 years (IQR 3·5–5·5). At 3 years after randomisation, the cumulative probability of disease-related treatment failure was 23·7% (95% CI 19·8–27·6) in the experimental group versus 30·4% (26·1–34·6) in the standard of care group (hazard ratio 0·75, 95% CI 0·60–0·95; p=0·019). The most common grade 3 or higher adverse event during preoperative therapy in both groups was diarrhoea (81 [18%] of 460 patients in the experimental group and 41 [9%] of 441 in the standard of care group) and neurological toxicity during adjuvant chemotherapy in the standard of care group (16 [9%] of 187 patients). Serious adverse events occurred in 177 (38%) of 460 participants in the experimental group and, in the standard of care group, in 87 (34%) of 254 patients without adjuvant chemotherapy and in 64 (34%) of 187 with adjuvant chemotherapy. Treatment-related deaths occurred in four participants in the experimental group (one cardiac arrest, one pulmonary embolism, two infectious complications) and in four participants in the standard of care group (one pulmonary embolism, one neutropenic sepsis, one aspiration, one suicide due to severe depression). Interpretation: The observed decreased probability of disease-related treatment failure in the experimental group is probably indicative of the increased efficacy of preoperative chemotherapy as opposed to adjuvant chemotherapy in this setting. Therefore, the experimental treatment can be considered as a new standard of care in high-risk locally advanced rectal cancer. Funding: Dutch Cancer Foundation, Swedish Cancer Society, Spanish Ministry of Economy and Competitiveness, and Spanish Clinical Research Network.&quot;,&quot;publisher&quot;:&quot;Lancet Oncol&quot;,&quot;issue&quot;:&quot;1&quot;,&quot;volume&quot;:&quot;22&quot;},&quot;isTemporary&quot;:false},{&quot;id&quot;:&quot;fa4e5f4b-b7b1-3b85-822b-a1802dec2f23&quot;,&quot;itemData&quot;:{&quot;type&quot;:&quot;article-journal&quot;,&quot;id&quot;:&quot;fa4e5f4b-b7b1-3b85-822b-a1802dec2f23&quot;,&quot;title&quot;:&quot;Neoadjuvant chemotherapy with FOLFIRINOX and preoperative chemoradiotherapy for patients with locally advanced rectal cancer (UNICANCER-PRODIGE 23): a multicentre, randomised, open-label, phase 3 trial&quot;,&quot;author&quot;:[{&quot;family&quot;:&quot;Conroy&quot;,&quot;given&quot;:&quot;Thierry&quot;,&quot;parse-names&quot;:false,&quot;dropping-particle&quot;:&quot;&quot;,&quot;non-dropping-particle&quot;:&quot;&quot;},{&quot;family&quot;:&quot;Bosset&quot;,&quot;given&quot;:&quot;Jean François&quot;,&quot;parse-names&quot;:false,&quot;dropping-particle&quot;:&quot;&quot;,&quot;non-dropping-particle&quot;:&quot;&quot;},{&quot;family&quot;:&quot;Etienne&quot;,&quot;given&quot;:&quot;Pierre Luc&quot;,&quot;parse-names&quot;:false,&quot;dropping-particle&quot;:&quot;&quot;,&quot;non-dropping-particle&quot;:&quot;&quot;},{&quot;family&quot;:&quot;Rio&quot;,&quot;given&quot;:&quot;Emmanuel&quot;,&quot;parse-names&quot;:false,&quot;dropping-particle&quot;:&quot;&quot;,&quot;non-dropping-particle&quot;:&quot;&quot;},{&quot;family&quot;:&quot;François&quot;,&quot;given&quot;:&quot;Éric&quot;,&quot;parse-names&quot;:false,&quot;dropping-particle&quot;:&quot;&quot;,&quot;non-dropping-particle&quot;:&quot;&quot;},{&quot;family&quot;:&quot;Mesgouez-Nebout&quot;,&quot;given&quot;:&quot;Nathalie&quot;,&quot;parse-names&quot;:false,&quot;dropping-particle&quot;:&quot;&quot;,&quot;non-dropping-particle&quot;:&quot;&quot;},{&quot;family&quot;:&quot;Vendrely&quot;,&quot;given&quot;:&quot;Véronique&quot;,&quot;parse-names&quot;:false,&quot;dropping-particle&quot;:&quot;&quot;,&quot;non-dropping-particle&quot;:&quot;&quot;},{&quot;family&quot;:&quot;Artignan&quot;,&quot;given&quot;:&quot;Xavier&quot;,&quot;parse-names&quot;:false,&quot;dropping-particle&quot;:&quot;&quot;,&quot;non-dropping-particle&quot;:&quot;&quot;},{&quot;family&quot;:&quot;Bouché&quot;,&quot;given&quot;:&quot;Olivier&quot;,&quot;parse-names&quot;:false,&quot;dropping-particle&quot;:&quot;&quot;,&quot;non-dropping-particle&quot;:&quot;&quot;},{&quot;family&quot;:&quot;Gargot&quot;,&quot;given&quot;:&quot;Dany&quot;,&quot;parse-names&quot;:false,&quot;dropping-particle&quot;:&quot;&quot;,&quot;non-dropping-particle&quot;:&quot;&quot;},{&quot;family&quot;:&quot;Boige&quot;,&quot;given&quot;:&quot;Valérie&quot;,&quot;parse-names&quot;:false,&quot;dropping-particle&quot;:&quot;&quot;,&quot;non-dropping-particle&quot;:&quot;&quot;},{&quot;family&quot;:&quot;Bonichon-Lamichhane&quot;,&quot;given&quot;:&quot;Nathalie&quot;,&quot;parse-names&quot;:false,&quot;dropping-particle&quot;:&quot;&quot;,&quot;non-dropping-particle&quot;:&quot;&quot;},{&quot;family&quot;:&quot;Louvet&quot;,&quot;given&quot;:&quot;Christophe&quot;,&quot;parse-names&quot;:false,&quot;dropping-particle&quot;:&quot;&quot;,&quot;non-dropping-particle&quot;:&quot;&quot;},{&quot;family&quot;:&quot;Morand&quot;,&quot;given&quot;:&quot;Clotilde&quot;,&quot;parse-names&quot;:false,&quot;dropping-particle&quot;:&quot;&quot;,&quot;non-dropping-particle&quot;:&quot;&quot;},{&quot;family&quot;:&quot;la Fouchardière&quot;,&quot;given&quot;:&quot;Christelle&quot;,&quot;parse-names&quot;:false,&quot;dropping-particle&quot;:&quot;&quot;,&quot;non-dropping-particle&quot;:&quot;de&quot;},{&quot;family&quot;:&quot;Lamfichekh&quot;,&quot;given&quot;:&quot;Najib&quot;,&quot;parse-names&quot;:false,&quot;dropping-particle&quot;:&quot;&quot;,&quot;non-dropping-particle&quot;:&quot;&quot;},{&quot;family&quot;:&quot;Juzyna&quot;,&quot;given&quot;:&quot;Béata&quot;,&quot;parse-names&quot;:false,&quot;dropping-particle&quot;:&quot;&quot;,&quot;non-dropping-particle&quot;:&quot;&quot;},{&quot;family&quot;:&quot;Jouffroy-Zeller&quot;,&quot;given&quot;:&quot;Claire&quot;,&quot;parse-names&quot;:false,&quot;dropping-particle&quot;:&quot;&quot;,&quot;non-dropping-particle&quot;:&quot;&quot;},{&quot;family&quot;:&quot;Rullier&quot;,&quot;given&quot;:&quot;Eric&quot;,&quot;parse-names&quot;:false,&quot;dropping-particle&quot;:&quot;&quot;,&quot;non-dropping-particle&quot;:&quot;&quot;},{&quot;family&quot;:&quot;Marchal&quot;,&quot;given&quot;:&quot;Frédéric&quot;,&quot;parse-names&quot;:false,&quot;dropping-particle&quot;:&quot;&quot;,&quot;non-dropping-particle&quot;:&quot;&quot;},{&quot;family&quot;:&quot;Gourgou&quot;,&quot;given&quot;:&quot;Sophie&quot;,&quot;parse-names&quot;:false,&quot;dropping-particle&quot;:&quot;&quot;,&quot;non-dropping-particle&quot;:&quot;&quot;},{&quot;family&quot;:&quot;Castan&quot;,&quot;given&quot;:&quot;Florence&quot;,&quot;parse-names&quot;:false,&quot;dropping-particle&quot;:&quot;&quot;,&quot;non-dropping-particle&quot;:&quot;&quot;},{&quot;family&quot;:&quot;Borg&quot;,&quot;given&quot;:&quot;Christophe&quot;,&quot;parse-names&quot;:false,&quot;dropping-particle&quot;:&quot;&quot;,&quot;non-dropping-particle&quot;:&quot;&quot;},{&quot;family&quot;:&quot;Ronchin&quot;,&quot;given&quot;:&quot;Philippe&quot;,&quot;parse-names&quot;:false,&quot;dropping-particle&quot;:&quot;&quot;,&quot;non-dropping-particle&quot;:&quot;&quot;},{&quot;family&quot;:&quot;Seitz&quot;,&quot;given&quot;:&quot;Jean François&quot;,&quot;parse-names&quot;:false,&quot;dropping-particle&quot;:&quot;&quot;,&quot;non-dropping-particle&quot;:&quot;&quot;},{&quot;family&quot;:&quot;Corbinais&quot;,&quot;given&quot;:&quot;Stéphane&quot;,&quot;parse-names&quot;:false,&quot;dropping-particle&quot;:&quot;&quot;,&quot;non-dropping-particle&quot;:&quot;&quot;},{&quot;family&quot;:&quot;Maillard&quot;,&quot;given&quot;:&quot;Emmanuel&quot;,&quot;parse-names&quot;:false,&quot;dropping-particle&quot;:&quot;&quot;,&quot;non-dropping-particle&quot;:&quot;&quot;},{&quot;family&quot;:&quot;Noirclerc&quot;,&quot;given&quot;:&quot;Monique&quot;,&quot;parse-names&quot;:false,&quot;dropping-particle&quot;:&quot;&quot;,&quot;non-dropping-particle&quot;:&quot;&quot;},{&quot;family&quot;:&quot;Hajbi&quot;,&quot;given&quot;:&quot;Farid&quot;,&quot;parse-names&quot;:false,&quot;dropping-particle&quot;:&quot;&quot;,&quot;non-dropping-particle&quot;:&quot;El&quot;},{&quot;family&quot;:&quot;Villing&quot;,&quot;given&quot;:&quot;Anne Laure&quot;,&quot;parse-names&quot;:false,&quot;dropping-particle&quot;:&quot;&quot;,&quot;non-dropping-particle&quot;:&quot;&quot;},{&quot;family&quot;:&quot;Bécouarn&quot;,&quot;given&quot;:&quot;Yves&quot;,&quot;parse-names&quot;:false,&quot;dropping-particle&quot;:&quot;&quot;,&quot;non-dropping-particle&quot;:&quot;&quot;},{&quot;family&quot;:&quot;Foong Fat Lam Kam Sang&quot;,&quot;given&quot;:&quot;Lam&quot;,&quot;parse-names&quot;:false,&quot;dropping-particle&quot;:&quot;&quot;,&quot;non-dropping-particle&quot;:&quot;&quot;},{&quot;family&quot;:&quot;Artru&quot;,&quot;given&quot;:&quot;Pascal&quot;,&quot;parse-names&quot;:false,&quot;dropping-particle&quot;:&quot;&quot;,&quot;non-dropping-particle&quot;:&quot;&quot;},{&quot;family&quot;:&quot;Bachet&quot;,&quot;given&quot;:&quot;Jean Baptiste&quot;,&quot;parse-names&quot;:false,&quot;dropping-particle&quot;:&quot;&quot;,&quot;non-dropping-particle&quot;:&quot;&quot;},{&quot;family&quot;:&quot;Hocine&quot;,&quot;given&quot;:&quot;Fayçal&quot;,&quot;parse-names&quot;:false,&quot;dropping-particle&quot;:&quot;&quot;,&quot;non-dropping-particle&quot;:&quot;&quot;},{&quot;family&quot;:&quot;Ligeza-Poisson&quot;,&quot;given&quot;:&quot;Catherine&quot;,&quot;parse-names&quot;:false,&quot;dropping-particle&quot;:&quot;&quot;,&quot;non-dropping-particle&quot;:&quot;&quot;},{&quot;family&quot;:&quot;Vautravers&quot;,&quot;given&quot;:&quot;Claire&quot;,&quot;parse-names&quot;:false,&quot;dropping-particle&quot;:&quot;&quot;,&quot;non-dropping-particle&quot;:&quot;&quot;},{&quot;family&quot;:&quot;Abdelghani&quot;,&quot;given&quot;:&quot;Meher&quot;,&quot;parse-names&quot;:false,&quot;dropping-particle&quot;:&quot;&quot;,&quot;non-dropping-particle&quot;:&quot;Ben&quot;},{&quot;family&quot;:&quot;Aparicio&quot;,&quot;given&quot;:&quot;Thomas&quot;,&quot;parse-names&quot;:false,&quot;dropping-particle&quot;:&quot;&quot;,&quot;non-dropping-particle&quot;:&quot;&quot;},{&quot;family&quot;:&quot;Desot&quot;,&quot;given&quot;:&quot;Elise&quot;,&quot;parse-names&quot;:false,&quot;dropping-particle&quot;:&quot;&quot;,&quot;non-dropping-particle&quot;:&quot;&quot;},{&quot;family&quot;:&quot;Marquis&quot;,&quot;given&quot;:&quot;Isabelle&quot;,&quot;parse-names&quot;:false,&quot;dropping-particle&quot;:&quot;&quot;,&quot;non-dropping-particle&quot;:&quot;&quot;}],&quot;container-title&quot;:&quot;The Lancet Oncology&quot;,&quot;container-title-short&quot;:&quot;Lancet Oncol&quot;,&quot;accessed&quot;:{&quot;date-parts&quot;:[[2023,5,8]]},&quot;DOI&quot;:&quot;10.1016/S1470-2045(21)00079-6&quot;,&quot;ISSN&quot;:&quot;14745488&quot;,&quot;PMID&quot;:&quot;33862000&quot;,&quot;URL&quot;:&quot;http://www.thelancet.com/article/S1470204521000796/fulltext&quot;,&quot;issued&quot;:{&quot;date-parts&quot;:[[2021,5,1]]},&quot;page&quot;:&quot;702-715&quot;,&quot;abstract&quot;:&quot;Background: Treatment of locally advanced rectal cancer with chemoradiotherapy, surgery, and adjuvant chemotherapy controls local disease, but distant metastases remain common. We aimed to assess whether administering neoadjuvant chemotherapy before preoperative chemoradiotherapy could reduce the risk of distant recurrences. Methods: We did a phase 3, open-label, multicentre, randomised trial at 35 hospitals in France. Eligible patients were adults aged 18–75 years and had newly diagnosed, biopsy-proven, rectal adenocarcinoma staged cT3 or cT4 M0, with a WHO performance status of 0–1. Patients were randomly assigned (1:1) to either the neoadjuvant chemotherapy group or standard-of-care group, using an independent web-based system by minimisation method stratified by centre, extramural extension of the tumour into perirectal fat according to MRI, tumour location, and stage. Investigators and participants were not masked to treatment allocation. The neoadjuvant chemotherapy group received neoadjuvant chemotherapy with FOLFIRINOX (oxaliplatin 85 mg/m2, irinotecan 180 mg/m2, leucovorin 400 mg/m2, and fluorouracil 2400 mg/m2 intravenously every 14 days for 6 cycles), chemoradiotherapy (50 Gy during 5 weeks and 800 mg/m2 concurrent oral capecitabine twice daily for 5 days per week), total mesorectal excision, and adjuvant chemotherapy (3 months of modified FOLFOX6 [intravenous oxaliplatin 85 mg/m2 and leucovorin 400 mg/m2, followed by intravenous 400 mg/m2 fluorouracil bolus and then continuous infusion at a dose of 2400 mg/m2 over 46 h every 14 days for six cycles] or capecitabine [1250 mg/m2 orally twice daily on days 1–14 every 21 days]). The standard-of-care group received chemoradiotherapy, total mesorectal excision, and adjuvant chemotherapy (for 6 months). The primary endpoint was disease-free survival assessed in the intention-to-treat population at 3 years. Safety analyses were done on treated patients. This trial was registered with EudraCT (2011-004406-25) and ClinicalTrials.gov (NCT01804790) and is now complete. Findings: Between June 5, 2012, and June 26, 2017, 461 patients were randomly assigned to either the neoadjuvant chemotherapy group (n=231) or the standard-of-care group (n=230). At a median follow-up of 46·5 months (IQR 35·4–61·6), 3-year disease-free survival rates were 76% (95% CI 69–81) in the neoadjuvant chemotherapy group and 69% (62–74) in the standard-of-care group (stratified hazard ratio 0·69, 95% CI 0·49–0·97; p=0·034). During neoadjuvant chemotherapy, the most common grade 3–4 adverse events were neutropenia (38 [17%] of 225 patients) and diarrhoea (25 [11%] of 226). During chemoradiotherapy, the most common grade 3–4 adverse event was lymphopenia (59 [28%] of 212 in the neoadjuvant chemotherapy group vs 67 [30%] of 226 patients in the standard-of-care group). During adjuvant chemotherapy, the most common grade 3–4 adverse events were lymphopenia (18 [11%] of 161 in the neoadjuvant chemotherapy group vs 42 [27%] of 155 in the standard-of-care group), neutropenia (nine [6%] of 161 vs 28 [18%] of 155), and peripheral sensory neuropathy (19 [12%] of 162 vs 32 [21%] of 155). Serious adverse events occurred in 63 (27%) of 231 participants in the neoadjuvant chemotherapy group and 50 (22%) of 230 patients in the standard-of-care group (p=0·167), during the whole treatment period. During adjuvant therapy, serious adverse events occurred in 18 (11%) of 163 participants in the neoadjuvant chemotherapy group and 36 (23%) of 158 patients in the standard-of-care group (p=0·0049). Treatment-related deaths occurred in one (&lt;1%) of 226 patients in the neoadjuvant chemotherapy group (sudden death) and two (1%) of 227 patients in the standard-of-care group (one sudden death and one myocardial infarction). Interpretation: Intensification of chemotherapy using FOLFIRINOX before preoperative chemoradiotherapy significantly improved outcomes compared with preoperative chemoradiotherapy in patients with cT3 or cT4 M0 rectal cancer. The significantly improved disease-free survival in the neoadjuvant chemotherapy group and the decreased neurotoxicity indicates that the perioperative approach is more efficient and better tolerated than adjuvant chemotherapy. Therefore, the PRODIGE 23 results might change clinical practice. Funding: Institut National du Cancer, Ligue Nationale Contre le Cancer, and R&amp;D Unicancer.&quot;,&quot;publisher&quot;:&quot;Lancet Publishing Group&quot;,&quot;issue&quot;:&quot;5&quot;,&quot;volume&quot;:&quot;22&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A37799A-2E12-0A49-BAD0-9B1046511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Devesh Ballal</dc:creator>
  <cp:keywords/>
  <dc:description/>
  <cp:lastModifiedBy>Devesh Ballal</cp:lastModifiedBy>
  <cp:revision>2</cp:revision>
  <dcterms:created xsi:type="dcterms:W3CDTF">2023-06-03T16:59:00Z</dcterms:created>
  <dcterms:modified xsi:type="dcterms:W3CDTF">2023-06-03T16:59:00Z</dcterms:modified>
</cp:coreProperties>
</file>