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9CA570" w14:textId="77777777" w:rsidR="008556BD" w:rsidRDefault="008556BD" w:rsidP="008556BD">
      <w:pPr>
        <w:spacing w:after="120" w:line="360" w:lineRule="auto"/>
        <w:ind w:firstLine="432"/>
        <w:rPr>
          <w:b/>
          <w:bCs/>
        </w:rPr>
      </w:pPr>
      <w:r>
        <w:rPr>
          <w:b/>
          <w:bCs/>
        </w:rPr>
        <w:t>Title: Self-reactive g</w:t>
      </w:r>
      <w:r w:rsidRPr="00F77800">
        <w:rPr>
          <w:b/>
          <w:bCs/>
        </w:rPr>
        <w:t xml:space="preserve">ermline-like TCR alpha </w:t>
      </w:r>
      <w:r>
        <w:rPr>
          <w:b/>
          <w:bCs/>
        </w:rPr>
        <w:t>chains shared between blood and pancreas</w:t>
      </w:r>
    </w:p>
    <w:p w14:paraId="0139C3DD" w14:textId="254DB997" w:rsidR="008556BD" w:rsidRDefault="008556BD" w:rsidP="008556BD">
      <w:pPr>
        <w:spacing w:after="120" w:line="360" w:lineRule="auto"/>
        <w:rPr>
          <w:b/>
          <w:bCs/>
        </w:rPr>
      </w:pPr>
      <w:r>
        <w:rPr>
          <w:b/>
          <w:bCs/>
        </w:rPr>
        <w:br w:type="column"/>
      </w:r>
      <w:r>
        <w:rPr>
          <w:b/>
          <w:bCs/>
        </w:rPr>
        <w:lastRenderedPageBreak/>
        <w:t>Supplemental Methods</w:t>
      </w:r>
    </w:p>
    <w:p w14:paraId="201BA444" w14:textId="1A6224AD" w:rsidR="008556BD" w:rsidRDefault="008556BD" w:rsidP="008556BD">
      <w:pPr>
        <w:spacing w:after="120" w:line="360" w:lineRule="auto"/>
      </w:pPr>
      <w:r>
        <w:rPr>
          <w:b/>
          <w:bCs/>
        </w:rPr>
        <w:t xml:space="preserve">Subjects and samples. </w:t>
      </w:r>
      <w:r>
        <w:t>S</w:t>
      </w:r>
      <w:r w:rsidRPr="00E66321">
        <w:t>ubject group</w:t>
      </w:r>
      <w:r w:rsidR="00F20DD3">
        <w:t xml:space="preserve"> characteristics are summarized in Table S1. The subject group</w:t>
      </w:r>
      <w:r w:rsidRPr="00E66321">
        <w:t xml:space="preserve">s </w:t>
      </w:r>
      <w:r w:rsidR="00F20DD3">
        <w:t xml:space="preserve">were </w:t>
      </w:r>
      <w:r w:rsidRPr="00E66321">
        <w:t xml:space="preserve">defined </w:t>
      </w:r>
      <w:r>
        <w:t>as</w:t>
      </w:r>
      <w:r w:rsidRPr="00E66321">
        <w:t xml:space="preserve"> follows: </w:t>
      </w:r>
      <w:r>
        <w:t>HC, age matched healthy donors; 1</w:t>
      </w:r>
      <w:r w:rsidR="00F20DD3">
        <w:t xml:space="preserve"> </w:t>
      </w:r>
      <w:proofErr w:type="spellStart"/>
      <w:r>
        <w:t>A</w:t>
      </w:r>
      <w:r w:rsidR="00F20DD3">
        <w:t>a</w:t>
      </w:r>
      <w:r>
        <w:t>b</w:t>
      </w:r>
      <w:proofErr w:type="spellEnd"/>
      <w:r>
        <w:t xml:space="preserve">, subjects at risk for T1D having one islet directed autoantibody; 2Aab, at risk subjects having two or more islet directed autoantibodies; newT1D, T1D subjects, within three months of original diagnosis; and T1D, subjects </w:t>
      </w:r>
      <w:r w:rsidR="00457E53">
        <w:t>with established</w:t>
      </w:r>
      <w:r>
        <w:t xml:space="preserve"> T1D for a mean of 3.79 years (range, 1.6 -7.1 years). </w:t>
      </w:r>
      <w:r w:rsidR="00F20DD3">
        <w:t>IAR CD4+ T cells were isolated from</w:t>
      </w:r>
      <w:r>
        <w:t xml:space="preserve"> p</w:t>
      </w:r>
      <w:r w:rsidRPr="00327894">
        <w:t xml:space="preserve">eripheral blood </w:t>
      </w:r>
      <w:r w:rsidR="00F20DD3">
        <w:t xml:space="preserve">or cryopreserved PBMC </w:t>
      </w:r>
      <w:r w:rsidR="00457E53">
        <w:t xml:space="preserve">samples </w:t>
      </w:r>
      <w:r>
        <w:t xml:space="preserve">for these studies (Table S1). </w:t>
      </w:r>
    </w:p>
    <w:p w14:paraId="5F799A45" w14:textId="74891806" w:rsidR="008556BD" w:rsidRDefault="008556BD" w:rsidP="008556BD">
      <w:pPr>
        <w:spacing w:after="120" w:line="360" w:lineRule="auto"/>
      </w:pPr>
      <w:r>
        <w:t xml:space="preserve">Cohort </w:t>
      </w:r>
      <w:r w:rsidRPr="00CA4431">
        <w:t>1</w:t>
      </w:r>
      <w:r w:rsidRPr="00E66321">
        <w:t xml:space="preserve"> </w:t>
      </w:r>
      <w:r w:rsidRPr="00327894">
        <w:t xml:space="preserve">samples from </w:t>
      </w:r>
      <w:r>
        <w:t xml:space="preserve">HC, newT1D and </w:t>
      </w:r>
      <w:r w:rsidRPr="00327894">
        <w:t xml:space="preserve">T1D </w:t>
      </w:r>
      <w:r w:rsidR="001C027A">
        <w:t>participants</w:t>
      </w:r>
      <w:r w:rsidR="001C027A" w:rsidRPr="00327894">
        <w:t xml:space="preserve"> </w:t>
      </w:r>
      <w:r>
        <w:t xml:space="preserve">were described </w:t>
      </w:r>
      <w:r w:rsidRPr="00327894">
        <w:t xml:space="preserve"> previously </w:t>
      </w:r>
      <w:r>
        <w:fldChar w:fldCharType="begin"/>
      </w:r>
      <w:r>
        <w:instrText xml:space="preserve"> ADDIN ZOTERO_ITEM CSL_CITATION {"citationID":"a1eq5uk74s7","properties":{"formattedCitation":"\\super 1\\nosupersub{}","plainCitation":"1","noteIndex":0},"citationItems":[{"id":1500,"uris":["http://zotero.org/users/522661/items/EKAZGNZX"],"itemData":{"id":1500,"type":"article-journal","abstract":"Human islet antigen reactive CD4+ memory T cells (IAR T cells) play a key role in the pathogenesis of autoimmune type 1 diabetes (T1D). Using single-cell RNA sequencing (scRNA-Seq) to identify T cell receptors (TCRs) in IAR T cells, we have identified a class of TCRs that share TCRα chains between individuals (\"public\" chains). We isolated IAR T cells from blood of healthy, new-onset T1D and established T1D donors using multiplexed CD154 enrichment and identified paired TCRαβ sequences from 2767 individual cells. More than a quarter of cells shared TCR junctions between 2 or more cells (\"expanded\"), and 29/47 (~62%) of expanded TCRs tested showed specificity for islet antigen epitopes. Public TCRs sharing TCRα junctions were most prominent in new-onset T1D. Public TCR sequences were more germline like than expanded unique, or \"private,\" TCRs, and had shorter junction sequences, suggestive of fewer random nucleotide insertions. Public TCRα junctions were often paired with mismatched TCRβ junctions in TCRs; remarkably, a subset of these TCRs exhibited cross-reactivity toward distinct islet antigen peptides. Our findings demonstrate a prevalent population of IAR T cells with diverse specificities determined by TCRs with restricted TCRα junctions and germline-constrained antigen recognition properties. Since these \"innate-like\" TCRs differ from previously described immunodominant TCRβ chains in autoimmunity, they have implications for fundamental studies of disease mechanisms. Self-reactive restricted TCRα chains and their associated epitopes should be considered in fundamental and translational investigations of TCRs in T1D.","container-title":"JCI insight","DOI":"10.1172/jci.insight.151349","ISSN":"2379-3708","issue":"22","journalAbbreviation":"JCI Insight","language":"eng","note":"PMID: 34806648","page":"e151349","source":"PubMed","title":"Autoreactive T cell receptors with shared germline-like α chains in type 1 diabetes","volume":"6","author":[{"family":"Linsley","given":"Peter S."},{"family":"Barahmand-Pour-Whitman","given":"Fariba"},{"family":"Balmas","given":"Elisa"},{"family":"DeBerg","given":"Hannah A."},{"family":"Flynn","given":"Kaitlin J."},{"family":"Hu","given":"Alex K."},{"family":"Rosasco","given":"Mario G."},{"family":"Chen","given":"Janice"},{"family":"O'Rourke","given":"Colin"},{"family":"Serti","given":"Elisavet"},{"family":"Gersuk","given":"Vivian H."},{"family":"Motwani","given":"Keshav"},{"family":"Seay","given":"Howard R."},{"family":"Brusko","given":"Todd M."},{"family":"Kwok","given":"William W."},{"family":"Speake","given":"Cate"},{"family":"Greenbaum","given":"Carla J."},{"family":"Nepom","given":"Gerald T."},{"family":"Cerosaletti","given":"Karen"}],"issued":{"date-parts":[["2021",11,22]]}}}],"schema":"https://github.com/citation-style-language/schema/raw/master/csl-citation.json"} </w:instrText>
      </w:r>
      <w:r>
        <w:fldChar w:fldCharType="separate"/>
      </w:r>
      <w:r w:rsidRPr="008556BD">
        <w:rPr>
          <w:rFonts w:ascii="Calibri" w:cs="Calibri"/>
          <w:vertAlign w:val="superscript"/>
        </w:rPr>
        <w:t>1</w:t>
      </w:r>
      <w:r>
        <w:fldChar w:fldCharType="end"/>
      </w:r>
      <w:r w:rsidRPr="00327894">
        <w:t xml:space="preserve"> . </w:t>
      </w:r>
      <w:r>
        <w:t xml:space="preserve">Briefly, T1D subjects were from the Benaroya Research </w:t>
      </w:r>
      <w:r w:rsidR="00F20DD3">
        <w:t xml:space="preserve">Institute </w:t>
      </w:r>
      <w:r w:rsidRPr="00CA4431">
        <w:t>Disease Registry and Repository</w:t>
      </w:r>
      <w:r w:rsidR="002D25D8">
        <w:t xml:space="preserve"> (BRI DRR)</w:t>
      </w:r>
      <w:r>
        <w:t xml:space="preserve">. newT1D subjects were from the placebo arm of </w:t>
      </w:r>
      <w:r w:rsidRPr="00F43E6E">
        <w:t>the T1DAL clinical trial</w:t>
      </w:r>
      <w:r>
        <w:t>, which was</w:t>
      </w:r>
      <w:r w:rsidRPr="00F43E6E">
        <w:t xml:space="preserve"> approved under the auspices of NCT00965458</w:t>
      </w:r>
      <w:r>
        <w:t xml:space="preserve"> </w:t>
      </w:r>
      <w:r>
        <w:fldChar w:fldCharType="begin"/>
      </w:r>
      <w:r>
        <w:instrText xml:space="preserve"> ADDIN ZOTERO_ITEM CSL_CITATION {"citationID":"a23borifqac","properties":{"formattedCitation":"\\super 2\\nosupersub{}","plainCitation":"2","noteIndex":0},"citationItems":[{"id":491,"uris":["http://zotero.org/users/522661/items/3XZK4TTI"],"itemData":{"id":491,"type":"article-journal","container-title":"The Lancet Diabetes &amp; Endocrinology","DOI":"10.1016/S2213-8587(13)70111-6","ISSN":"22138587","issue":"4","page":"284-294","source":"CrossRef","title":"Targeting of memory T cells with alefacept in new-onset type 1 diabetes (T1DAL study): 12 month results of a randomised, double-blind, placebo-controlled phase 2 trial","title-short":"Targeting of memory T cells with alefacept in new-onset type 1 diabetes (T1DAL study)","volume":"1","author":[{"family":"Rigby","given":"Mark R"},{"family":"DiMeglio","given":"Linda A"},{"family":"Rendell","given":"Marc S"},{"family":"Felner","given":"Eric I"},{"family":"Dostou","given":"Jean M"},{"family":"Gitelman","given":"Stephen E"},{"family":"Patel","given":"Chetanbabu M"},{"family":"Griffin","given":"Kurt J"},{"family":"Tsalikian","given":"Eva"},{"family":"Gottlieb","given":"Peter A"},{"family":"Greenbaum","given":"Carla J"},{"family":"Sherry","given":"Nicole A"},{"family":"Moore","given":"Wayne V"},{"family":"Monzavi","given":"Roshanak"},{"family":"Willi","given":"Steven M"},{"family":"Raskin","given":"Philip"},{"family":"Moran","given":"Antoinette"},{"family":"Russell","given":"William E"},{"family":"Pinckney","given":"Ashley"},{"family":"Keyes-Elstein","given":"Lynette"},{"family":"Howell","given":"Michael"},{"family":"Aggarwal","given":"Sudeepta"},{"family":"Lim","given":"Noha"},{"family":"Phippard","given":"Deborah"},{"family":"Nepom","given":"Gerald T"},{"family":"McNamara","given":"James"},{"family":"Ehlers","given":"Mario R"}],"issued":{"date-parts":[["2013",12]]}}}],"schema":"https://github.com/citation-style-language/schema/raw/master/csl-citation.json"} </w:instrText>
      </w:r>
      <w:r>
        <w:fldChar w:fldCharType="separate"/>
      </w:r>
      <w:r w:rsidRPr="008556BD">
        <w:rPr>
          <w:rFonts w:ascii="Calibri" w:cs="Calibri"/>
          <w:vertAlign w:val="superscript"/>
        </w:rPr>
        <w:t>2</w:t>
      </w:r>
      <w:r>
        <w:fldChar w:fldCharType="end"/>
      </w:r>
      <w:r w:rsidRPr="00F43E6E">
        <w:t xml:space="preserve">. HC </w:t>
      </w:r>
      <w:r>
        <w:t xml:space="preserve">samples </w:t>
      </w:r>
      <w:r w:rsidRPr="00F43E6E">
        <w:t xml:space="preserve">were </w:t>
      </w:r>
      <w:r>
        <w:t xml:space="preserve">collected from healthy volunteers, </w:t>
      </w:r>
      <w:r w:rsidRPr="00F43E6E">
        <w:t xml:space="preserve">matched for age and sex to T1D </w:t>
      </w:r>
      <w:r w:rsidR="001C027A">
        <w:t>individuals with T1D</w:t>
      </w:r>
      <w:r w:rsidR="001C027A" w:rsidRPr="00F43E6E">
        <w:t xml:space="preserve"> </w:t>
      </w:r>
      <w:r w:rsidRPr="00F43E6E">
        <w:t xml:space="preserve">and had no personal or family history of T1D. HC, T1D and most newT1D subjects had high-risk DRB1*0401 HLA class II alleles. </w:t>
      </w:r>
      <w:r w:rsidR="001C027A">
        <w:t>Participant</w:t>
      </w:r>
      <w:r w:rsidR="001C027A" w:rsidRPr="00F43E6E">
        <w:t xml:space="preserve"> </w:t>
      </w:r>
      <w:r w:rsidRPr="00F43E6E">
        <w:t xml:space="preserve">characteristics </w:t>
      </w:r>
      <w:r>
        <w:t>were</w:t>
      </w:r>
      <w:r w:rsidRPr="00F43E6E">
        <w:t xml:space="preserve"> summarized </w:t>
      </w:r>
      <w:r>
        <w:t xml:space="preserve">previously </w:t>
      </w:r>
      <w:r>
        <w:fldChar w:fldCharType="begin"/>
      </w:r>
      <w:r>
        <w:instrText xml:space="preserve"> ADDIN ZOTERO_ITEM CSL_CITATION {"citationID":"adq2251b9d","properties":{"formattedCitation":"\\super 1\\nosupersub{}","plainCitation":"1","noteIndex":0},"citationItems":[{"id":1500,"uris":["http://zotero.org/users/522661/items/EKAZGNZX"],"itemData":{"id":1500,"type":"article-journal","abstract":"Human islet antigen reactive CD4+ memory T cells (IAR T cells) play a key role in the pathogenesis of autoimmune type 1 diabetes (T1D). Using single-cell RNA sequencing (scRNA-Seq) to identify T cell receptors (TCRs) in IAR T cells, we have identified a class of TCRs that share TCRα chains between individuals (\"public\" chains). We isolated IAR T cells from blood of healthy, new-onset T1D and established T1D donors using multiplexed CD154 enrichment and identified paired TCRαβ sequences from 2767 individual cells. More than a quarter of cells shared TCR junctions between 2 or more cells (\"expanded\"), and 29/47 (~62%) of expanded TCRs tested showed specificity for islet antigen epitopes. Public TCRs sharing TCRα junctions were most prominent in new-onset T1D. Public TCR sequences were more germline like than expanded unique, or \"private,\" TCRs, and had shorter junction sequences, suggestive of fewer random nucleotide insertions. Public TCRα junctions were often paired with mismatched TCRβ junctions in TCRs; remarkably, a subset of these TCRs exhibited cross-reactivity toward distinct islet antigen peptides. Our findings demonstrate a prevalent population of IAR T cells with diverse specificities determined by TCRs with restricted TCRα junctions and germline-constrained antigen recognition properties. Since these \"innate-like\" TCRs differ from previously described immunodominant TCRβ chains in autoimmunity, they have implications for fundamental studies of disease mechanisms. Self-reactive restricted TCRα chains and their associated epitopes should be considered in fundamental and translational investigations of TCRs in T1D.","container-title":"JCI insight","DOI":"10.1172/jci.insight.151349","ISSN":"2379-3708","issue":"22","journalAbbreviation":"JCI Insight","language":"eng","note":"PMID: 34806648","page":"e151349","source":"PubMed","title":"Autoreactive T cell receptors with shared germline-like α chains in type 1 diabetes","volume":"6","author":[{"family":"Linsley","given":"Peter S."},{"family":"Barahmand-Pour-Whitman","given":"Fariba"},{"family":"Balmas","given":"Elisa"},{"family":"DeBerg","given":"Hannah A."},{"family":"Flynn","given":"Kaitlin J."},{"family":"Hu","given":"Alex K."},{"family":"Rosasco","given":"Mario G."},{"family":"Chen","given":"Janice"},{"family":"O'Rourke","given":"Colin"},{"family":"Serti","given":"Elisavet"},{"family":"Gersuk","given":"Vivian H."},{"family":"Motwani","given":"Keshav"},{"family":"Seay","given":"Howard R."},{"family":"Brusko","given":"Todd M."},{"family":"Kwok","given":"William W."},{"family":"Speake","given":"Cate"},{"family":"Greenbaum","given":"Carla J."},{"family":"Nepom","given":"Gerald T."},{"family":"Cerosaletti","given":"Karen"}],"issued":{"date-parts":[["2021",11,22]]}}}],"schema":"https://github.com/citation-style-language/schema/raw/master/csl-citation.json"} </w:instrText>
      </w:r>
      <w:r>
        <w:fldChar w:fldCharType="separate"/>
      </w:r>
      <w:r w:rsidRPr="008556BD">
        <w:rPr>
          <w:rFonts w:ascii="Calibri" w:cs="Calibri"/>
          <w:vertAlign w:val="superscript"/>
        </w:rPr>
        <w:t>1</w:t>
      </w:r>
      <w:r>
        <w:fldChar w:fldCharType="end"/>
      </w:r>
      <w:r w:rsidRPr="00F43E6E">
        <w:t>.</w:t>
      </w:r>
      <w:r w:rsidR="002D25D8">
        <w:t xml:space="preserve"> Samples from the BRI DRR were collected from consented subjects with approval from the BRI Institutional Review Board </w:t>
      </w:r>
      <w:r w:rsidR="00900FB8">
        <w:t>(</w:t>
      </w:r>
      <w:r w:rsidR="00900FB8" w:rsidRPr="00BE0304">
        <w:t>IRB7109-332</w:t>
      </w:r>
      <w:r w:rsidR="00900FB8">
        <w:t>)</w:t>
      </w:r>
    </w:p>
    <w:p w14:paraId="0B1F4F6F" w14:textId="00F20B96" w:rsidR="008556BD" w:rsidRDefault="008556BD" w:rsidP="00900FB8">
      <w:pPr>
        <w:spacing w:after="240" w:line="360" w:lineRule="auto"/>
      </w:pPr>
      <w:r>
        <w:t xml:space="preserve">Cohort </w:t>
      </w:r>
      <w:r w:rsidRPr="00E66321">
        <w:t>2</w:t>
      </w:r>
      <w:r>
        <w:t xml:space="preserve"> samples were from the </w:t>
      </w:r>
      <w:r w:rsidR="001C027A">
        <w:t xml:space="preserve">Type 1 Diabetes </w:t>
      </w:r>
      <w:r>
        <w:t xml:space="preserve">TrialNet </w:t>
      </w:r>
      <w:r w:rsidR="00F20DD3">
        <w:t xml:space="preserve">Pathways to Prevention </w:t>
      </w:r>
      <w:r>
        <w:t xml:space="preserve">study </w:t>
      </w:r>
      <w:r w:rsidR="00F20DD3">
        <w:t>(TN01) for the at-risk subjects</w:t>
      </w:r>
      <w:r w:rsidR="001C027A">
        <w:t xml:space="preserve">. Samples from TN01 participants were collected under the auspices of TrialNet ancillary study #201 and analyzed under ancillary study #200. TN01 subjects were consented into the BRI Immune-mediated Disease Registry and Repository for sample storage and distribution (IRB#07109). </w:t>
      </w:r>
      <w:r w:rsidR="00F20DD3">
        <w:t xml:space="preserve">newT1D samples were from the placebo arms of the </w:t>
      </w:r>
      <w:proofErr w:type="spellStart"/>
      <w:r>
        <w:t>AbATE</w:t>
      </w:r>
      <w:proofErr w:type="spellEnd"/>
      <w:r w:rsidR="00457E53">
        <w:t xml:space="preserve"> (</w:t>
      </w:r>
      <w:r w:rsidR="00457E53" w:rsidRPr="00457E53">
        <w:t>NCT00129259</w:t>
      </w:r>
      <w:r w:rsidR="00457E53">
        <w:t>)</w:t>
      </w:r>
      <w:r>
        <w:t xml:space="preserve"> and START </w:t>
      </w:r>
      <w:r w:rsidR="00457E53">
        <w:t>(</w:t>
      </w:r>
      <w:r w:rsidR="00457E53" w:rsidRPr="00457E53">
        <w:t>NCT00515099</w:t>
      </w:r>
      <w:r w:rsidR="00457E53">
        <w:t xml:space="preserve">) </w:t>
      </w:r>
      <w:r>
        <w:t>clinical trials</w:t>
      </w:r>
      <w:r w:rsidR="00F20DD3">
        <w:t xml:space="preserve"> </w:t>
      </w:r>
      <w:r w:rsidR="00457E53">
        <w:t xml:space="preserve">sponsored by the Immune Tolerance Network </w:t>
      </w:r>
      <w:r w:rsidR="00900FB8">
        <w:fldChar w:fldCharType="begin"/>
      </w:r>
      <w:r w:rsidR="00900FB8">
        <w:instrText xml:space="preserve"> ADDIN ZOTERO_ITEM CSL_CITATION {"citationID":"pX1JY903","properties":{"formattedCitation":"\\super 3,4\\nosupersub{}","plainCitation":"3,4","noteIndex":0},"citationItems":[{"id":120,"uris":["http://zotero.org/users/522661/items/G95T47JT"],"itemData":{"id":120,"type":"article-journal","abstract":"Trials of immune therapies in new-onset type 1 diabetes (T1D) have shown success but not all subjects respond and the response duration is limited. Our aim was to determine whether two courses of FcR-nonbinding anti-CD3 mAb, teplizumab, reduces the decline in C-peptide in patients with new-onset T1D two years after disease onset, and we also set out to identify characteristics of responders. We treated 52 subjects with new-onset T1D with teplizumab for 2 weeks at diagnosis and after 1 year in a randomized, open-labeled, controlled trial. In the intention to treat analysis of the primary endpoint, teplizumab-treated patients had a reduced decline in C-peptide at 2 years ((mean, 95% CI) -0.28(-0.36, -0.20) nmol/L) vs. control (-0.46(-0.57, -0.35) nmol/L; p=0.002), a 75% improvement. The most common adverse events were rash, transient upper respiratory infections, headache, and nausea. In a post-hoc analysis, we characterized clinical responders and found that metabolic (HbA1c and insulin use) and immunologic features distinguished this group from non-responders to teplizumab. We conclude that teplizumab treatment preserves insulin production and reduces the use of exogenous insulin in some patients with new-onset T1D. Metabolic and immunologic features at entry can identify a subgroup with robust responses to immune therapy.","container-title":"Diabetes","DOI":"10.2337/db13-0345","ISSN":"1939-327X","journalAbbreviation":"Diabetes","language":"ENG","note":"PMID: 23835333","source":"NCBI PubMed","title":"Teplizumab (anti-CD3 mAb) treatment preserves C-peptide responses in patients with new-onset type 1 diabetes in a randomized controlled trial: Metabolic and immunologic features at baseline identify a subgroup of responders","title-short":"Teplizumab (anti-CD3 mAb) treatment preserves C-peptide responses in patients with new-onset type 1 diabetes in a randomized controlled trial","author":[{"family":"Herold","given":"Kevan C"},{"family":"Gitelman","given":"Stephen E"},{"family":"Ehlers","given":"Mario R"},{"family":"Gottlieb","given":"Peter A"},{"family":"Greenbaum","given":"Carla J"},{"family":"Hagopian","given":"William"},{"family":"Boyle","given":"Karen D"},{"family":"Keyes-Elstein","given":"Lynette"},{"family":"Aggarwal","given":"Sudeepta"},{"family":"Phippard","given":"Deborah"},{"family":"Sayre","given":"Peter H"},{"family":"McNamara","given":"James"},{"family":"Bluestone","given":"Jeffrey A"},{"literal":"the AbATE Study Team"}],"issued":{"date-parts":[["2013",7,8]]}}},{"id":1498,"uris":["http://zotero.org/users/522661/items/Y3T5BMGG"],"itemData":{"id":1498,"type":"article-journal","abstract":"AIMS/HYPOTHESIS: Type 1 diabetes results from T cell mediated destruction of beta cells. We conducted a trial of antithymocyte globulin (ATG) in new-onset type 1 diabetes (the Study of Thymoglobulin to ARrest T1D [START] trial). Our goal was to evaluate the longer-term safety and efficacy of ATG in preserving islet function at 2 years.\nMETHODS: A multicentre, randomised, double-blind, placebo-controlled trial of 6.5 mg/kg ATG (Thymoglobulin) vs placebo in patients with new-onset type 1 diabetes was conducted at seven university medical centres and one Children's Hospital in the USA. The site-stratified randomisation scheme was computer generated at the data coordinating centre using permuted-blocks of size 3 or 6. Eligible participants were between the ages of 12 and 35, and enrolled within 100 days from diagnosis. Subjects were randomised to 6.5 mg/kg ATG (thymoglobulin) vs placebo in a 2:1 ratio. Participants were blinded, and the study design included two sequential patient-care teams: an unblinded study-drug administration team (for the first 8 weeks), and a blinded diabetes management team (for the remainder of the study). Endpoints assessed at 24 months included meal-stimulated C-peptide AUC, safety and immunological responses.\nRESULTS: Fifty-eight patients were enrolled; at 2 years, 35 assigned to ATG and 16 to placebo completed the study. The pre-specified endpoints were not met. In post hoc analyses, older patients (age 22-35 years) in the ATG group had significantly greater C-peptide AUCs at 24 months than placebo patients. Using complete preservation of baseline C-peptide at 24 months as threshold, nine of 35 ATG-treated participants (vs 2/16 placebo participants) were classified as responders; nine of 11 responders (67%) were older. All participants reported at least one adverse event (AE), with 1,148 events in the 38 ATG participants vs 415 in the 20 placebo participants; a comparable number of infections were noted in the ATG and placebo groups, with no opportunistic infections nor difficulty clearing infections in either group. Circulating T cell subsets depleted by ATG partially reconstituted, but regulatory, naive and central memory subsets remained significantly depleted at 24 months. Beta cell autoantibodies did not change over the 24 months in the ATG-treated or placebo participants. At 12 months, ATG-treated participants had similar humoral immune responses to tetanus and HepA vaccines as placebo-treated participants, and no increased infections.\nCONCLUSIONS/INTERPRETATION: A brief course of ATG substantially depleted T cell subsets, including regulatory cells, but did not preserve islet function 24 months later in the majority of patients with new-onset type 1 diabetes. ATG preserved C-peptide secretion in older participants, which may warrant further study.\nTRIAL REGISTRATION: ClinicalTrials.gov NCT00515099 PUBLIC DATA REPOSITORY: START datasets are available in TrialShare www.itntrialshare.org\nFUNDING: National Institute of Allergy and Infectious Diseases (NIAID) of the National Institutes of Health (NIH). The trial was conducted by the Immune Tolerance Network (ITN).","container-title":"Diabetologia","DOI":"10.1007/s00125-016-3917-4","ISSN":"1432-0428","issue":"6","journalAbbreviation":"Diabetologia","language":"eng","note":"PMID: 27053235\nPMCID: PMC4869699","page":"1153-1161","source":"PubMed","title":"Antithymocyte globulin therapy for patients with recent-onset type 1 diabetes: 2 year results of a randomised trial","title-short":"Antithymocyte globulin therapy for patients with recent-onset type 1 diabetes","volume":"59","author":[{"family":"Gitelman","given":"Stephen E."},{"family":"Gottlieb","given":"Peter A."},{"family":"Felner","given":"Eric I."},{"family":"Willi","given":"Steven M."},{"family":"Fisher","given":"Lynda K."},{"family":"Moran","given":"Antoinette"},{"family":"Gottschalk","given":"Michael"},{"family":"Moore","given":"Wayne V."},{"family":"Pinckney","given":"Ashley"},{"family":"Keyes-Elstein","given":"Lynette"},{"family":"Harris","given":"Kristina M."},{"family":"Kanaparthi","given":"Sai"},{"family":"Phippard","given":"Deborah"},{"family":"Ding","given":"Linna"},{"family":"Bluestone","given":"Jeffrey A."},{"family":"Ehlers","given":"Mario R."},{"literal":"ITN START Study Team"}],"issued":{"date-parts":[["2016",6]]}}}],"schema":"https://github.com/citation-style-language/schema/raw/master/csl-citation.json"} </w:instrText>
      </w:r>
      <w:r w:rsidR="00900FB8">
        <w:fldChar w:fldCharType="separate"/>
      </w:r>
      <w:r w:rsidR="00900FB8" w:rsidRPr="00900FB8">
        <w:rPr>
          <w:rFonts w:ascii="Calibri" w:cs="Calibri"/>
          <w:vertAlign w:val="superscript"/>
        </w:rPr>
        <w:t>3,4</w:t>
      </w:r>
      <w:r w:rsidR="00900FB8">
        <w:fldChar w:fldCharType="end"/>
      </w:r>
      <w:r w:rsidRPr="00E66321">
        <w:t xml:space="preserve">. </w:t>
      </w:r>
    </w:p>
    <w:p w14:paraId="4B36FEE9" w14:textId="459496A0" w:rsidR="008556BD" w:rsidRDefault="008556BD" w:rsidP="008556BD">
      <w:pPr>
        <w:spacing w:after="120" w:line="360" w:lineRule="auto"/>
        <w:rPr>
          <w:highlight w:val="yellow"/>
        </w:rPr>
      </w:pPr>
      <w:r w:rsidRPr="00E66321">
        <w:t>Pancreas tissue or purified islet cell samples were obtained from organ donors identified by the</w:t>
      </w:r>
      <w:r w:rsidRPr="00CA0902">
        <w:rPr>
          <w:color w:val="000000"/>
        </w:rPr>
        <w:t xml:space="preserve"> </w:t>
      </w:r>
      <w:r w:rsidRPr="00CA0902">
        <w:t>Network for Pancreatic Organ Donors with Diabetes program (</w:t>
      </w:r>
      <w:proofErr w:type="spellStart"/>
      <w:r w:rsidRPr="009B5C8C">
        <w:t>nPOD</w:t>
      </w:r>
      <w:proofErr w:type="spellEnd"/>
      <w:r w:rsidRPr="009B5C8C">
        <w:t>; RRID:SCR_014641</w:t>
      </w:r>
      <w:r w:rsidRPr="00CA0902">
        <w:t>)</w:t>
      </w:r>
      <w:r>
        <w:t xml:space="preserve"> </w:t>
      </w:r>
      <w:r>
        <w:fldChar w:fldCharType="begin">
          <w:fldData xml:space="preserve">PEVuZE5vdGU+PENpdGU+PEF1dGhvcj5QdWdsaWVzZTwvQXV0aG9yPjxZZWFyPjIwMTQ8L1llYXI+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</w:fldData>
        </w:fldChar>
      </w:r>
      <w:r>
        <w:instrText xml:space="preserve"> ADDIN EN.CITE </w:instrText>
      </w:r>
      <w:r>
        <w:fldChar w:fldCharType="begin">
          <w:fldData xml:space="preserve">PEVuZE5vdGU+PENpdGU+PEF1dGhvcj5QdWdsaWVzZTwvQXV0aG9yPjxZZWFyPjIwMTQ8L1llYXI+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</w:fldData>
        </w:fldChar>
      </w:r>
      <w:r>
        <w:instrText xml:space="preserve"> ADDIN EN.CITE.DATA </w:instrText>
      </w:r>
      <w:r>
        <w:fldChar w:fldCharType="end"/>
      </w:r>
      <w:r>
        <w:fldChar w:fldCharType="separate"/>
      </w:r>
      <w:r>
        <w:rPr>
          <w:noProof/>
        </w:rPr>
        <w:t>(57)</w:t>
      </w:r>
      <w:r>
        <w:fldChar w:fldCharType="end"/>
      </w:r>
      <w:r w:rsidRPr="00CA0902">
        <w:t xml:space="preserve">, </w:t>
      </w:r>
      <w:r>
        <w:t xml:space="preserve">a protocol at Vanderbilt University Medical Center/University of Pittsburgh (ACP and Rita </w:t>
      </w:r>
      <w:proofErr w:type="spellStart"/>
      <w:r>
        <w:t>Bottino</w:t>
      </w:r>
      <w:proofErr w:type="spellEnd"/>
      <w:r>
        <w:t xml:space="preserve">) </w:t>
      </w:r>
      <w:r>
        <w:fldChar w:fldCharType="begin">
          <w:fldData xml:space="preserve">PEVuZE5vdGU+PENpdGU+PEF1dGhvcj5Ccmlzc292YTwvQXV0aG9yPjxZZWFyPjIwMTg8L1llYXI+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=
</w:fldData>
        </w:fldChar>
      </w:r>
      <w:r>
        <w:instrText xml:space="preserve"> ADDIN EN.CITE </w:instrText>
      </w:r>
      <w:r>
        <w:fldChar w:fldCharType="begin">
          <w:fldData xml:space="preserve">PEVuZE5vdGU+PENpdGU+PEF1dGhvcj5Ccmlzc292YTwvQXV0aG9yPjxZZWFyPjIwMTg8L1llYXI+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=
</w:fldData>
        </w:fldChar>
      </w:r>
      <w:r>
        <w:instrText xml:space="preserve"> ADDIN EN.CITE.DATA </w:instrText>
      </w:r>
      <w:r>
        <w:fldChar w:fldCharType="end"/>
      </w:r>
      <w:r>
        <w:fldChar w:fldCharType="separate"/>
      </w:r>
      <w:r>
        <w:rPr>
          <w:noProof/>
        </w:rPr>
        <w:t>(58)</w:t>
      </w:r>
      <w:r>
        <w:fldChar w:fldCharType="end"/>
      </w:r>
      <w:r>
        <w:t xml:space="preserve">, </w:t>
      </w:r>
      <w:r w:rsidRPr="00CA0902">
        <w:t>the Integrated Islet Distribution program (IIDP</w:t>
      </w:r>
      <w:r>
        <w:t>;</w:t>
      </w:r>
      <w:r w:rsidRPr="00CA0902">
        <w:t xml:space="preserve"> </w:t>
      </w:r>
      <w:r>
        <w:rPr>
          <w:color w:val="333333"/>
          <w:shd w:val="clear" w:color="auto" w:fill="FFFFFF"/>
        </w:rPr>
        <w:t>RRID:SCR</w:t>
      </w:r>
      <w:r w:rsidRPr="00CA0902">
        <w:rPr>
          <w:color w:val="333333"/>
          <w:shd w:val="clear" w:color="auto" w:fill="FFFFFF"/>
        </w:rPr>
        <w:t>_014387</w:t>
      </w:r>
      <w:r w:rsidRPr="00CA0902">
        <w:t xml:space="preserve">), </w:t>
      </w:r>
      <w:r>
        <w:t>and</w:t>
      </w:r>
      <w:r w:rsidRPr="00CA0902">
        <w:t xml:space="preserve"> the Alberta </w:t>
      </w:r>
      <w:r w:rsidRPr="00CA0902">
        <w:lastRenderedPageBreak/>
        <w:t>Diabetes Institute Islet</w:t>
      </w:r>
      <w:r w:rsidR="001E6EB0">
        <w:t xml:space="preserve"> </w:t>
      </w:r>
      <w:r w:rsidRPr="00CA0902">
        <w:t>Core (ADI).</w:t>
      </w:r>
      <w:r w:rsidR="00DD4D28">
        <w:t xml:space="preserve"> </w:t>
      </w:r>
      <w:r w:rsidR="00DD4D28" w:rsidRPr="003C7EB9">
        <w:t xml:space="preserve">Organ Procurement Organizations (OPO) partnering with </w:t>
      </w:r>
      <w:proofErr w:type="spellStart"/>
      <w:r w:rsidR="00DD4D28" w:rsidRPr="003C7EB9">
        <w:t>nPOD</w:t>
      </w:r>
      <w:proofErr w:type="spellEnd"/>
      <w:r w:rsidR="00DD4D28" w:rsidRPr="003C7EB9">
        <w:t xml:space="preserve"> to provide research resources are listed at </w:t>
      </w:r>
      <w:hyperlink r:id="rId4" w:history="1">
        <w:r w:rsidR="00DD4D28" w:rsidRPr="00BE6A65">
          <w:rPr>
            <w:rStyle w:val="Hyperlink"/>
          </w:rPr>
          <w:t>https://npod</w:t>
        </w:r>
        <w:r w:rsidR="00DD4D28" w:rsidRPr="005E26BF">
          <w:rPr>
            <w:rStyle w:val="Hyperlink"/>
          </w:rPr>
          <w:t>.org/for-partners/npod-partners/</w:t>
        </w:r>
      </w:hyperlink>
      <w:r w:rsidR="00DD4D28" w:rsidRPr="003C7EB9">
        <w:t>.”</w:t>
      </w:r>
    </w:p>
    <w:p w14:paraId="4FE420F5" w14:textId="1A19CBEF" w:rsidR="00B82F19" w:rsidRDefault="008556BD" w:rsidP="008556BD">
      <w:pPr>
        <w:spacing w:after="120" w:line="360" w:lineRule="auto"/>
      </w:pPr>
      <w:r w:rsidRPr="00033E2F">
        <w:rPr>
          <w:b/>
          <w:bCs/>
        </w:rPr>
        <w:t>IAR CD4+ T cell TCRs</w:t>
      </w:r>
      <w:r>
        <w:t>. IAR CD4+ T cells were isolated</w:t>
      </w:r>
      <w:r w:rsidR="00640851">
        <w:t xml:space="preserve"> using a</w:t>
      </w:r>
      <w:r w:rsidR="00111CD2">
        <w:t xml:space="preserve"> CD154 activation</w:t>
      </w:r>
      <w:r w:rsidR="00640851">
        <w:t xml:space="preserve"> </w:t>
      </w:r>
      <w:r w:rsidR="001E6EB0">
        <w:t xml:space="preserve">induced marker (AIM) </w:t>
      </w:r>
      <w:r w:rsidR="00640851">
        <w:t>assay</w:t>
      </w:r>
      <w:r w:rsidR="00560FA7">
        <w:t>;</w:t>
      </w:r>
      <w:r>
        <w:t xml:space="preserve"> </w:t>
      </w:r>
      <w:r w:rsidR="00640851">
        <w:t>single cell sorted</w:t>
      </w:r>
      <w:r w:rsidR="00560FA7">
        <w:t>;</w:t>
      </w:r>
      <w:r>
        <w:t xml:space="preserve"> and subjected to paired TCR chain determination by scRNA-seq </w:t>
      </w:r>
      <w:r>
        <w:fldChar w:fldCharType="begin"/>
      </w:r>
      <w:r w:rsidR="00900FB8">
        <w:instrText xml:space="preserve"> ADDIN ZOTERO_ITEM CSL_CITATION {"citationID":"ckdRK4Yl","properties":{"formattedCitation":"\\super 1,5\\nosupersub{}","plainCitation":"1,5","noteIndex":0},"citationItems":[{"id":876,"uris":["http://zotero.org/users/522661/items/Z2RXG593",["http://zotero.org/users/522661/items/Z2RXG593"]],"itemData":{"id":876,"type":"article-journal","abstract":"The significance of islet Ag-reactive T cells found in peripheral blood of type 1 diabetes (T1D) subjects is unclear, partly because similar cells are also found in healthy control (HC) subjects. We hypothesized that key disease-associated cells would show evidence of prior Ag exposure, inferred from expanded TCR clonotypes, and essential phenotypic properties in their transcriptomes. To test this, we developed single-cell RNA sequencing procedures for identifying TCR clonotypes and transcript phenotypes in individual T cells. We applied these procedures to analysis of islet Ag-reactive CD4(+) memory T cells from the blood of T1D and HC individuals after activation with pooled immunodominant islet peptides. We found extensive TCR clonotype sharing in Ag-activated cells, especially from individual T1D subjects, consistent with in vivo T cell expansion during disease progression. The expanded clonotype from one T1D subject was detected at repeat visits spanning &gt;15 mo, demonstrating clonotype stability. Notably, we found no clonotype sharing between subjects, indicating a predominance of \"private\" TCR specificities. Expanded clones from two T1D subjects recognized distinct IGRP peptides, implicating this molecule as a trigger for CD4(+) T cell expansion. Although overall transcript profiles of cells from HC and T1D subjects were similar, profiles from the most expanded clones were distinctive. Our findings demonstrate that islet Ag-reactive CD4(+) memory T cells with unique Ag specificities and phenotypes are expanded during disease progression and can be detected by single-cell analysis of peripheral blood.","container-title":"Journal of Immunology (Baltimore, Md.: 1950)","DOI":"10.4049/jimmunol.1700172","ISSN":"1550-6606","journalAbbreviation":"J. Immunol.","language":"eng","note":"PMID: 28566371","source":"PubMed","title":"Single-Cell RNA Sequencing Reveals Expanded Clones of Islet Antigen-Reactive CD4(+) T Cells in Peripheral Blood of Subjects with Type 1 Diabetes","author":[{"family":"Cerosaletti","given":"Karen"},{"family":"Barahmand-Pour-Whitman","given":"Fariba"},{"family":"Yang","given":"Junbao"},{"family":"DeBerg","given":"Hannah A."},{"family":"Dufort","given":"Matthew J."},{"family":"Murray","given":"Sara A."},{"family":"Israelsson","given":"Elisabeth"},{"family":"Speake","given":"Cate"},{"family":"Gersuk","given":"Vivian H."},{"family":"Eddy","given":"James A."},{"family":"Reijonen","given":"Helena"},{"family":"Greenbaum","given":"Carla J."},{"family":"Kwok","given":"William W."},{"family":"Wambre","given":"Erik"},{"family":"Prlic","given":"Martin"},{"family":"Gottardo","given":"Raphael"},{"family":"Nepom","given":"Gerald T."},{"family":"Linsley","given":"Peter S."}],"issued":{"date-parts":[["2017",5,31]]}},"label":"page"},{"id":1500,"uris":["http://zotero.org/users/522661/items/EKAZGNZX"],"itemData":{"id":1500,"type":"article-journal","abstract":"Human islet antigen reactive CD4+ memory T cells (IAR T cells) play a key role in the pathogenesis of autoimmune type 1 diabetes (T1D). Using single-cell RNA sequencing (scRNA-Seq) to identify T cell receptors (TCRs) in IAR T cells, we have identified a class of TCRs that share TCRα chains between individuals (\"public\" chains). We isolated IAR T cells from blood of healthy, new-onset T1D and established T1D donors using multiplexed CD154 enrichment and identified paired TCRαβ sequences from 2767 individual cells. More than a quarter of cells shared TCR junctions between 2 or more cells (\"expanded\"), and 29/47 (~62%) of expanded TCRs tested showed specificity for islet antigen epitopes. Public TCRs sharing TCRα junctions were most prominent in new-onset T1D. Public TCR sequences were more germline like than expanded unique, or \"private,\" TCRs, and had shorter junction sequences, suggestive of fewer random nucleotide insertions. Public TCRα junctions were often paired with mismatched TCRβ junctions in TCRs; remarkably, a subset of these TCRs exhibited cross-reactivity toward distinct islet antigen peptides. Our findings demonstrate a prevalent population of IAR T cells with diverse specificities determined by TCRs with restricted TCRα junctions and germline-constrained antigen recognition properties. Since these \"innate-like\" TCRs differ from previously described immunodominant TCRβ chains in autoimmunity, they have implications for fundamental studies of disease mechanisms. Self-reactive restricted TCRα chains and their associated epitopes should be considered in fundamental and translational investigations of TCRs in T1D.","container-title":"JCI insight","DOI":"10.1172/jci.insight.151349","ISSN":"2379-3708","issue":"22","journalAbbreviation":"JCI Insight","language":"eng","note":"PMID: 34806648","page":"e151349","source":"PubMed","title":"Autoreactive T cell receptors with shared germline-like α chains in type 1 diabetes","volume":"6","author":[{"family":"Linsley","given":"Peter S."},{"family":"Barahmand-Pour-Whitman","given":"Fariba"},{"family":"Balmas","given":"Elisa"},{"family":"DeBerg","given":"Hannah A."},{"family":"Flynn","given":"Kaitlin J."},{"family":"Hu","given":"Alex K."},{"family":"Rosasco","given":"Mario G."},{"family":"Chen","given":"Janice"},{"family":"O'Rourke","given":"Colin"},{"family":"Serti","given":"Elisavet"},{"family":"Gersuk","given":"Vivian H."},{"family":"Motwani","given":"Keshav"},{"family":"Seay","given":"Howard R."},{"family":"Brusko","given":"Todd M."},{"family":"Kwok","given":"William W."},{"family":"Speake","given":"Cate"},{"family":"Greenbaum","given":"Carla J."},{"family":"Nepom","given":"Gerald T."},{"family":"Cerosaletti","given":"Karen"}],"issued":{"date-parts":[["2021",11,22]]}},"label":"page"}],"schema":"https://github.com/citation-style-language/schema/raw/master/csl-citation.json"} </w:instrText>
      </w:r>
      <w:r>
        <w:fldChar w:fldCharType="separate"/>
      </w:r>
      <w:r w:rsidR="00900FB8" w:rsidRPr="00900FB8">
        <w:rPr>
          <w:rFonts w:ascii="Calibri" w:cs="Calibri"/>
          <w:vertAlign w:val="superscript"/>
        </w:rPr>
        <w:t>1,5</w:t>
      </w:r>
      <w:r>
        <w:fldChar w:fldCharType="end"/>
      </w:r>
      <w:r>
        <w:t xml:space="preserve">. </w:t>
      </w:r>
      <w:r w:rsidR="00640851">
        <w:t>Samples fr</w:t>
      </w:r>
      <w:r w:rsidR="00770D31">
        <w:t>o</w:t>
      </w:r>
      <w:r w:rsidR="00640851">
        <w:t xml:space="preserve">m </w:t>
      </w:r>
      <w:r w:rsidR="001E6EB0">
        <w:t xml:space="preserve">Cohort </w:t>
      </w:r>
      <w:r w:rsidR="00640851">
        <w:t xml:space="preserve">1 were stimulated with a peptide pool of immunodominant DRB1*0401, DRB1*0301, and DQ8 restricted peptides from </w:t>
      </w:r>
      <w:r w:rsidR="00770D31">
        <w:t xml:space="preserve">the islet proteins </w:t>
      </w:r>
      <w:r w:rsidR="00640851">
        <w:t xml:space="preserve">GAD65, IGRP, ZnT8, and </w:t>
      </w:r>
      <w:proofErr w:type="spellStart"/>
      <w:r w:rsidR="00640851">
        <w:t>preproinsulin</w:t>
      </w:r>
      <w:proofErr w:type="spellEnd"/>
      <w:r w:rsidR="00640851">
        <w:t xml:space="preserve"> </w:t>
      </w:r>
      <w:r w:rsidR="00770D31">
        <w:t>(20 aa</w:t>
      </w:r>
      <w:r w:rsidR="002B6501">
        <w:t xml:space="preserve"> in length)</w:t>
      </w:r>
      <w:r w:rsidR="00770D31">
        <w:t xml:space="preserve"> </w:t>
      </w:r>
      <w:r w:rsidR="00640851">
        <w:t>as described previously</w:t>
      </w:r>
      <w:r w:rsidR="00560FA7">
        <w:fldChar w:fldCharType="begin"/>
      </w:r>
      <w:r w:rsidR="00560FA7">
        <w:instrText xml:space="preserve"> ADDIN ZOTERO_ITEM CSL_CITATION {"citationID":"TjI7DOCa","properties":{"formattedCitation":"\\super 1\\nosupersub{}","plainCitation":"1","noteIndex":0},"citationItems":[{"id":1500,"uris":["http://zotero.org/users/522661/items/EKAZGNZX"],"itemData":{"id":1500,"type":"article-journal","abstract":"Human islet antigen reactive CD4+ memory T cells (IAR T cells) play a key role in the pathogenesis of autoimmune type 1 diabetes (T1D). Using single-cell RNA sequencing (scRNA-Seq) to identify T cell receptors (TCRs) in IAR T cells, we have identified a class of TCRs that share TCRα chains between individuals (\"public\" chains). We isolated IAR T cells from blood of healthy, new-onset T1D and established T1D donors using multiplexed CD154 enrichment and identified paired TCRαβ sequences from 2767 individual cells. More than a quarter of cells shared TCR junctions between 2 or more cells (\"expanded\"), and 29/47 (~62%) of expanded TCRs tested showed specificity for islet antigen epitopes. Public TCRs sharing TCRα junctions were most prominent in new-onset T1D. Public TCR sequences were more germline like than expanded unique, or \"private,\" TCRs, and had shorter junction sequences, suggestive of fewer random nucleotide insertions. Public TCRα junctions were often paired with mismatched TCRβ junctions in TCRs; remarkably, a subset of these TCRs exhibited cross-reactivity toward distinct islet antigen peptides. Our findings demonstrate a prevalent population of IAR T cells with diverse specificities determined by TCRs with restricted TCRα junctions and germline-constrained antigen recognition properties. Since these \"innate-like\" TCRs differ from previously described immunodominant TCRβ chains in autoimmunity, they have implications for fundamental studies of disease mechanisms. Self-reactive restricted TCRα chains and their associated epitopes should be considered in fundamental and translational investigations of TCRs in T1D.","container-title":"JCI insight","DOI":"10.1172/jci.insight.151349","ISSN":"2379-3708","issue":"22","journalAbbreviation":"JCI Insight","language":"eng","note":"PMID: 34806648","page":"e151349","source":"PubMed","title":"Autoreactive T cell receptors with shared germline-like α chains in type 1 diabetes","volume":"6","author":[{"family":"Linsley","given":"Peter S."},{"family":"Barahmand-Pour-Whitman","given":"Fariba"},{"family":"Balmas","given":"Elisa"},{"family":"DeBerg","given":"Hannah A."},{"family":"Flynn","given":"Kaitlin J."},{"family":"Hu","given":"Alex K."},{"family":"Rosasco","given":"Mario G."},{"family":"Chen","given":"Janice"},{"family":"O'Rourke","given":"Colin"},{"family":"Serti","given":"Elisavet"},{"family":"Gersuk","given":"Vivian H."},{"family":"Motwani","given":"Keshav"},{"family":"Seay","given":"Howard R."},{"family":"Brusko","given":"Todd M."},{"family":"Kwok","given":"William W."},{"family":"Speake","given":"Cate"},{"family":"Greenbaum","given":"Carla J."},{"family":"Nepom","given":"Gerald T."},{"family":"Cerosaletti","given":"Karen"}],"issued":{"date-parts":[["2021",11,22]]}}}],"schema":"https://github.com/citation-style-language/schema/raw/master/csl-citation.json"} </w:instrText>
      </w:r>
      <w:r w:rsidR="00560FA7">
        <w:fldChar w:fldCharType="separate"/>
      </w:r>
      <w:r w:rsidR="00560FA7" w:rsidRPr="00560FA7">
        <w:rPr>
          <w:rFonts w:ascii="Calibri" w:cs="Calibri"/>
          <w:vertAlign w:val="superscript"/>
        </w:rPr>
        <w:t>1</w:t>
      </w:r>
      <w:r w:rsidR="00560FA7">
        <w:fldChar w:fldCharType="end"/>
      </w:r>
      <w:r w:rsidR="00640851">
        <w:t xml:space="preserve">. </w:t>
      </w:r>
      <w:r w:rsidR="00770D31">
        <w:t xml:space="preserve">Cohort 2 samples were stimulated with overlapping peptide libraries from the same islet proteins </w:t>
      </w:r>
      <w:r w:rsidR="002B6501">
        <w:t>optimized for HLA class II presentation (20 aa, 12 aa overlap</w:t>
      </w:r>
      <w:r w:rsidR="001E6EB0">
        <w:t xml:space="preserve">, </w:t>
      </w:r>
      <w:r w:rsidR="002B6501">
        <w:t>Table S3</w:t>
      </w:r>
      <w:r w:rsidR="001E6EB0">
        <w:t>). The flow cytometry gating strategy used for Cohort 2 samples is shown in Figure S</w:t>
      </w:r>
      <w:r w:rsidR="00B70257">
        <w:t>9</w:t>
      </w:r>
      <w:r w:rsidR="001E6EB0">
        <w:t xml:space="preserve"> and antibodies are listed in Table S</w:t>
      </w:r>
      <w:r w:rsidR="00B70257">
        <w:t>3</w:t>
      </w:r>
      <w:r w:rsidR="002B6501">
        <w:t>.</w:t>
      </w:r>
      <w:r w:rsidR="00560FA7">
        <w:t xml:space="preserve"> </w:t>
      </w:r>
      <w:r>
        <w:t xml:space="preserve">Prior to use </w:t>
      </w:r>
      <w:r w:rsidR="00111CD2">
        <w:t xml:space="preserve">in </w:t>
      </w:r>
      <w:r>
        <w:t xml:space="preserve">this study, </w:t>
      </w:r>
      <w:r w:rsidRPr="00DC40B2">
        <w:t>IAR CD4+ T cell</w:t>
      </w:r>
      <w:r w:rsidR="00B82F19">
        <w:t xml:space="preserve"> TCR</w:t>
      </w:r>
      <w:r w:rsidRPr="00DC40B2">
        <w:t xml:space="preserve">s were filtered </w:t>
      </w:r>
      <w:r>
        <w:t>by removing:</w:t>
      </w:r>
      <w:r w:rsidRPr="00DC40B2">
        <w:t xml:space="preserve"> </w:t>
      </w:r>
      <w:proofErr w:type="spellStart"/>
      <w:r>
        <w:t>iNKT</w:t>
      </w:r>
      <w:proofErr w:type="spellEnd"/>
      <w:r>
        <w:t xml:space="preserve"> cells with the </w:t>
      </w:r>
      <w:r w:rsidRPr="00DC40B2">
        <w:t>CVVSDRGSTLGRLYF</w:t>
      </w:r>
      <w:r>
        <w:t xml:space="preserve"> junction; and MAIT cells with the </w:t>
      </w:r>
      <w:r w:rsidRPr="00DC40B2">
        <w:t>TRAV1-2</w:t>
      </w:r>
      <w:r>
        <w:t xml:space="preserve"> </w:t>
      </w:r>
      <w:r w:rsidRPr="00DC40B2">
        <w:rPr>
          <w:i/>
          <w:iCs/>
        </w:rPr>
        <w:t>V gene</w:t>
      </w:r>
      <w:r>
        <w:t xml:space="preserve"> and TRAJ33, TRAJ20 or TRAJ12 </w:t>
      </w:r>
      <w:r w:rsidRPr="00DC40B2">
        <w:rPr>
          <w:i/>
          <w:iCs/>
        </w:rPr>
        <w:t>J genes</w:t>
      </w:r>
      <w:r>
        <w:t xml:space="preserve">. </w:t>
      </w:r>
      <w:r w:rsidR="00B82F19">
        <w:t xml:space="preserve">Complied and filtered TCR sequences are presented in Table S4 and at </w:t>
      </w:r>
      <w:r w:rsidR="00B82F19" w:rsidRPr="00C64CA8">
        <w:t>https://www.ncbi.nlm.nih.gov/geo/query/acc.cgi?acc=GSE</w:t>
      </w:r>
      <w:r w:rsidR="00B82F19">
        <w:t xml:space="preserve">XXXX. Some sequences were described previously </w:t>
      </w:r>
      <w:r w:rsidR="00B82F19">
        <w:fldChar w:fldCharType="begin"/>
      </w:r>
      <w:r w:rsidR="00B82F19">
        <w:instrText xml:space="preserve"> ADDIN ZOTERO_ITEM CSL_CITATION {"citationID":"ruxdbvMr","properties":{"formattedCitation":"\\super 1\\nosupersub{}","plainCitation":"1","noteIndex":0},"citationItems":[{"id":1500,"uris":["http://zotero.org/users/522661/items/EKAZGNZX"],"itemData":{"id":1500,"type":"article-journal","abstract":"Human islet antigen reactive CD4+ memory T cells (IAR T cells) play a key role in the pathogenesis of autoimmune type 1 diabetes (T1D). Using single-cell RNA sequencing (scRNA-Seq) to identify T cell receptors (TCRs) in IAR T cells, we have identified a class of TCRs that share TCRα chains between individuals (\"public\" chains). We isolated IAR T cells from blood of healthy, new-onset T1D and established T1D donors using multiplexed CD154 enrichment and identified paired TCRαβ sequences from 2767 individual cells. More than a quarter of cells shared TCR junctions between 2 or more cells (\"expanded\"), and 29/47 (~62%) of expanded TCRs tested showed specificity for islet antigen epitopes. Public TCRs sharing TCRα junctions were most prominent in new-onset T1D. Public TCR sequences were more germline like than expanded unique, or \"private,\" TCRs, and had shorter junction sequences, suggestive of fewer random nucleotide insertions. Public TCRα junctions were often paired with mismatched TCRβ junctions in TCRs; remarkably, a subset of these TCRs exhibited cross-reactivity toward distinct islet antigen peptides. Our findings demonstrate a prevalent population of IAR T cells with diverse specificities determined by TCRs with restricted TCRα junctions and germline-constrained antigen recognition properties. Since these \"innate-like\" TCRs differ from previously described immunodominant TCRβ chains in autoimmunity, they have implications for fundamental studies of disease mechanisms. Self-reactive restricted TCRα chains and their associated epitopes should be considered in fundamental and translational investigations of TCRs in T1D.","container-title":"JCI insight","DOI":"10.1172/jci.insight.151349","ISSN":"2379-3708","issue":"22","journalAbbreviation":"JCI Insight","language":"eng","note":"PMID: 34806648","page":"e151349","source":"PubMed","title":"Autoreactive T cell receptors with shared germline-like α chains in type 1 diabetes","volume":"6","author":[{"family":"Linsley","given":"Peter S."},{"family":"Barahmand-Pour-Whitman","given":"Fariba"},{"family":"Balmas","given":"Elisa"},{"family":"DeBerg","given":"Hannah A."},{"family":"Flynn","given":"Kaitlin J."},{"family":"Hu","given":"Alex K."},{"family":"Rosasco","given":"Mario G."},{"family":"Chen","given":"Janice"},{"family":"O'Rourke","given":"Colin"},{"family":"Serti","given":"Elisavet"},{"family":"Gersuk","given":"Vivian H."},{"family":"Motwani","given":"Keshav"},{"family":"Seay","given":"Howard R."},{"family":"Brusko","given":"Todd M."},{"family":"Kwok","given":"William W."},{"family":"Speake","given":"Cate"},{"family":"Greenbaum","given":"Carla J."},{"family":"Nepom","given":"Gerald T."},{"family":"Cerosaletti","given":"Karen"}],"issued":{"date-parts":[["2021",11,22]]}}}],"schema":"https://github.com/citation-style-language/schema/raw/master/csl-citation.json"} </w:instrText>
      </w:r>
      <w:r w:rsidR="00B82F19">
        <w:fldChar w:fldCharType="separate"/>
      </w:r>
      <w:r w:rsidR="00B82F19" w:rsidRPr="008556BD">
        <w:rPr>
          <w:rFonts w:ascii="Calibri" w:cs="Calibri"/>
          <w:vertAlign w:val="superscript"/>
        </w:rPr>
        <w:t>1</w:t>
      </w:r>
      <w:r w:rsidR="00B82F19">
        <w:fldChar w:fldCharType="end"/>
      </w:r>
      <w:r w:rsidR="00B82F19">
        <w:t xml:space="preserve"> and are also available at </w:t>
      </w:r>
      <w:hyperlink r:id="rId5" w:history="1">
        <w:r w:rsidR="00B82F19" w:rsidRPr="003725F3">
          <w:rPr>
            <w:rStyle w:val="Hyperlink"/>
          </w:rPr>
          <w:t>https://www.ncbi.nlm.nih.gov/geo/query/acc.cgi?acc=GSE182870</w:t>
        </w:r>
      </w:hyperlink>
    </w:p>
    <w:p w14:paraId="17DE0338" w14:textId="5AD8F2B6" w:rsidR="008556BD" w:rsidRPr="00DC40B2" w:rsidRDefault="008556BD" w:rsidP="008556BD">
      <w:pPr>
        <w:spacing w:after="120" w:line="360" w:lineRule="auto"/>
      </w:pPr>
      <w:r>
        <w:t xml:space="preserve">The </w:t>
      </w:r>
      <w:r w:rsidRPr="00DA45F7">
        <w:t>P196-1</w:t>
      </w:r>
      <w:r>
        <w:t xml:space="preserve"> TCR was identified in experiments similar to those previously described for IAR CD4+ T cells </w:t>
      </w:r>
      <w:r>
        <w:fldChar w:fldCharType="begin"/>
      </w:r>
      <w:r>
        <w:instrText xml:space="preserve"> ADDIN ZOTERO_ITEM CSL_CITATION {"citationID":"76YtmYHv","properties":{"formattedCitation":"\\super 1\\nosupersub{}","plainCitation":"1","noteIndex":0},"citationItems":[{"id":1500,"uris":["http://zotero.org/users/522661/items/EKAZGNZX"],"itemData":{"id":1500,"type":"article-journal","abstract":"Human islet antigen reactive CD4+ memory T cells (IAR T cells) play a key role in the pathogenesis of autoimmune type 1 diabetes (T1D). Using single-cell RNA sequencing (scRNA-Seq) to identify T cell receptors (TCRs) in IAR T cells, we have identified a class of TCRs that share TCRα chains between individuals (\"public\" chains). We isolated IAR T cells from blood of healthy, new-onset T1D and established T1D donors using multiplexed CD154 enrichment and identified paired TCRαβ sequences from 2767 individual cells. More than a quarter of cells shared TCR junctions between 2 or more cells (\"expanded\"), and 29/47 (~62%) of expanded TCRs tested showed specificity for islet antigen epitopes. Public TCRs sharing TCRα junctions were most prominent in new-onset T1D. Public TCR sequences were more germline like than expanded unique, or \"private,\" TCRs, and had shorter junction sequences, suggestive of fewer random nucleotide insertions. Public TCRα junctions were often paired with mismatched TCRβ junctions in TCRs; remarkably, a subset of these TCRs exhibited cross-reactivity toward distinct islet antigen peptides. Our findings demonstrate a prevalent population of IAR T cells with diverse specificities determined by TCRs with restricted TCRα junctions and germline-constrained antigen recognition properties. Since these \"innate-like\" TCRs differ from previously described immunodominant TCRβ chains in autoimmunity, they have implications for fundamental studies of disease mechanisms. Self-reactive restricted TCRα chains and their associated epitopes should be considered in fundamental and translational investigations of TCRs in T1D.","container-title":"JCI insight","DOI":"10.1172/jci.insight.151349","ISSN":"2379-3708","issue":"22","journalAbbreviation":"JCI Insight","language":"eng","note":"PMID: 34806648","page":"e151349","source":"PubMed","title":"Autoreactive T cell receptors with shared germline-like α chains in type 1 diabetes","volume":"6","author":[{"family":"Linsley","given":"Peter S."},{"family":"Barahmand-Pour-Whitman","given":"Fariba"},{"family":"Balmas","given":"Elisa"},{"family":"DeBerg","given":"Hannah A."},{"family":"Flynn","given":"Kaitlin J."},{"family":"Hu","given":"Alex K."},{"family":"Rosasco","given":"Mario G."},{"family":"Chen","given":"Janice"},{"family":"O'Rourke","given":"Colin"},{"family":"Serti","given":"Elisavet"},{"family":"Gersuk","given":"Vivian H."},{"family":"Motwani","given":"Keshav"},{"family":"Seay","given":"Howard R."},{"family":"Brusko","given":"Todd M."},{"family":"Kwok","given":"William W."},{"family":"Speake","given":"Cate"},{"family":"Greenbaum","given":"Carla J."},{"family":"Nepom","given":"Gerald T."},{"family":"Cerosaletti","given":"Karen"}],"issued":{"date-parts":[["2021",11,22]]}}}],"schema":"https://github.com/citation-style-language/schema/raw/master/csl-citation.json"} </w:instrText>
      </w:r>
      <w:r>
        <w:fldChar w:fldCharType="separate"/>
      </w:r>
      <w:r w:rsidRPr="008556BD">
        <w:rPr>
          <w:rFonts w:ascii="Calibri" w:cs="Calibri"/>
          <w:vertAlign w:val="superscript"/>
        </w:rPr>
        <w:t>1</w:t>
      </w:r>
      <w:r>
        <w:fldChar w:fldCharType="end"/>
      </w:r>
      <w:r>
        <w:t xml:space="preserve">, but using the </w:t>
      </w:r>
      <w:r w:rsidR="001E6EB0">
        <w:t xml:space="preserve">Influenza A </w:t>
      </w:r>
      <w:r w:rsidRPr="00DA45F7">
        <w:t>MP54 97–116</w:t>
      </w:r>
      <w:r>
        <w:t xml:space="preserve"> peptide. The near identity of the </w:t>
      </w:r>
      <w:r w:rsidRPr="00DA45F7">
        <w:t>P196-1</w:t>
      </w:r>
      <w:r>
        <w:t xml:space="preserve"> TCR to IAR CD4+ TCRs was discovered by sequence matching against an internal database of experimentally determined antigen specific TCRs identified using scRNA-seq.</w:t>
      </w:r>
    </w:p>
    <w:p w14:paraId="3B2E3544" w14:textId="754509A9" w:rsidR="008556BD" w:rsidRDefault="008556BD" w:rsidP="008556BD">
      <w:pPr>
        <w:spacing w:after="120" w:line="360" w:lineRule="auto"/>
      </w:pPr>
      <w:r>
        <w:rPr>
          <w:b/>
          <w:bCs/>
        </w:rPr>
        <w:t xml:space="preserve">PIT </w:t>
      </w:r>
      <w:r w:rsidRPr="00033E2F">
        <w:rPr>
          <w:b/>
          <w:bCs/>
        </w:rPr>
        <w:t>TCR</w:t>
      </w:r>
      <w:r>
        <w:rPr>
          <w:b/>
          <w:bCs/>
        </w:rPr>
        <w:t xml:space="preserve"> sequences</w:t>
      </w:r>
      <w:r>
        <w:t xml:space="preserve">. TCR alpha and beta chain sequences expressed by T cells in the islets or pancreas tissues were determined as described previously </w:t>
      </w:r>
      <w:r>
        <w:fldChar w:fldCharType="begin"/>
      </w:r>
      <w:r w:rsidR="00900FB8">
        <w:instrText xml:space="preserve"> ADDIN ZOTERO_ITEM CSL_CITATION {"citationID":"a8qgth71vd","properties":{"formattedCitation":"\\super 6\\nosupersub{}","plainCitation":"6","noteIndex":0},"citationItems":[{"id":1370,"uris":["http://zotero.org/users/522661/items/UFAVHR83"],"itemData":{"id":1370,"type":"article-journal","abstract":"Type 1 diabetes results from chronic autoimmune destruction of insulin-producing β-cells within pancreatic islets. Although insulin is a critical self-antigen in animal models of autoimmune diabetes, due to extremely limited access to pancreas samples, little is known about human antigenic targets for islet-infiltrating T cells. Here we show that proinsulin peptides are targeted by islet-infiltrating T cells from patients with type 1 diabetes. We identified hundreds of T cells from inflamed pancreatic islets of three young organ donors with type 1 diabetes with a short disease duration with high-risk HLA genes using a direct T-cell receptor (TCR) sequencing approach without long-term cell culture. Among 85 selected CD4 TCRs tested for reactivity to preproinsulin peptides presented by diabetes-susceptible HLA-DQ and HLA-DR molecules, one T cell recognized C-peptide amino acids 19-35, and two clones from separate donors responded to insulin B-chain amino acids 9-23 (B:9-23), which are known to be a critical self-antigen-driving disease progress in animal models of autoimmune diabetes. These B:9-23-specific T cells from islets responded to whole proinsulin and islets, whereas previously identified B:9-23 responsive clones from peripheral blood did not, highlighting the importance of proinsulin-specific T cells in the islet microenvironment.","container-title":"Diabetes","DOI":"10.2337/db16-1025","ISSN":"1939-327X","issue":"3","journalAbbreviation":"Diabetes","language":"eng","note":"PMID: 27920090\nPMCID: PMC5319719","page":"722-734","source":"PubMed","title":"Islet-Derived CD4 T Cells Targeting Proinsulin in Human Autoimmune Diabetes","volume":"66","author":[{"family":"Michels","given":"Aaron W."},{"family":"Landry","given":"Laurie G."},{"family":"McDaniel","given":"Kristen A."},{"family":"Yu","given":"Liping"},{"family":"Campbell-Thompson","given":"Martha"},{"family":"Kwok","given":"William W."},{"family":"Jones","given":"Kenneth L."},{"family":"Gottlieb","given":"Peter A."},{"family":"Kappler","given":"John W."},{"family":"Tang","given":"Qizhi"},{"family":"Roep","given":"Bart O."},{"family":"Atkinson","given":"Mark A."},{"family":"Mathews","given":"Clayton E."},{"family":"Nakayama","given":"Maki"}],"issued":{"date-parts":[["2017"]]}}}],"schema":"https://github.com/citation-style-language/schema/raw/master/csl-citation.json"} </w:instrText>
      </w:r>
      <w:r>
        <w:fldChar w:fldCharType="separate"/>
      </w:r>
      <w:r w:rsidR="00900FB8" w:rsidRPr="00900FB8">
        <w:rPr>
          <w:rFonts w:ascii="Calibri" w:cs="Calibri"/>
          <w:vertAlign w:val="superscript"/>
        </w:rPr>
        <w:t>6</w:t>
      </w:r>
      <w:r>
        <w:fldChar w:fldCharType="end"/>
      </w:r>
      <w:r>
        <w:t xml:space="preserve">. Briefly, single cells stained with anti-CD3 and anti-CD4 or anti-CD8 antibodies were sorted into each well of 96-well plates, followed by reverse transcription synthesis of cDNA. TCR alpha and beta chain genes were amplified by multiplex PCR using primers binding to </w:t>
      </w:r>
      <w:r w:rsidRPr="00E66321">
        <w:rPr>
          <w:i/>
        </w:rPr>
        <w:t>V gene</w:t>
      </w:r>
      <w:r>
        <w:t xml:space="preserve"> and the constant region and were sequenced on Illumina sequencers</w:t>
      </w:r>
      <w:r w:rsidRPr="00786CB2">
        <w:rPr>
          <w:i/>
          <w:iCs/>
        </w:rPr>
        <w:t>. V gene</w:t>
      </w:r>
      <w:r>
        <w:t xml:space="preserve">, </w:t>
      </w:r>
      <w:r w:rsidRPr="00786CB2">
        <w:rPr>
          <w:i/>
          <w:iCs/>
        </w:rPr>
        <w:t>J gene</w:t>
      </w:r>
      <w:r>
        <w:t>, and junction sequences were identified using the IMGT/</w:t>
      </w:r>
      <w:proofErr w:type="spellStart"/>
      <w:r>
        <w:t>HighV</w:t>
      </w:r>
      <w:proofErr w:type="spellEnd"/>
      <w:r>
        <w:t xml:space="preserve">-QUEST algorithm </w:t>
      </w:r>
      <w:r>
        <w:fldChar w:fldCharType="begin"/>
      </w:r>
      <w:r w:rsidR="00900FB8">
        <w:instrText xml:space="preserve"> ADDIN ZOTERO_ITEM CSL_CITATION {"citationID":"a21d5j8f6pq","properties":{"formattedCitation":"\\super 7\\nosupersub{}","plainCitation":"7","noteIndex":0},"citationItems":[{"id":3355,"uris":["http://zotero.org/users/522661/items/7DU6N7YM"],"itemData":{"id":3355,"type":"article-journal","abstract":"The adaptive immune responses of humans and of other jawed vertebrate species (gnasthostomata) are characterized by the B and T cells and their specific antigen receptors, the immunoglobulins (IG) or antibodies and the T cell receptors (TR) (up to 2.1012 different IG and TR per individual). IMGT, the international ImMunoGeneTics information system (http://www.imgt.org), was created in 1989 by Marie-Paule Lefranc (Montpellier University and CNRS) to manage the huge and complex diversity of these antigen receptors. IMGT built on IMGT-ONTOLOGY concepts of identification (keywords), description (labels), classification (gene and allele nomenclature) and numerotation (IMGT unique numbering), is at the origin of immunoinformatics, a science at the interface between immunogenetics and bioinformatics. IMGT/HighV-QUEST, the first web portal, and so far the only one, for the next generation sequencing (NGS) analysis of IG and TR, is the paradigm for immune repertoire standardized outputs and immunoprofiles of the adaptive immune responses. It provides the identification of the variable (V), diversity (D) and joining (J) genes and alleles, analysis of the V-(D)-J junction and complementarity determining region 3 (CDR3) and the characterization of the 'IMGT clonotype (AA)' (AA for amino acid) diversity and expression. IMGT/HighV-QUEST compares outputs of different batches, up to one million nucleotide sequencesfor the statistical module. These high throughput IG and TR repertoire immunoprofiles are of prime importance in vaccination, cancer, infectious diseases, autoimmunity and lymphoproliferative disorders, however their comparative statistical analysis still remains a challenge. We present a standardized statistical procedure to analyze IMGT/HighV-QUEST outputs for the evaluation of the significance of the IMGT clonotype (AA) diversity differences in proportions, per gene of a given group, between NGS IG and TR repertoire immunoprofiles. The procedure is generic and suitable for evaluating significance of the IMGT clonotype (AA) diversity and expression per gene, and for any IG and TR immunoprofiles of any species.","container-title":"PloS One","DOI":"10.1371/journal.pone.0142353","ISSN":"1932-6203","issue":"11","journalAbbreviation":"PLoS One","language":"eng","note":"PMID: 26540440\nPMCID: PMC4634997","page":"e0142353","source":"PubMed","title":"IMGT/HighV-QUEST Statistical Significance of IMGT Clonotype (AA) Diversity per Gene for Standardized Comparisons of Next Generation Sequencing Immunoprofiles of Immunoglobulins and T Cell Receptors","volume":"10","author":[{"family":"Aouinti","given":"Safa"},{"family":"Malouche","given":"Dhafer"},{"family":"Giudicelli","given":"Véronique"},{"family":"Kossida","given":"Sofia"},{"family":"Lefranc","given":"Marie-Paule"}],"issued":{"date-parts":[["2015"]]}}}],"schema":"https://github.com/citation-style-language/schema/raw/master/csl-citation.json"} </w:instrText>
      </w:r>
      <w:r>
        <w:fldChar w:fldCharType="separate"/>
      </w:r>
      <w:r w:rsidR="00900FB8" w:rsidRPr="00900FB8">
        <w:rPr>
          <w:rFonts w:ascii="Calibri" w:cs="Calibri"/>
          <w:vertAlign w:val="superscript"/>
        </w:rPr>
        <w:t>7</w:t>
      </w:r>
      <w:r>
        <w:fldChar w:fldCharType="end"/>
      </w:r>
      <w:r>
        <w:t xml:space="preserve">.  </w:t>
      </w:r>
    </w:p>
    <w:p w14:paraId="76BE34D6" w14:textId="07E0D6C7" w:rsidR="008556BD" w:rsidRPr="00E767E8" w:rsidRDefault="008556BD" w:rsidP="008556BD">
      <w:pPr>
        <w:spacing w:after="120" w:line="360" w:lineRule="auto"/>
      </w:pPr>
      <w:r w:rsidRPr="00E66321">
        <w:rPr>
          <w:b/>
          <w:bCs/>
        </w:rPr>
        <w:lastRenderedPageBreak/>
        <w:t>Other TCR sequences.</w:t>
      </w:r>
      <w:r>
        <w:t xml:space="preserve"> TCR sequences from COVID-19 patients and HC </w:t>
      </w:r>
      <w:r>
        <w:fldChar w:fldCharType="begin"/>
      </w:r>
      <w:r w:rsidR="00900FB8">
        <w:instrText xml:space="preserve"> ADDIN ZOTERO_ITEM CSL_CITATION {"citationID":"a2eice4dfjm","properties":{"formattedCitation":"\\super 8\\nosupersub{}","plainCitation":"8","noteIndex":0},"citationItems":[{"id":1428,"uris":["http://zotero.org/users/522661/items/9EDV48K3"],"itemData":{"id":1428,"type":"article-journal","abstract":"We present an integrated analysis of the clinical measurements, immune cells, and plasma multi-omics of 139 COVID-19 patients representing all levels of disease severity, from serial blood draws collected during the first week of infection following diagnosis. We identify a major shift between mild and moderate disease, at which point elevated inflammatory signaling is accompanied by the loss of specific classes of metabolites and metabolic processes. Within this stressed plasma environment at moderate disease, multiple unusual immune cell phenotypes emerge and amplify with increasing disease severity. We condensed over 120,000 immune features into a single axis to capture how different immune cell classes coordinate in response to SARS-CoV-2. This immune-response axis independently aligns with the major plasma composition changes, with clinical metrics of blood clotting, and with the sharp transition between mild and moderate disease. This study suggests that moderate disease may provide the most effective setting for therapeutic intervention.","container-title":"Cell","DOI":"10.1016/j.cell.2020.10.037","ISSN":"1097-4172","issue":"6","journalAbbreviation":"Cell","language":"eng","note":"PMID: 33171100\nPMCID: PMC7598382","page":"1479-1495.e20","source":"PubMed","title":"Multi-Omics Resolves a Sharp Disease-State Shift between Mild and Moderate COVID-19","volume":"183","author":[{"family":"Su","given":"Yapeng"},{"family":"Chen","given":"Daniel"},{"family":"Yuan","given":"Dan"},{"family":"Lausted","given":"Christopher"},{"family":"Choi","given":"Jongchan"},{"family":"Dai","given":"Chengzhen L."},{"family":"Voillet","given":"Valentin"},{"family":"Duvvuri","given":"Venkata R."},{"family":"Scherler","given":"Kelsey"},{"family":"Troisch","given":"Pamela"},{"family":"Baloni","given":"Priyanka"},{"family":"Qin","given":"Guangrong"},{"family":"Smith","given":"Brett"},{"family":"Kornilov","given":"Sergey A."},{"family":"Rostomily","given":"Clifford"},{"family":"Xu","given":"Alex"},{"family":"Li","given":"Jing"},{"family":"Dong","given":"Shen"},{"family":"Rothchild","given":"Alissa"},{"family":"Zhou","given":"Jing"},{"family":"Murray","given":"Kim"},{"family":"Edmark","given":"Rick"},{"family":"Hong","given":"Sunga"},{"family":"Heath","given":"John E."},{"family":"Earls","given":"John"},{"family":"Zhang","given":"Rongyu"},{"family":"Xie","given":"Jingyi"},{"family":"Li","given":"Sarah"},{"family":"Roper","given":"Ryan"},{"family":"Jones","given":"Lesley"},{"family":"Zhou","given":"Yong"},{"family":"Rowen","given":"Lee"},{"family":"Liu","given":"Rachel"},{"family":"Mackay","given":"Sean"},{"family":"O'Mahony","given":"D. Shane"},{"family":"Dale","given":"Christopher R."},{"family":"Wallick","given":"Julie A."},{"family":"Algren","given":"Heather A."},{"family":"Zager","given":"Michael A."},{"literal":"ISB-Swedish COVID19 Biobanking Unit"},{"family":"Wei","given":"Wei"},{"family":"Price","given":"Nathan D."},{"family":"Huang","given":"Sui"},{"family":"Subramanian","given":"Naeha"},{"family":"Wang","given":"Kai"},{"family":"Magis","given":"Andrew T."},{"family":"Hadlock","given":"Jenn J."},{"family":"Hood","given":"Leroy"},{"family":"Aderem","given":"Alan"},{"family":"Bluestone","given":"Jeffrey A."},{"family":"Lanier","given":"Lewis L."},{"family":"Greenberg","given":"Philip D."},{"family":"Gottardo","given":"Raphael"},{"family":"Davis","given":"Mark M."},{"family":"Goldman","given":"Jason D."},{"family":"Heath","given":"James R."}],"issued":{"date-parts":[["2020",12,10]]}}}],"schema":"https://github.com/citation-style-language/schema/raw/master/csl-citation.json"} </w:instrText>
      </w:r>
      <w:r>
        <w:fldChar w:fldCharType="separate"/>
      </w:r>
      <w:r w:rsidR="00900FB8" w:rsidRPr="00900FB8">
        <w:rPr>
          <w:rFonts w:ascii="Calibri" w:cs="Calibri"/>
          <w:vertAlign w:val="superscript"/>
        </w:rPr>
        <w:t>8</w:t>
      </w:r>
      <w:r>
        <w:fldChar w:fldCharType="end"/>
      </w:r>
      <w:r>
        <w:t xml:space="preserve"> were obtained from </w:t>
      </w:r>
      <w:hyperlink r:id="rId6" w:history="1">
        <w:r w:rsidRPr="00E567C4">
          <w:rPr>
            <w:rStyle w:val="Hyperlink"/>
          </w:rPr>
          <w:t>https://www.ebi.ac.uk/biostudies/arrayexpress/studies/E-MTAB-9357/files</w:t>
        </w:r>
      </w:hyperlink>
      <w:r>
        <w:t xml:space="preserve">. </w:t>
      </w:r>
      <w:r w:rsidR="00E767E8">
        <w:t xml:space="preserve"> </w:t>
      </w:r>
      <w:r w:rsidR="00E767E8" w:rsidRPr="00DB1604">
        <w:rPr>
          <w:i/>
          <w:iCs/>
        </w:rPr>
        <w:t>VDJdb</w:t>
      </w:r>
      <w:r w:rsidR="00E767E8">
        <w:rPr>
          <w:i/>
          <w:iCs/>
        </w:rPr>
        <w:t xml:space="preserve"> </w:t>
      </w:r>
      <w:r w:rsidR="00E767E8">
        <w:rPr>
          <w:i/>
          <w:iCs/>
        </w:rPr>
        <w:fldChar w:fldCharType="begin"/>
      </w:r>
      <w:r w:rsidR="00E767E8">
        <w:rPr>
          <w:i/>
          <w:iCs/>
        </w:rPr>
        <w:instrText xml:space="preserve"> ADDIN ZOTERO_ITEM CSL_CITATION {"citationID":"5QvTI6YV","properties":{"formattedCitation":"\\super 9\\nosupersub{}","plainCitation":"9","noteIndex":0},"citationItems":[{"id":1331,"uris":["http://zotero.org/users/522661/items/2UM2JM8A"],"itemData":{"id":1331,"type":"article-journal","abstract":"The ability to decode antigen specificities encapsulated in the sequences of rearranged T-cell receptor (TCR) genes is critical for our understanding of the adaptive immune system and promises significant advances in the field of translational medicine. Recent developments in high-throughput sequencing methods (immune repertoire sequencing technology, or RepSeq) and single-cell RNA sequencing technology have allowed us to obtain huge numbers of TCR sequences from donor samples and link them to T-cell phenotypes. However, our ability to annotate these TCR sequences still lags behind, owing to the enormous diversity of the TCR repertoire and the scarcity of available data on T-cell specificities. In this paper, we present VDJdb, a database that stores and aggregates the results of published T-cell specificity assays and provides a universal platform that couples antigen specificities with TCR sequences. We demonstrate that VDJdb is a versatile instrument for the annotation of TCR repertoire data, enabling a concatenated view of antigen-specific TCR sequence motifs. VDJdb can be accessed at https://vdjdb.cdr3.net and https://github.com/antigenomics/vdjdb-db.","container-title":"Nucleic Acids Research","DOI":"10.1093/nar/gkx760","ISSN":"1362-4962","issue":"D1","journalAbbreviation":"Nucleic Acids Res","language":"eng","note":"PMID: 28977646\nPMCID: PMC5753233","page":"D419-D427","source":"PubMed","title":"VDJdb: a curated database of T-cell receptor sequences with known antigen specificity","title-short":"VDJdb","volume":"46","author":[{"family":"Shugay","given":"Mikhail"},{"family":"Bagaev","given":"Dmitriy V."},{"family":"Zvyagin","given":"Ivan V."},{"family":"Vroomans","given":"Renske M."},{"family":"Crawford","given":"Jeremy Chase"},{"family":"Dolton","given":"Garry"},{"family":"Komech","given":"Ekaterina A."},{"family":"Sycheva","given":"Anastasiya L."},{"family":"Koneva","given":"Anna E."},{"family":"Egorov","given":"Evgeniy S."},{"family":"Eliseev","given":"Alexey V."},{"family":"Van Dyk","given":"Ewald"},{"family":"Dash","given":"Pradyot"},{"family":"Attaf","given":"Meriem"},{"family":"Rius","given":"Cristina"},{"family":"Ladell","given":"Kristin"},{"family":"McLaren","given":"James E."},{"family":"Matthews","given":"Katherine K."},{"family":"Clemens","given":"E. Bridie"},{"family":"Douek","given":"Daniel C."},{"family":"Luciani","given":"Fabio"},{"family":"Baarle","given":"Debbie","non-dropping-particle":"van"},{"family":"Kedzierska","given":"Katherine"},{"family":"Kesmir","given":"Can"},{"family":"Thomas","given":"Paul G."},{"family":"Price","given":"David A."},{"family":"Sewell","given":"Andrew K."},{"family":"Chudakov","given":"Dmitriy M."}],"issued":{"date-parts":[["2018"]],"season":"04"}}}],"schema":"https://github.com/citation-style-language/schema/raw/master/csl-citation.json"} </w:instrText>
      </w:r>
      <w:r w:rsidR="00E767E8">
        <w:rPr>
          <w:i/>
          <w:iCs/>
        </w:rPr>
        <w:fldChar w:fldCharType="separate"/>
      </w:r>
      <w:r w:rsidR="00E767E8" w:rsidRPr="00E767E8">
        <w:rPr>
          <w:rFonts w:ascii="Calibri" w:cs="Calibri"/>
          <w:vertAlign w:val="superscript"/>
        </w:rPr>
        <w:t>9</w:t>
      </w:r>
      <w:r w:rsidR="00E767E8">
        <w:rPr>
          <w:i/>
          <w:iCs/>
        </w:rPr>
        <w:fldChar w:fldCharType="end"/>
      </w:r>
      <w:r w:rsidR="00E767E8">
        <w:rPr>
          <w:i/>
          <w:iCs/>
        </w:rPr>
        <w:t xml:space="preserve"> </w:t>
      </w:r>
      <w:r w:rsidR="00E767E8">
        <w:t>TCR sequences (version</w:t>
      </w:r>
      <w:r w:rsidR="00786CB2">
        <w:t>s</w:t>
      </w:r>
      <w:r w:rsidR="00E767E8">
        <w:t xml:space="preserve"> 2022-11-24</w:t>
      </w:r>
      <w:r w:rsidR="00786CB2">
        <w:t xml:space="preserve"> and 23-</w:t>
      </w:r>
      <w:r w:rsidR="00786CB2">
        <w:rPr>
          <w:rFonts w:ascii="Calibri" w:hAnsi="Calibri" w:cs="Calibri"/>
          <w:color w:val="212121"/>
        </w:rPr>
        <w:t>09-16</w:t>
      </w:r>
      <w:r w:rsidR="00E767E8">
        <w:t xml:space="preserve">) were downloaded from </w:t>
      </w:r>
      <w:r w:rsidR="00E767E8" w:rsidRPr="00E767E8">
        <w:t>https://vdjdb.cdr3.net/about</w:t>
      </w:r>
      <w:r w:rsidR="00E767E8">
        <w:t xml:space="preserve">. </w:t>
      </w:r>
      <w:r w:rsidR="00E767E8" w:rsidRPr="00436FFF">
        <w:rPr>
          <w:i/>
          <w:iCs/>
        </w:rPr>
        <w:t>VDJdb</w:t>
      </w:r>
      <w:r w:rsidR="00E767E8">
        <w:rPr>
          <w:i/>
          <w:iCs/>
        </w:rPr>
        <w:t xml:space="preserve"> </w:t>
      </w:r>
      <w:r w:rsidR="00E767E8">
        <w:t xml:space="preserve">V/J/CDR3 protein sequences from </w:t>
      </w:r>
      <w:r w:rsidR="00E767E8" w:rsidRPr="00436FFF">
        <w:rPr>
          <w:i/>
          <w:iCs/>
        </w:rPr>
        <w:t>VDJdb</w:t>
      </w:r>
      <w:r w:rsidR="00E767E8">
        <w:t xml:space="preserve"> were converted into </w:t>
      </w:r>
      <w:r w:rsidR="00E767E8" w:rsidRPr="00E767E8">
        <w:t>complete coding sequences representing fully spliced TCR cDNA</w:t>
      </w:r>
      <w:r w:rsidR="00E767E8">
        <w:t xml:space="preserve"> sequences using </w:t>
      </w:r>
      <w:proofErr w:type="spellStart"/>
      <w:r w:rsidR="00E767E8" w:rsidRPr="00DB1604">
        <w:rPr>
          <w:i/>
          <w:iCs/>
        </w:rPr>
        <w:t>Stitchr</w:t>
      </w:r>
      <w:proofErr w:type="spellEnd"/>
      <w:r w:rsidR="00E767E8">
        <w:t xml:space="preserve"> </w:t>
      </w:r>
      <w:r w:rsidR="00E767E8">
        <w:fldChar w:fldCharType="begin"/>
      </w:r>
      <w:r w:rsidR="00E767E8">
        <w:instrText xml:space="preserve"> ADDIN ZOTERO_ITEM CSL_CITATION {"citationID":"afsW5L6W","properties":{"formattedCitation":"\\super 10\\nosupersub{}","plainCitation":"10","noteIndex":0},"citationItems":[{"id":3393,"uris":["http://zotero.org/users/522661/items/2G36RIJD"],"itemData":{"id":3393,"type":"article-journal","abstract":"The study and manipulation of T cell receptors (TCRs) is central to multiple fields across basic and translational immunology research. Produced by V(D)J recombination, TCRs are often only recorded in the literature and data repositories as a combination of their V and J gene symbols, plus their hypervariable CDR3 amino acid sequence. However, numerous applications require full-length coding nucleotide sequences. Here we present Stitchr, a software tool developed to specifically address this limitation. Given minimal V/J/CDR3 information, Stitchr produces complete coding sequences representing a fully spliced TCR cDNA. Due to its modular design, Stitchr can be used for TCR engineering using either published germline or novel/modified variable and constant region sequences. Sequences produced by Stitchr were validated by synthesizing and transducing TCR sequences into Jurkat cells, recapitulating the expected antigen specificity of the parental TCR. Using a companion script, Thimble, we demonstrate that Stitchr can process a million TCRs in under ten minutes using a standard desktop personal computer. By systematizing the production and modification of TCR sequences, we propose that Stitchr will increase the speed, repeatability, and reproducibility of TCR research. Stitchr is available on GitHub.","container-title":"Nucleic Acids Research","DOI":"10.1093/nar/gkac190","ISSN":"1362-4962","issue":"12","journalAbbreviation":"Nucleic Acids Res","language":"eng","note":"PMID: 35325179\nPMCID: PMC9262623","page":"e68","source":"PubMed","title":"Stitchr: stitching coding TCR nucleotide sequences from V/J/CDR3 information","title-short":"Stitchr","volume":"50","author":[{"family":"Heather","given":"James M."},{"family":"Spindler","given":"Matthew J."},{"family":"Alonso","given":"Marta Herrero"},{"family":"Shui","given":"Yifang Ivana"},{"family":"Millar","given":"David G."},{"family":"Johnson","given":"David S."},{"family":"Cobbold","given":"Mark"},{"family":"Hata","given":"Aaron N."}],"issued":{"date-parts":[["2022",7,8]]}}}],"schema":"https://github.com/citation-style-language/schema/raw/master/csl-citation.json"} </w:instrText>
      </w:r>
      <w:r w:rsidR="00E767E8">
        <w:fldChar w:fldCharType="separate"/>
      </w:r>
      <w:r w:rsidR="00E767E8" w:rsidRPr="00E767E8">
        <w:rPr>
          <w:rFonts w:ascii="Calibri" w:cs="Calibri"/>
          <w:vertAlign w:val="superscript"/>
        </w:rPr>
        <w:t>10</w:t>
      </w:r>
      <w:r w:rsidR="00E767E8">
        <w:fldChar w:fldCharType="end"/>
      </w:r>
      <w:r w:rsidR="00E767E8">
        <w:t xml:space="preserve">. TCR sequence features were derived from </w:t>
      </w:r>
      <w:proofErr w:type="spellStart"/>
      <w:r w:rsidR="00E767E8" w:rsidRPr="00436FFF">
        <w:rPr>
          <w:i/>
          <w:iCs/>
        </w:rPr>
        <w:t>Stitchr</w:t>
      </w:r>
      <w:proofErr w:type="spellEnd"/>
      <w:r w:rsidR="00E767E8">
        <w:t>-produced cDNA sequences by IMGT/</w:t>
      </w:r>
      <w:proofErr w:type="spellStart"/>
      <w:r w:rsidR="00E767E8">
        <w:t>HighV</w:t>
      </w:r>
      <w:proofErr w:type="spellEnd"/>
      <w:r w:rsidR="00E767E8">
        <w:t xml:space="preserve">-QUEST </w:t>
      </w:r>
      <w:r w:rsidR="00E767E8">
        <w:fldChar w:fldCharType="begin"/>
      </w:r>
      <w:r w:rsidR="00560FA7">
        <w:instrText xml:space="preserve"> ADDIN ZOTERO_ITEM CSL_CITATION {"citationID":"KfvFaCxs","properties":{"formattedCitation":"\\super 7\\nosupersub{}","plainCitation":"7","noteIndex":0},"citationItems":[{"id":3355,"uris":["http://zotero.org/users/522661/items/7DU6N7YM"],"itemData":{"id":3355,"type":"article-journal","abstract":"The adaptive immune responses of humans and of other jawed vertebrate species (gnasthostomata) are characterized by the B and T cells and their specific antigen receptors, the immunoglobulins (IG) or antibodies and the T cell receptors (TR) (up to 2.1012 different IG and TR per individual). IMGT, the international ImMunoGeneTics information system (http://www.imgt.org), was created in 1989 by Marie-Paule Lefranc (Montpellier University and CNRS) to manage the huge and complex diversity of these antigen receptors. IMGT built on IMGT-ONTOLOGY concepts of identification (keywords), description (labels), classification (gene and allele nomenclature) and numerotation (IMGT unique numbering), is at the origin of immunoinformatics, a science at the interface between immunogenetics and bioinformatics. IMGT/HighV-QUEST, the first web portal, and so far the only one, for the next generation sequencing (NGS) analysis of IG and TR, is the paradigm for immune repertoire standardized outputs and immunoprofiles of the adaptive immune responses. It provides the identification of the variable (V), diversity (D) and joining (J) genes and alleles, analysis of the V-(D)-J junction and complementarity determining region 3 (CDR3) and the characterization of the 'IMGT clonotype (AA)' (AA for amino acid) diversity and expression. IMGT/HighV-QUEST compares outputs of different batches, up to one million nucleotide sequencesfor the statistical module. These high throughput IG and TR repertoire immunoprofiles are of prime importance in vaccination, cancer, infectious diseases, autoimmunity and lymphoproliferative disorders, however their comparative statistical analysis still remains a challenge. We present a standardized statistical procedure to analyze IMGT/HighV-QUEST outputs for the evaluation of the significance of the IMGT clonotype (AA) diversity differences in proportions, per gene of a given group, between NGS IG and TR repertoire immunoprofiles. The procedure is generic and suitable for evaluating significance of the IMGT clonotype (AA) diversity and expression per gene, and for any IG and TR immunoprofiles of any species.","container-title":"PloS One","DOI":"10.1371/journal.pone.0142353","ISSN":"1932-6203","issue":"11","journalAbbreviation":"PLoS One","language":"eng","note":"PMID: 26540440\nPMCID: PMC4634997","page":"e0142353","source":"PubMed","title":"IMGT/HighV-QUEST Statistical Significance of IMGT Clonotype (AA) Diversity per Gene for Standardized Comparisons of Next Generation Sequencing Immunoprofiles of Immunoglobulins and T Cell Receptors","volume":"10","author":[{"family":"Aouinti","given":"Safa"},{"family":"Malouche","given":"Dhafer"},{"family":"Giudicelli","given":"Véronique"},{"family":"Kossida","given":"Sofia"},{"family":"Lefranc","given":"Marie-Paule"}],"issued":{"date-parts":[["2015"]]}}}],"schema":"https://github.com/citation-style-language/schema/raw/master/csl-citation.json"} </w:instrText>
      </w:r>
      <w:r w:rsidR="00E767E8">
        <w:fldChar w:fldCharType="separate"/>
      </w:r>
      <w:r w:rsidR="00E767E8" w:rsidRPr="00900FB8">
        <w:rPr>
          <w:rFonts w:ascii="Calibri" w:cs="Calibri"/>
          <w:vertAlign w:val="superscript"/>
        </w:rPr>
        <w:t>7</w:t>
      </w:r>
      <w:r w:rsidR="00E767E8">
        <w:fldChar w:fldCharType="end"/>
      </w:r>
      <w:r w:rsidR="00E767E8">
        <w:t xml:space="preserve">. </w:t>
      </w:r>
    </w:p>
    <w:p w14:paraId="79FDEC5A" w14:textId="77777777" w:rsidR="008556BD" w:rsidRDefault="008556BD" w:rsidP="008556BD">
      <w:pPr>
        <w:spacing w:after="120" w:line="360" w:lineRule="auto"/>
      </w:pPr>
      <w:r w:rsidRPr="00033E2F">
        <w:rPr>
          <w:b/>
          <w:bCs/>
        </w:rPr>
        <w:t>Sequence comparisons.</w:t>
      </w:r>
      <w:r>
        <w:t xml:space="preserve"> Pairwise Levenshtein distances between peptide sequences were calculated using the </w:t>
      </w:r>
      <w:proofErr w:type="spellStart"/>
      <w:r w:rsidRPr="00033E2F">
        <w:rPr>
          <w:i/>
          <w:iCs/>
        </w:rPr>
        <w:t>stringdist</w:t>
      </w:r>
      <w:proofErr w:type="spellEnd"/>
      <w:r>
        <w:t xml:space="preserve"> software package in R. Motif mapping using the </w:t>
      </w:r>
      <w:r w:rsidRPr="00033E2F">
        <w:rPr>
          <w:i/>
          <w:iCs/>
        </w:rPr>
        <w:t>MEME</w:t>
      </w:r>
      <w:r>
        <w:t xml:space="preserve"> software was accomplished at </w:t>
      </w:r>
      <w:hyperlink r:id="rId7" w:history="1">
        <w:r w:rsidRPr="003725F3">
          <w:rPr>
            <w:rStyle w:val="Hyperlink"/>
          </w:rPr>
          <w:t>https://meme-suite.org/meme/tools/meme</w:t>
        </w:r>
      </w:hyperlink>
      <w:r>
        <w:t xml:space="preserve">. </w:t>
      </w:r>
    </w:p>
    <w:p w14:paraId="1D612738" w14:textId="66BB4481" w:rsidR="008556BD" w:rsidRDefault="008556BD" w:rsidP="008556BD">
      <w:pPr>
        <w:spacing w:after="120" w:line="360" w:lineRule="auto"/>
      </w:pPr>
      <w:r w:rsidRPr="00E66321">
        <w:rPr>
          <w:b/>
          <w:bCs/>
        </w:rPr>
        <w:t>TCR modeling.</w:t>
      </w:r>
      <w:r>
        <w:t xml:space="preserve"> We used the TCRmodel2</w:t>
      </w:r>
      <w:r w:rsidRPr="009A2D7C">
        <w:t xml:space="preserve"> </w:t>
      </w:r>
      <w:r w:rsidRPr="009A2D7C">
        <w:fldChar w:fldCharType="begin"/>
      </w:r>
      <w:r w:rsidR="00E767E8">
        <w:instrText xml:space="preserve"> ADDIN ZOTERO_ITEM CSL_CITATION {"citationID":"UbKCjJXU","properties":{"formattedCitation":"\\super 11\\nosupersub{}","plainCitation":"11","noteIndex":0},"citationItems":[{"id":3358,"uris":["http://zotero.org/users/522661/items/F58EGGJ5"],"itemData":{"id":3358,"type":"article-journal","abstract":"The cellular immune system, which is a critical component of human immunity, uses T cell receptors (TCRs) to recognize antigenic proteins in the form of peptides presented by major histocompatibility complex (MHC) proteins. Accurate definition of the structural basis of TCRs and their engagement of peptide-MHCs can provide major insights into normal and aberrant immunity, and can help guide the design of vaccines and immunotherapeutics. Given the limited amount of experimentally determined TCR-peptide-MHC structures and the vast amount of TCRs within each individual as well as antigenic targets, accurate computational modeling approaches are needed. Here, we report a major update to our web server, TCRmodel, which was originally developed to model unbound TCRs from sequence, to now model TCR-peptide-MHC complexes from sequence, utilizing several adaptations of AlphaFold. This method, named TCRmodel2, allows users to submit sequences through an easy-to-use interface and shows similar or greater accuracy than AlphaFold and other methods to model TCR-peptide-MHC complexes based on benchmarking. It can generate models of complexes in 15 minutes, and output models are provided with confidence scores and an integrated molecular viewer. TCRmodel2 is available at https://tcrmodel.ibbr.umd.edu.","container-title":"Nucleic Acids Research","DOI":"10.1093/nar/gkad356","ISSN":"1362-4962","issue":"W1","journalAbbreviation":"Nucleic Acids Res","language":"eng","note":"PMID: 37140040\nPMCID: PMC10320165","page":"W569-W576","source":"PubMed","title":"TCRmodel2: high-resolution modeling of T cell receptor recognition using deep learning","title-short":"TCRmodel2","volume":"51","author":[{"family":"Yin","given":"Rui"},{"family":"Ribeiro-Filho","given":"Helder V."},{"family":"Lin","given":"Valerie"},{"family":"Gowthaman","given":"Ragul"},{"family":"Cheung","given":"Melyssa"},{"family":"Pierce","given":"Brian G."}],"issued":{"date-parts":[["2023",7,5]]}}}],"schema":"https://github.com/citation-style-language/schema/raw/master/csl-citation.json"} </w:instrText>
      </w:r>
      <w:r w:rsidRPr="009A2D7C">
        <w:fldChar w:fldCharType="separate"/>
      </w:r>
      <w:r w:rsidR="00E767E8" w:rsidRPr="00E767E8">
        <w:rPr>
          <w:rFonts w:ascii="Calibri" w:cs="Calibri"/>
          <w:vertAlign w:val="superscript"/>
        </w:rPr>
        <w:t>11</w:t>
      </w:r>
      <w:r w:rsidRPr="009A2D7C">
        <w:fldChar w:fldCharType="end"/>
      </w:r>
      <w:r>
        <w:t xml:space="preserve"> web server (</w:t>
      </w:r>
      <w:hyperlink r:id="rId8" w:history="1">
        <w:r w:rsidRPr="00AA46E3">
          <w:rPr>
            <w:rStyle w:val="Hyperlink"/>
          </w:rPr>
          <w:t>https://github.com/piercelab/tcrmodel2</w:t>
        </w:r>
      </w:hyperlink>
      <w:r>
        <w:t xml:space="preserve">) to predict </w:t>
      </w:r>
      <w:r w:rsidRPr="009A2D7C">
        <w:t>TCR–</w:t>
      </w:r>
      <w:proofErr w:type="spellStart"/>
      <w:r w:rsidRPr="009A2D7C">
        <w:t>pMHC</w:t>
      </w:r>
      <w:proofErr w:type="spellEnd"/>
      <w:r w:rsidRPr="009A2D7C">
        <w:t xml:space="preserve"> complex </w:t>
      </w:r>
      <w:r>
        <w:t>structures</w:t>
      </w:r>
      <w:r w:rsidRPr="009A2D7C">
        <w:t>.</w:t>
      </w:r>
      <w:r>
        <w:t xml:space="preserve"> We saved best fit models for further analysis; these had Model Confidence scores </w:t>
      </w:r>
      <w:r>
        <w:fldChar w:fldCharType="begin"/>
      </w:r>
      <w:r w:rsidR="00E767E8">
        <w:instrText xml:space="preserve"> ADDIN ZOTERO_ITEM CSL_CITATION {"citationID":"a2e87cebob","properties":{"formattedCitation":"\\super 11\\nosupersub{}","plainCitation":"11","noteIndex":0},"citationItems":[{"id":3358,"uris":["http://zotero.org/users/522661/items/F58EGGJ5"],"itemData":{"id":3358,"type":"article-journal","abstract":"The cellular immune system, which is a critical component of human immunity, uses T cell receptors (TCRs) to recognize antigenic proteins in the form of peptides presented by major histocompatibility complex (MHC) proteins. Accurate definition of the structural basis of TCRs and their engagement of peptide-MHCs can provide major insights into normal and aberrant immunity, and can help guide the design of vaccines and immunotherapeutics. Given the limited amount of experimentally determined TCR-peptide-MHC structures and the vast amount of TCRs within each individual as well as antigenic targets, accurate computational modeling approaches are needed. Here, we report a major update to our web server, TCRmodel, which was originally developed to model unbound TCRs from sequence, to now model TCR-peptide-MHC complexes from sequence, utilizing several adaptations of AlphaFold. This method, named TCRmodel2, allows users to submit sequences through an easy-to-use interface and shows similar or greater accuracy than AlphaFold and other methods to model TCR-peptide-MHC complexes based on benchmarking. It can generate models of complexes in 15 minutes, and output models are provided with confidence scores and an integrated molecular viewer. TCRmodel2 is available at https://tcrmodel.ibbr.umd.edu.","container-title":"Nucleic Acids Research","DOI":"10.1093/nar/gkad356","ISSN":"1362-4962","issue":"W1","journalAbbreviation":"Nucleic Acids Res","language":"eng","note":"PMID: 37140040\nPMCID: PMC10320165","page":"W569-W576","source":"PubMed","title":"TCRmodel2: high-resolution modeling of T cell receptor recognition using deep learning","title-short":"TCRmodel2","volume":"51","author":[{"family":"Yin","given":"Rui"},{"family":"Ribeiro-Filho","given":"Helder V."},{"family":"Lin","given":"Valerie"},{"family":"Gowthaman","given":"Ragul"},{"family":"Cheung","given":"Melyssa"},{"family":"Pierce","given":"Brian G."}],"issued":{"date-parts":[["2023",7,5]]}}}],"schema":"https://github.com/citation-style-language/schema/raw/master/csl-citation.json"} </w:instrText>
      </w:r>
      <w:r>
        <w:fldChar w:fldCharType="separate"/>
      </w:r>
      <w:r w:rsidR="00E767E8" w:rsidRPr="00E767E8">
        <w:rPr>
          <w:rFonts w:ascii="Calibri" w:cs="Calibri"/>
          <w:vertAlign w:val="superscript"/>
        </w:rPr>
        <w:t>11</w:t>
      </w:r>
      <w:r>
        <w:fldChar w:fldCharType="end"/>
      </w:r>
      <w:r>
        <w:t xml:space="preserve"> </w:t>
      </w:r>
      <w:r w:rsidRPr="00900FB8">
        <w:t>from 0.</w:t>
      </w:r>
      <w:r>
        <w:t xml:space="preserve">74-0.91 (0.85 </w:t>
      </w:r>
      <w:r w:rsidRPr="00681C49">
        <w:rPr>
          <w:u w:val="single"/>
        </w:rPr>
        <w:t>+</w:t>
      </w:r>
      <w:r>
        <w:rPr>
          <w:u w:val="single"/>
        </w:rPr>
        <w:t xml:space="preserve"> </w:t>
      </w:r>
      <w:r w:rsidRPr="00681C49">
        <w:t>0.04</w:t>
      </w:r>
      <w:r>
        <w:t xml:space="preserve">, mean </w:t>
      </w:r>
      <w:r w:rsidRPr="00681C49">
        <w:rPr>
          <w:u w:val="single"/>
        </w:rPr>
        <w:t>+</w:t>
      </w:r>
      <w:r>
        <w:t xml:space="preserve"> SD), where a score </w:t>
      </w:r>
      <w:r w:rsidRPr="009902D5">
        <w:rPr>
          <w:u w:val="single"/>
        </w:rPr>
        <w:t>&gt;</w:t>
      </w:r>
      <w:r>
        <w:t xml:space="preserve"> 0.85 is considered a “</w:t>
      </w:r>
      <w:r w:rsidRPr="008353DB">
        <w:t>likely good</w:t>
      </w:r>
      <w:r>
        <w:t xml:space="preserve">” model. Models were viewed and analyzed using the Mol* Viewer </w:t>
      </w:r>
      <w:r>
        <w:fldChar w:fldCharType="begin"/>
      </w:r>
      <w:r w:rsidR="00E767E8">
        <w:instrText xml:space="preserve"> ADDIN ZOTERO_ITEM CSL_CITATION {"citationID":"HjZNVDuf","properties":{"formattedCitation":"\\super 12\\nosupersub{}","plainCitation":"12","noteIndex":0},"citationItems":[{"id":3367,"uris":["http://zotero.org/users/522661/items/N56YQLM2"],"itemData":{"id":3367,"type":"article-journal","abstract":"Large biomolecular structures are being determined experimentally on a daily basis using established techniques such as crystallography and electron microscopy. In addition, emerging integrative or hybrid methods (I/HM) are producing structural models of huge macromolecular machines and assemblies, sometimes containing 100s of millions of non-hydrogen atoms. The performance requirements for visualization and analysis tools delivering these data are increasing rapidly. Significant progress in developing online, web-native three-dimensional (3D) visualization tools was previously accomplished with the introduction of the LiteMol suite and NGL Viewers. Thereafter, Mol* development was jointly initiated by PDBe and RCSB PDB to combine and build on the strengths of LiteMol (developed by PDBe) and NGL (developed by RCSB PDB). The web-native Mol* Viewer enables 3D visualization and streaming of macromolecular coordinate and experimental data, together with capabilities for displaying structure quality, functional, or biological context annotations. High-performance graphics and data management allows users to simultaneously visualise up to hundreds of (superimposed) protein structures, stream molecular dynamics simulation trajectories, render cell-level models, or display huge I/HM structures. It is the primary 3D structure viewer used by PDBe and RCSB PDB. It can be easily integrated into third-party services. Mol* Viewer is open source and freely available at https://molstar.org/.","container-title":"Nucleic Acids Research","DOI":"10.1093/nar/gkab314","ISSN":"0305-1048","issue":"W1","journalAbbreviation":"Nucleic Acids Research","page":"W431-W437","source":"Silverchair","title":"Mol* Viewer: modern web app for 3D visualization and analysis of large biomolecular structures","title-short":"Mol* Viewer","volume":"49","author":[{"family":"Sehnal","given":"David"},{"family":"Bittrich","given":"Sebastian"},{"family":"Deshpande","given":"Mandar"},{"family":"Svobodová","given":"Radka"},{"family":"Berka","given":"Karel"},{"family":"Bazgier","given":"Václav"},{"family":"Velankar","given":"Sameer"},{"family":"Burley","given":"Stephen K"},{"family":"Koča","given":"Jaroslav"},{"family":"Rose","given":"Alexander S"}],"issued":{"date-parts":[["2021",7,2]]}}}],"schema":"https://github.com/citation-style-language/schema/raw/master/csl-citation.json"} </w:instrText>
      </w:r>
      <w:r>
        <w:fldChar w:fldCharType="separate"/>
      </w:r>
      <w:r w:rsidR="00E767E8" w:rsidRPr="00E767E8">
        <w:rPr>
          <w:rFonts w:ascii="Calibri" w:cs="Calibri"/>
          <w:vertAlign w:val="superscript"/>
        </w:rPr>
        <w:t>12</w:t>
      </w:r>
      <w:r>
        <w:fldChar w:fldCharType="end"/>
      </w:r>
      <w:r>
        <w:t xml:space="preserve"> (</w:t>
      </w:r>
      <w:hyperlink r:id="rId9" w:history="1">
        <w:r w:rsidRPr="005E26BF">
          <w:rPr>
            <w:rStyle w:val="Hyperlink"/>
          </w:rPr>
          <w:t>https://molstar</w:t>
        </w:r>
      </w:hyperlink>
      <w:r w:rsidRPr="008353DB">
        <w:t>.org/viewer/</w:t>
      </w:r>
      <w:r>
        <w:t xml:space="preserve">). TCR-peptide contact residues, (i.e., TCR residues </w:t>
      </w:r>
      <w:r w:rsidRPr="00786CB2">
        <w:t xml:space="preserve">&lt;5 </w:t>
      </w:r>
      <w:r w:rsidRPr="00786CB2">
        <w:rPr>
          <w:rFonts w:ascii="Cambria Math" w:hAnsi="Cambria Math" w:cs="Cambria Math"/>
        </w:rPr>
        <w:t>Å</w:t>
      </w:r>
      <w:r>
        <w:t xml:space="preserve"> in distance from the bound peptide chain) were identified and mapped to TCR sequence features identified using IMGT </w:t>
      </w:r>
      <w:proofErr w:type="spellStart"/>
      <w:r w:rsidRPr="00167A64">
        <w:t>HighV</w:t>
      </w:r>
      <w:proofErr w:type="spellEnd"/>
      <w:r w:rsidRPr="00167A64">
        <w:t>-QUEST</w:t>
      </w:r>
      <w:r>
        <w:t xml:space="preserve"> </w:t>
      </w:r>
      <w:r>
        <w:fldChar w:fldCharType="begin"/>
      </w:r>
      <w:r w:rsidR="00900FB8">
        <w:instrText xml:space="preserve"> ADDIN ZOTERO_ITEM CSL_CITATION {"citationID":"VdaMXHFg","properties":{"formattedCitation":"\\super 7\\nosupersub{}","plainCitation":"7","noteIndex":0},"citationItems":[{"id":3355,"uris":["http://zotero.org/users/522661/items/7DU6N7YM"],"itemData":{"id":3355,"type":"article-journal","abstract":"The adaptive immune responses of humans and of other jawed vertebrate species (gnasthostomata) are characterized by the B and T cells and their specific antigen receptors, the immunoglobulins (IG) or antibodies and the T cell receptors (TR) (up to 2.1012 different IG and TR per individual). IMGT, the international ImMunoGeneTics information system (http://www.imgt.org), was created in 1989 by Marie-Paule Lefranc (Montpellier University and CNRS) to manage the huge and complex diversity of these antigen receptors. IMGT built on IMGT-ONTOLOGY concepts of identification (keywords), description (labels), classification (gene and allele nomenclature) and numerotation (IMGT unique numbering), is at the origin of immunoinformatics, a science at the interface between immunogenetics and bioinformatics. IMGT/HighV-QUEST, the first web portal, and so far the only one, for the next generation sequencing (NGS) analysis of IG and TR, is the paradigm for immune repertoire standardized outputs and immunoprofiles of the adaptive immune responses. It provides the identification of the variable (V), diversity (D) and joining (J) genes and alleles, analysis of the V-(D)-J junction and complementarity determining region 3 (CDR3) and the characterization of the 'IMGT clonotype (AA)' (AA for amino acid) diversity and expression. IMGT/HighV-QUEST compares outputs of different batches, up to one million nucleotide sequencesfor the statistical module. These high throughput IG and TR repertoire immunoprofiles are of prime importance in vaccination, cancer, infectious diseases, autoimmunity and lymphoproliferative disorders, however their comparative statistical analysis still remains a challenge. We present a standardized statistical procedure to analyze IMGT/HighV-QUEST outputs for the evaluation of the significance of the IMGT clonotype (AA) diversity differences in proportions, per gene of a given group, between NGS IG and TR repertoire immunoprofiles. The procedure is generic and suitable for evaluating significance of the IMGT clonotype (AA) diversity and expression per gene, and for any IG and TR immunoprofiles of any species.","container-title":"PloS One","DOI":"10.1371/journal.pone.0142353","ISSN":"1932-6203","issue":"11","journalAbbreviation":"PLoS One","language":"eng","note":"PMID: 26540440\nPMCID: PMC4634997","page":"e0142353","source":"PubMed","title":"IMGT/HighV-QUEST Statistical Significance of IMGT Clonotype (AA) Diversity per Gene for Standardized Comparisons of Next Generation Sequencing Immunoprofiles of Immunoglobulins and T Cell Receptors","volume":"10","author":[{"family":"Aouinti","given":"Safa"},{"family":"Malouche","given":"Dhafer"},{"family":"Giudicelli","given":"Véronique"},{"family":"Kossida","given":"Sofia"},{"family":"Lefranc","given":"Marie-Paule"}],"issued":{"date-parts":[["2015"]]}}}],"schema":"https://github.com/citation-style-language/schema/raw/master/csl-citation.json"} </w:instrText>
      </w:r>
      <w:r>
        <w:fldChar w:fldCharType="separate"/>
      </w:r>
      <w:r w:rsidR="00900FB8" w:rsidRPr="00900FB8">
        <w:rPr>
          <w:rFonts w:ascii="Calibri" w:cs="Calibri"/>
          <w:vertAlign w:val="superscript"/>
        </w:rPr>
        <w:t>7</w:t>
      </w:r>
      <w:r>
        <w:fldChar w:fldCharType="end"/>
      </w:r>
      <w:r>
        <w:t xml:space="preserve">. Structural alignment was performed using the </w:t>
      </w:r>
      <w:r>
        <w:rPr>
          <w:rFonts w:ascii="Helvetica Neue" w:hAnsi="Helvetica Neue"/>
          <w:color w:val="333333"/>
          <w:sz w:val="21"/>
          <w:szCs w:val="21"/>
          <w:shd w:val="clear" w:color="auto" w:fill="FFFFFF"/>
        </w:rPr>
        <w:t xml:space="preserve">RCSB PDB </w:t>
      </w:r>
      <w:r>
        <w:rPr>
          <w:rFonts w:ascii="Helvetica Neue" w:hAnsi="Helvetica Neue"/>
          <w:color w:val="333333"/>
          <w:sz w:val="21"/>
          <w:szCs w:val="21"/>
          <w:shd w:val="clear" w:color="auto" w:fill="FFFFFF"/>
        </w:rPr>
        <w:fldChar w:fldCharType="begin"/>
      </w:r>
      <w:r w:rsidR="00E767E8">
        <w:rPr>
          <w:rFonts w:ascii="Helvetica Neue" w:hAnsi="Helvetica Neue"/>
          <w:color w:val="333333"/>
          <w:sz w:val="21"/>
          <w:szCs w:val="21"/>
          <w:shd w:val="clear" w:color="auto" w:fill="FFFFFF"/>
        </w:rPr>
        <w:instrText xml:space="preserve"> ADDIN ZOTERO_ITEM CSL_CITATION {"citationID":"ahempchlrb","properties":{"formattedCitation":"\\super 13\\nosupersub{}","plainCitation":"13","noteIndex":0},"citationItems":[{"id":3380,"uris":["http://zotero.org/users/522661/items/KU2IXZLM"],"itemData":{"id":3380,"type":"article-journal","abstract":"The Research Collaboratory for Structural Bioinformatics Protein Data Bank (RCSB PDB), founding member of the Worldwide Protein Data Bank (wwPDB), is the US data center for the open-access PDB archive. As wwPDB-designated Archive Keeper, RCSB PDB is also responsible for PDB data security. Annually, RCSB PDB serves &amp;gt;10 000 depositors of three-dimensional (3D) biostructures working on all permanently inhabited continents. RCSB PDB delivers data from its research-focused RCSB.org web portal to many millions of PDB data consumers based in virtually every United Nations-recognized country, territory, etc. This Database Issue contribution describes upgrades to the research-focused RCSB.org web portal that created a one-stop-shop for open access to </w:instrText>
      </w:r>
      <w:r w:rsidR="00E767E8">
        <w:rPr>
          <w:rFonts w:ascii="Cambria Math" w:hAnsi="Cambria Math" w:cs="Cambria Math"/>
          <w:color w:val="333333"/>
          <w:sz w:val="21"/>
          <w:szCs w:val="21"/>
          <w:shd w:val="clear" w:color="auto" w:fill="FFFFFF"/>
        </w:rPr>
        <w:instrText>∼</w:instrText>
      </w:r>
      <w:r w:rsidR="00E767E8">
        <w:rPr>
          <w:rFonts w:ascii="Helvetica Neue" w:hAnsi="Helvetica Neue"/>
          <w:color w:val="333333"/>
          <w:sz w:val="21"/>
          <w:szCs w:val="21"/>
          <w:shd w:val="clear" w:color="auto" w:fill="FFFFFF"/>
        </w:rPr>
        <w:instrText xml:space="preserve">200 000 experimentally-determined PDB structures of biological macromolecules alongside &amp;gt;1 000 000 incorporated Computed Structure Models (CSMs) predicted using artificial intelligence/machine learning methods. RCSB.org is a ‘living data resource.’ Every PDB structure and CSM is integrated weekly with related functional annotations from external biodata resources, providing up-to-date information for the entire corpus of 3D biostructure data freely available from RCSB.org with no usage limitations. Within RCSB.org, PDB structures and the CSMs are clearly identified as to their provenance and reliability. Both are fully searchable, and can be analyzed and visualized using the full complement of RCSB.org web portal capabilities.","container-title":"Nucleic Acids Research","DOI":"10.1093/nar/gkac1077","ISSN":"0305-1048","issue":"D1","journalAbbreviation":"Nucleic Acids Research","page":"D488-D508","source":"Silverchair","title":"RCSB Protein Data Bank (RCSB.org): delivery of experimentally-determined PDB structures alongside one million computed structure models of proteins from artificial intelligence/machine learning","title-short":"RCSB Protein Data Bank (RCSB.org)","volume":"51","author":[{"family":"Burley","given":"Stephen K"},{"family":"Bhikadiya","given":"Charmi"},{"family":"Bi","given":"Chunxiao"},{"family":"Bittrich","given":"Sebastian"},{"family":"Chao","given":"Henry"},{"family":"Chen","given":"Li"},{"family":"Craig","given":"Paul A"},{"family":"Crichlow","given":"Gregg V"},{"family":"Dalenberg","given":"Kenneth"},{"family":"Duarte","given":"Jose M"},{"family":"Dutta","given":"Shuchismita"},{"family":"Fayazi","given":"Maryam"},{"family":"Feng","given":"Zukang"},{"family":"Flatt","given":"Justin W"},{"family":"Ganesan","given":"Sai"},{"family":"Ghosh","given":"Sutapa"},{"family":"Goodsell","given":"David S"},{"family":"Green","given":"Rachel Kramer"},{"family":"Guranovic","given":"Vladimir"},{"family":"Henry","given":"Jeremy"},{"family":"Hudson","given":"Brian P"},{"family":"Khokhriakov","given":"Igor"},{"family":"Lawson","given":"Catherine L"},{"family":"Liang","given":"Yuhe"},{"family":"Lowe","given":"Robert"},{"family":"Peisach","given":"Ezra"},{"family":"Persikova","given":"Irina"},{"family":"Piehl","given":"Dennis W"},{"family":"Rose","given":"Yana"},{"family":"Sali","given":"Andrej"},{"family":"Segura","given":"Joan"},{"family":"Sekharan","given":"Monica"},{"family":"Shao","given":"Chenghua"},{"family":"Vallat","given":"Brinda"},{"family":"Voigt","given":"Maria"},{"family":"Webb","given":"Ben"},{"family":"Westbrook","given":"John D"},{"family":"Whetstone","given":"Shamara"},{"family":"Young","given":"Jasmine Y"},{"family":"Zalevsky","given":"Arthur"},{"family":"Zardecki","given":"Christine"}],"issued":{"date-parts":[["2023",1,6]]}}}],"schema":"https://github.com/citation-style-language/schema/raw/master/csl-citation.json"} </w:instrText>
      </w:r>
      <w:r>
        <w:rPr>
          <w:rFonts w:ascii="Helvetica Neue" w:hAnsi="Helvetica Neue"/>
          <w:color w:val="333333"/>
          <w:sz w:val="21"/>
          <w:szCs w:val="21"/>
          <w:shd w:val="clear" w:color="auto" w:fill="FFFFFF"/>
        </w:rPr>
        <w:fldChar w:fldCharType="separate"/>
      </w:r>
      <w:r w:rsidR="00E767E8" w:rsidRPr="00E767E8">
        <w:rPr>
          <w:rFonts w:ascii="Helvetica Neue" w:hAnsi="Helvetica Neue" w:cs="Times New Roman"/>
          <w:color w:val="000000"/>
          <w:sz w:val="21"/>
          <w:vertAlign w:val="superscript"/>
        </w:rPr>
        <w:t>13</w:t>
      </w:r>
      <w:r>
        <w:rPr>
          <w:rFonts w:ascii="Helvetica Neue" w:hAnsi="Helvetica Neue"/>
          <w:color w:val="333333"/>
          <w:sz w:val="21"/>
          <w:szCs w:val="21"/>
          <w:shd w:val="clear" w:color="auto" w:fill="FFFFFF"/>
        </w:rPr>
        <w:fldChar w:fldCharType="end"/>
      </w:r>
      <w:r w:rsidRPr="00702B76">
        <w:t xml:space="preserve"> </w:t>
      </w:r>
      <w:r>
        <w:t>web-based viewer (</w:t>
      </w:r>
      <w:r w:rsidRPr="00702B76">
        <w:t>https://www.rcsb.org/alignment</w:t>
      </w:r>
      <w:r>
        <w:t>).</w:t>
      </w:r>
    </w:p>
    <w:p w14:paraId="332A3FD3" w14:textId="6D02778A" w:rsidR="008556BD" w:rsidRDefault="008556BD" w:rsidP="008556BD">
      <w:pPr>
        <w:spacing w:after="120" w:line="360" w:lineRule="auto"/>
      </w:pPr>
      <w:r w:rsidRPr="00033E2F">
        <w:rPr>
          <w:b/>
          <w:bCs/>
        </w:rPr>
        <w:t>Statistics</w:t>
      </w:r>
      <w:r>
        <w:t xml:space="preserve">. Statistical tests were performed using the R programming language and software environment. We utilized t-tests for </w:t>
      </w:r>
      <w:r w:rsidR="00111CD2">
        <w:t xml:space="preserve">group comparisons of </w:t>
      </w:r>
      <w:r>
        <w:t xml:space="preserve">continuous, normally distributed variables; Wilcoxon signed rank tests for non-normally distributed variables; </w:t>
      </w:r>
      <w:r w:rsidRPr="00033E2F">
        <w:t>Kolmogorov–Smirnov test</w:t>
      </w:r>
      <w:r>
        <w:t xml:space="preserve">s for distributions of numeric values; the hypergeometric test to determine the significance of set overlaps; and Fisher’s exact test for categorical variables. Unless otherwise noted, we performed non-paired, two-sided tests and assumed equivalent variation in the groups compared. Where appropriate, multiple testing corrections were made </w:t>
      </w:r>
      <w:r>
        <w:fldChar w:fldCharType="begin"/>
      </w:r>
      <w:r w:rsidR="00E767E8">
        <w:instrText xml:space="preserve"> ADDIN ZOTERO_ITEM CSL_CITATION {"citationID":"V7fu3PDC","properties":{"formattedCitation":"\\super 14\\nosupersub{}","plainCitation":"14","noteIndex":0},"citationItems":[{"id":622,"uris":["http://zotero.org/users/522661/items/N6SJ8I4Z"],"itemData":{"id":622,"type":"article-journal","abstract":"The problem of multiple comparisons is discussed in the context of medical research. The need for more powerful procedures than classical multiple comparison procedures is indicated. To this end some new, general and simple procedures are discussed and demonstrated by two examples from the medical literature: the neuropsychologic effects of unidentified childhood exposure to lead, and the sleep patterns of sober chronic alcoholics.","container-title":"Statistics in Medicine","DOI":"10.1002/sim.4780090710","ISSN":"1097-0258","issue":"7","journalAbbreviation":"Statist. Med.","language":"en","page":"811-818","source":"Wiley Online Library","title":"More powerful procedures for multiple significance testing","volume":"9","author":[{"family":"Hochberg","given":"Yosef"},{"family":"Benjamini","given":"Yoav"}],"issued":{"date-parts":[["1990",7,1]]}}}],"schema":"https://github.com/citation-style-language/schema/raw/master/csl-citation.json"} </w:instrText>
      </w:r>
      <w:r>
        <w:fldChar w:fldCharType="separate"/>
      </w:r>
      <w:r w:rsidR="00E767E8" w:rsidRPr="00E767E8">
        <w:rPr>
          <w:rFonts w:ascii="Calibri" w:cs="Calibri"/>
          <w:vertAlign w:val="superscript"/>
        </w:rPr>
        <w:t>14</w:t>
      </w:r>
      <w:r>
        <w:fldChar w:fldCharType="end"/>
      </w:r>
      <w:r>
        <w:t xml:space="preserve">. The term “significant” is reserved for p-values (single tests) or false-discovery rate (FDR)-adjusted p-values (pAdj) (multiple tests) of &lt;0.05. Specific tests used to derive each listed p-value are given </w:t>
      </w:r>
      <w:r>
        <w:lastRenderedPageBreak/>
        <w:t xml:space="preserve">in the text or in the Figure legends. Where indicated, asterisks were used to indicate the significance level of p-values (or pAdj):  ****, &lt;1e-4; ***, &lt;1e-3; **, &lt;1e-2; and *, &lt;5e-2. </w:t>
      </w:r>
    </w:p>
    <w:p w14:paraId="159472EE" w14:textId="3476B187" w:rsidR="008556BD" w:rsidRPr="008556BD" w:rsidRDefault="008556BD" w:rsidP="008556BD">
      <w:pPr>
        <w:spacing w:after="120" w:line="360" w:lineRule="auto"/>
        <w:rPr>
          <w:b/>
          <w:bCs/>
        </w:rPr>
      </w:pPr>
      <w:r w:rsidRPr="008556BD">
        <w:rPr>
          <w:b/>
          <w:bCs/>
        </w:rPr>
        <w:br w:type="column"/>
      </w:r>
      <w:r w:rsidRPr="008556BD">
        <w:rPr>
          <w:b/>
          <w:bCs/>
        </w:rPr>
        <w:lastRenderedPageBreak/>
        <w:t>References</w:t>
      </w:r>
    </w:p>
    <w:p w14:paraId="277DFF6F" w14:textId="77777777" w:rsidR="00432E7C" w:rsidRPr="00432E7C" w:rsidRDefault="008556BD" w:rsidP="00432E7C">
      <w:pPr>
        <w:pStyle w:val="Bibliography"/>
        <w:rPr>
          <w:rFonts w:ascii="Calibri" w:cs="Calibri"/>
        </w:rPr>
      </w:pPr>
      <w:r>
        <w:fldChar w:fldCharType="begin"/>
      </w:r>
      <w:r w:rsidR="00432E7C">
        <w:instrText xml:space="preserve"> ADDIN ZOTERO_BIBL {"uncited":[],"omitted":[],"custom":[]} CSL_BIBLIOGRAPHY </w:instrText>
      </w:r>
      <w:r>
        <w:fldChar w:fldCharType="separate"/>
      </w:r>
      <w:r w:rsidR="00432E7C" w:rsidRPr="00432E7C">
        <w:rPr>
          <w:rFonts w:ascii="Calibri" w:cs="Calibri"/>
        </w:rPr>
        <w:t xml:space="preserve">1. </w:t>
      </w:r>
      <w:r w:rsidR="00432E7C" w:rsidRPr="00432E7C">
        <w:rPr>
          <w:rFonts w:ascii="Calibri" w:cs="Calibri"/>
        </w:rPr>
        <w:tab/>
        <w:t xml:space="preserve">Linsley PS, </w:t>
      </w:r>
      <w:proofErr w:type="spellStart"/>
      <w:r w:rsidR="00432E7C" w:rsidRPr="00432E7C">
        <w:rPr>
          <w:rFonts w:ascii="Calibri" w:cs="Calibri"/>
        </w:rPr>
        <w:t>Barahmand</w:t>
      </w:r>
      <w:proofErr w:type="spellEnd"/>
      <w:r w:rsidR="00432E7C" w:rsidRPr="00432E7C">
        <w:rPr>
          <w:rFonts w:ascii="Calibri" w:cs="Calibri"/>
        </w:rPr>
        <w:t xml:space="preserve">-Pour-Whitman F, </w:t>
      </w:r>
      <w:proofErr w:type="spellStart"/>
      <w:r w:rsidR="00432E7C" w:rsidRPr="00432E7C">
        <w:rPr>
          <w:rFonts w:ascii="Calibri" w:cs="Calibri"/>
        </w:rPr>
        <w:t>Balmas</w:t>
      </w:r>
      <w:proofErr w:type="spellEnd"/>
      <w:r w:rsidR="00432E7C" w:rsidRPr="00432E7C">
        <w:rPr>
          <w:rFonts w:ascii="Calibri" w:cs="Calibri"/>
        </w:rPr>
        <w:t xml:space="preserve"> E, </w:t>
      </w:r>
      <w:proofErr w:type="spellStart"/>
      <w:r w:rsidR="00432E7C" w:rsidRPr="00432E7C">
        <w:rPr>
          <w:rFonts w:ascii="Calibri" w:cs="Calibri"/>
        </w:rPr>
        <w:t>DeBerg</w:t>
      </w:r>
      <w:proofErr w:type="spellEnd"/>
      <w:r w:rsidR="00432E7C" w:rsidRPr="00432E7C">
        <w:rPr>
          <w:rFonts w:ascii="Calibri" w:cs="Calibri"/>
        </w:rPr>
        <w:t xml:space="preserve"> HA, Flynn KJ, Hu AK, </w:t>
      </w:r>
      <w:proofErr w:type="spellStart"/>
      <w:r w:rsidR="00432E7C" w:rsidRPr="00432E7C">
        <w:rPr>
          <w:rFonts w:ascii="Calibri" w:cs="Calibri"/>
        </w:rPr>
        <w:t>Rosasco</w:t>
      </w:r>
      <w:proofErr w:type="spellEnd"/>
      <w:r w:rsidR="00432E7C" w:rsidRPr="00432E7C">
        <w:rPr>
          <w:rFonts w:ascii="Calibri" w:cs="Calibri"/>
        </w:rPr>
        <w:t xml:space="preserve"> MG, Chen J, O’Rourke C, </w:t>
      </w:r>
      <w:proofErr w:type="spellStart"/>
      <w:r w:rsidR="00432E7C" w:rsidRPr="00432E7C">
        <w:rPr>
          <w:rFonts w:ascii="Calibri" w:cs="Calibri"/>
        </w:rPr>
        <w:t>Serti</w:t>
      </w:r>
      <w:proofErr w:type="spellEnd"/>
      <w:r w:rsidR="00432E7C" w:rsidRPr="00432E7C">
        <w:rPr>
          <w:rFonts w:ascii="Calibri" w:cs="Calibri"/>
        </w:rPr>
        <w:t xml:space="preserve"> E, </w:t>
      </w:r>
      <w:proofErr w:type="spellStart"/>
      <w:r w:rsidR="00432E7C" w:rsidRPr="00432E7C">
        <w:rPr>
          <w:rFonts w:ascii="Calibri" w:cs="Calibri"/>
        </w:rPr>
        <w:t>Gersuk</w:t>
      </w:r>
      <w:proofErr w:type="spellEnd"/>
      <w:r w:rsidR="00432E7C" w:rsidRPr="00432E7C">
        <w:rPr>
          <w:rFonts w:ascii="Calibri" w:cs="Calibri"/>
        </w:rPr>
        <w:t xml:space="preserve"> VH, Motwani K, Seay HR, </w:t>
      </w:r>
      <w:proofErr w:type="spellStart"/>
      <w:r w:rsidR="00432E7C" w:rsidRPr="00432E7C">
        <w:rPr>
          <w:rFonts w:ascii="Calibri" w:cs="Calibri"/>
        </w:rPr>
        <w:t>Brusko</w:t>
      </w:r>
      <w:proofErr w:type="spellEnd"/>
      <w:r w:rsidR="00432E7C" w:rsidRPr="00432E7C">
        <w:rPr>
          <w:rFonts w:ascii="Calibri" w:cs="Calibri"/>
        </w:rPr>
        <w:t xml:space="preserve"> TM, Kwok WW, Speake C, Greenbaum CJ, </w:t>
      </w:r>
      <w:proofErr w:type="spellStart"/>
      <w:r w:rsidR="00432E7C" w:rsidRPr="00432E7C">
        <w:rPr>
          <w:rFonts w:ascii="Calibri" w:cs="Calibri"/>
        </w:rPr>
        <w:t>Nepom</w:t>
      </w:r>
      <w:proofErr w:type="spellEnd"/>
      <w:r w:rsidR="00432E7C" w:rsidRPr="00432E7C">
        <w:rPr>
          <w:rFonts w:ascii="Calibri" w:cs="Calibri"/>
        </w:rPr>
        <w:t xml:space="preserve"> GT, </w:t>
      </w:r>
      <w:proofErr w:type="spellStart"/>
      <w:r w:rsidR="00432E7C" w:rsidRPr="00432E7C">
        <w:rPr>
          <w:rFonts w:ascii="Calibri" w:cs="Calibri"/>
        </w:rPr>
        <w:t>Cerosaletti</w:t>
      </w:r>
      <w:proofErr w:type="spellEnd"/>
      <w:r w:rsidR="00432E7C" w:rsidRPr="00432E7C">
        <w:rPr>
          <w:rFonts w:ascii="Calibri" w:cs="Calibri"/>
        </w:rPr>
        <w:t xml:space="preserve"> K. Autoreactive T cell receptors with shared germline-like α chains in type 1 diabetes. JCI Insight. 2021 Nov 22;6(22</w:t>
      </w:r>
      <w:proofErr w:type="gramStart"/>
      <w:r w:rsidR="00432E7C" w:rsidRPr="00432E7C">
        <w:rPr>
          <w:rFonts w:ascii="Calibri" w:cs="Calibri"/>
        </w:rPr>
        <w:t>):e</w:t>
      </w:r>
      <w:proofErr w:type="gramEnd"/>
      <w:r w:rsidR="00432E7C" w:rsidRPr="00432E7C">
        <w:rPr>
          <w:rFonts w:ascii="Calibri" w:cs="Calibri"/>
        </w:rPr>
        <w:t>151349. PMID: 34806648</w:t>
      </w:r>
    </w:p>
    <w:p w14:paraId="27BCFB93" w14:textId="77777777" w:rsidR="00432E7C" w:rsidRPr="00432E7C" w:rsidRDefault="00432E7C" w:rsidP="00432E7C">
      <w:pPr>
        <w:pStyle w:val="Bibliography"/>
        <w:rPr>
          <w:rFonts w:ascii="Calibri" w:cs="Calibri"/>
        </w:rPr>
      </w:pPr>
      <w:r w:rsidRPr="00432E7C">
        <w:rPr>
          <w:rFonts w:ascii="Calibri" w:cs="Calibri"/>
        </w:rPr>
        <w:t xml:space="preserve">2. </w:t>
      </w:r>
      <w:r w:rsidRPr="00432E7C">
        <w:rPr>
          <w:rFonts w:ascii="Calibri" w:cs="Calibri"/>
        </w:rPr>
        <w:tab/>
        <w:t xml:space="preserve">Rigby MR, DiMeglio LA, Rendell MS, </w:t>
      </w:r>
      <w:proofErr w:type="spellStart"/>
      <w:r w:rsidRPr="00432E7C">
        <w:rPr>
          <w:rFonts w:ascii="Calibri" w:cs="Calibri"/>
        </w:rPr>
        <w:t>Felner</w:t>
      </w:r>
      <w:proofErr w:type="spellEnd"/>
      <w:r w:rsidRPr="00432E7C">
        <w:rPr>
          <w:rFonts w:ascii="Calibri" w:cs="Calibri"/>
        </w:rPr>
        <w:t xml:space="preserve"> EI, </w:t>
      </w:r>
      <w:proofErr w:type="spellStart"/>
      <w:r w:rsidRPr="00432E7C">
        <w:rPr>
          <w:rFonts w:ascii="Calibri" w:cs="Calibri"/>
        </w:rPr>
        <w:t>Dostou</w:t>
      </w:r>
      <w:proofErr w:type="spellEnd"/>
      <w:r w:rsidRPr="00432E7C">
        <w:rPr>
          <w:rFonts w:ascii="Calibri" w:cs="Calibri"/>
        </w:rPr>
        <w:t xml:space="preserve"> JM, </w:t>
      </w:r>
      <w:proofErr w:type="spellStart"/>
      <w:r w:rsidRPr="00432E7C">
        <w:rPr>
          <w:rFonts w:ascii="Calibri" w:cs="Calibri"/>
        </w:rPr>
        <w:t>Gitelman</w:t>
      </w:r>
      <w:proofErr w:type="spellEnd"/>
      <w:r w:rsidRPr="00432E7C">
        <w:rPr>
          <w:rFonts w:ascii="Calibri" w:cs="Calibri"/>
        </w:rPr>
        <w:t xml:space="preserve"> SE, Patel CM, Griffin KJ, </w:t>
      </w:r>
      <w:proofErr w:type="spellStart"/>
      <w:r w:rsidRPr="00432E7C">
        <w:rPr>
          <w:rFonts w:ascii="Calibri" w:cs="Calibri"/>
        </w:rPr>
        <w:t>Tsalikian</w:t>
      </w:r>
      <w:proofErr w:type="spellEnd"/>
      <w:r w:rsidRPr="00432E7C">
        <w:rPr>
          <w:rFonts w:ascii="Calibri" w:cs="Calibri"/>
        </w:rPr>
        <w:t xml:space="preserve"> E, Gottlieb PA, Greenbaum CJ, Sherry NA, Moore WV, </w:t>
      </w:r>
      <w:proofErr w:type="spellStart"/>
      <w:r w:rsidRPr="00432E7C">
        <w:rPr>
          <w:rFonts w:ascii="Calibri" w:cs="Calibri"/>
        </w:rPr>
        <w:t>Monzavi</w:t>
      </w:r>
      <w:proofErr w:type="spellEnd"/>
      <w:r w:rsidRPr="00432E7C">
        <w:rPr>
          <w:rFonts w:ascii="Calibri" w:cs="Calibri"/>
        </w:rPr>
        <w:t xml:space="preserve"> R, Willi SM, </w:t>
      </w:r>
      <w:proofErr w:type="spellStart"/>
      <w:r w:rsidRPr="00432E7C">
        <w:rPr>
          <w:rFonts w:ascii="Calibri" w:cs="Calibri"/>
        </w:rPr>
        <w:t>Raskin</w:t>
      </w:r>
      <w:proofErr w:type="spellEnd"/>
      <w:r w:rsidRPr="00432E7C">
        <w:rPr>
          <w:rFonts w:ascii="Calibri" w:cs="Calibri"/>
        </w:rPr>
        <w:t xml:space="preserve"> P, Moran A, Russell WE, Pinckney A, Keyes-</w:t>
      </w:r>
      <w:proofErr w:type="spellStart"/>
      <w:r w:rsidRPr="00432E7C">
        <w:rPr>
          <w:rFonts w:ascii="Calibri" w:cs="Calibri"/>
        </w:rPr>
        <w:t>Elstein</w:t>
      </w:r>
      <w:proofErr w:type="spellEnd"/>
      <w:r w:rsidRPr="00432E7C">
        <w:rPr>
          <w:rFonts w:ascii="Calibri" w:cs="Calibri"/>
        </w:rPr>
        <w:t xml:space="preserve"> L, Howell M, Aggarwal S, Lim N, </w:t>
      </w:r>
      <w:proofErr w:type="spellStart"/>
      <w:r w:rsidRPr="00432E7C">
        <w:rPr>
          <w:rFonts w:ascii="Calibri" w:cs="Calibri"/>
        </w:rPr>
        <w:t>Phippard</w:t>
      </w:r>
      <w:proofErr w:type="spellEnd"/>
      <w:r w:rsidRPr="00432E7C">
        <w:rPr>
          <w:rFonts w:ascii="Calibri" w:cs="Calibri"/>
        </w:rPr>
        <w:t xml:space="preserve"> D, </w:t>
      </w:r>
      <w:proofErr w:type="spellStart"/>
      <w:r w:rsidRPr="00432E7C">
        <w:rPr>
          <w:rFonts w:ascii="Calibri" w:cs="Calibri"/>
        </w:rPr>
        <w:t>Nepom</w:t>
      </w:r>
      <w:proofErr w:type="spellEnd"/>
      <w:r w:rsidRPr="00432E7C">
        <w:rPr>
          <w:rFonts w:ascii="Calibri" w:cs="Calibri"/>
        </w:rPr>
        <w:t xml:space="preserve"> GT, McNamara J, Ehlers MR. Targeting of memory T cells with alefacept in new-onset type 1 diabetes (T1DAL study): 12 month results of a </w:t>
      </w:r>
      <w:proofErr w:type="spellStart"/>
      <w:r w:rsidRPr="00432E7C">
        <w:rPr>
          <w:rFonts w:ascii="Calibri" w:cs="Calibri"/>
        </w:rPr>
        <w:t>randomised</w:t>
      </w:r>
      <w:proofErr w:type="spellEnd"/>
      <w:r w:rsidRPr="00432E7C">
        <w:rPr>
          <w:rFonts w:ascii="Calibri" w:cs="Calibri"/>
        </w:rPr>
        <w:t xml:space="preserve">, double-blind, placebo-controlled phase 2 trial. The Lancet Diabetes &amp; Endocrinology. 2013 Dec;1(4):284–294. </w:t>
      </w:r>
    </w:p>
    <w:p w14:paraId="180BFD5D" w14:textId="77777777" w:rsidR="00432E7C" w:rsidRPr="00432E7C" w:rsidRDefault="00432E7C" w:rsidP="00432E7C">
      <w:pPr>
        <w:pStyle w:val="Bibliography"/>
        <w:rPr>
          <w:rFonts w:ascii="Calibri" w:cs="Calibri"/>
        </w:rPr>
      </w:pPr>
      <w:r w:rsidRPr="00432E7C">
        <w:rPr>
          <w:rFonts w:ascii="Calibri" w:cs="Calibri"/>
        </w:rPr>
        <w:t xml:space="preserve">3. </w:t>
      </w:r>
      <w:r w:rsidRPr="00432E7C">
        <w:rPr>
          <w:rFonts w:ascii="Calibri" w:cs="Calibri"/>
        </w:rPr>
        <w:tab/>
        <w:t xml:space="preserve">Herold KC, </w:t>
      </w:r>
      <w:proofErr w:type="spellStart"/>
      <w:r w:rsidRPr="00432E7C">
        <w:rPr>
          <w:rFonts w:ascii="Calibri" w:cs="Calibri"/>
        </w:rPr>
        <w:t>Gitelman</w:t>
      </w:r>
      <w:proofErr w:type="spellEnd"/>
      <w:r w:rsidRPr="00432E7C">
        <w:rPr>
          <w:rFonts w:ascii="Calibri" w:cs="Calibri"/>
        </w:rPr>
        <w:t xml:space="preserve"> SE, Ehlers MR, Gottlieb PA, Greenbaum CJ, Hagopian W, Boyle KD, Keyes-</w:t>
      </w:r>
      <w:proofErr w:type="spellStart"/>
      <w:r w:rsidRPr="00432E7C">
        <w:rPr>
          <w:rFonts w:ascii="Calibri" w:cs="Calibri"/>
        </w:rPr>
        <w:t>Elstein</w:t>
      </w:r>
      <w:proofErr w:type="spellEnd"/>
      <w:r w:rsidRPr="00432E7C">
        <w:rPr>
          <w:rFonts w:ascii="Calibri" w:cs="Calibri"/>
        </w:rPr>
        <w:t xml:space="preserve"> L, Aggarwal S, </w:t>
      </w:r>
      <w:proofErr w:type="spellStart"/>
      <w:r w:rsidRPr="00432E7C">
        <w:rPr>
          <w:rFonts w:ascii="Calibri" w:cs="Calibri"/>
        </w:rPr>
        <w:t>Phippard</w:t>
      </w:r>
      <w:proofErr w:type="spellEnd"/>
      <w:r w:rsidRPr="00432E7C">
        <w:rPr>
          <w:rFonts w:ascii="Calibri" w:cs="Calibri"/>
        </w:rPr>
        <w:t xml:space="preserve"> D, Sayre PH, McNamara J, Bluestone JA, the </w:t>
      </w:r>
      <w:proofErr w:type="spellStart"/>
      <w:r w:rsidRPr="00432E7C">
        <w:rPr>
          <w:rFonts w:ascii="Calibri" w:cs="Calibri"/>
        </w:rPr>
        <w:t>AbATE</w:t>
      </w:r>
      <w:proofErr w:type="spellEnd"/>
      <w:r w:rsidRPr="00432E7C">
        <w:rPr>
          <w:rFonts w:ascii="Calibri" w:cs="Calibri"/>
        </w:rPr>
        <w:t xml:space="preserve"> Study Team. Teplizumab (anti-CD3 mAb) treatment preserves C-peptide responses in patients with new-onset type 1 diabetes in a randomized controlled trial: Metabolic and immunologic features at baseline identify a subgroup of responders. Diabetes. 2013 Jul 8; PMID: 23835333</w:t>
      </w:r>
    </w:p>
    <w:p w14:paraId="1F038CCA" w14:textId="77777777" w:rsidR="00432E7C" w:rsidRPr="00432E7C" w:rsidRDefault="00432E7C" w:rsidP="00432E7C">
      <w:pPr>
        <w:pStyle w:val="Bibliography"/>
        <w:rPr>
          <w:rFonts w:ascii="Calibri" w:cs="Calibri"/>
        </w:rPr>
      </w:pPr>
      <w:r w:rsidRPr="00432E7C">
        <w:rPr>
          <w:rFonts w:ascii="Calibri" w:cs="Calibri"/>
        </w:rPr>
        <w:t xml:space="preserve">4. </w:t>
      </w:r>
      <w:r w:rsidRPr="00432E7C">
        <w:rPr>
          <w:rFonts w:ascii="Calibri" w:cs="Calibri"/>
        </w:rPr>
        <w:tab/>
      </w:r>
      <w:proofErr w:type="spellStart"/>
      <w:r w:rsidRPr="00432E7C">
        <w:rPr>
          <w:rFonts w:ascii="Calibri" w:cs="Calibri"/>
        </w:rPr>
        <w:t>Gitelman</w:t>
      </w:r>
      <w:proofErr w:type="spellEnd"/>
      <w:r w:rsidRPr="00432E7C">
        <w:rPr>
          <w:rFonts w:ascii="Calibri" w:cs="Calibri"/>
        </w:rPr>
        <w:t xml:space="preserve"> SE, Gottlieb PA, </w:t>
      </w:r>
      <w:proofErr w:type="spellStart"/>
      <w:r w:rsidRPr="00432E7C">
        <w:rPr>
          <w:rFonts w:ascii="Calibri" w:cs="Calibri"/>
        </w:rPr>
        <w:t>Felner</w:t>
      </w:r>
      <w:proofErr w:type="spellEnd"/>
      <w:r w:rsidRPr="00432E7C">
        <w:rPr>
          <w:rFonts w:ascii="Calibri" w:cs="Calibri"/>
        </w:rPr>
        <w:t xml:space="preserve"> EI, Willi SM, Fisher LK, Moran A, Gottschalk M, Moore WV, Pinckney A, Keyes-</w:t>
      </w:r>
      <w:proofErr w:type="spellStart"/>
      <w:r w:rsidRPr="00432E7C">
        <w:rPr>
          <w:rFonts w:ascii="Calibri" w:cs="Calibri"/>
        </w:rPr>
        <w:t>Elstein</w:t>
      </w:r>
      <w:proofErr w:type="spellEnd"/>
      <w:r w:rsidRPr="00432E7C">
        <w:rPr>
          <w:rFonts w:ascii="Calibri" w:cs="Calibri"/>
        </w:rPr>
        <w:t xml:space="preserve"> L, Harris KM, </w:t>
      </w:r>
      <w:proofErr w:type="spellStart"/>
      <w:r w:rsidRPr="00432E7C">
        <w:rPr>
          <w:rFonts w:ascii="Calibri" w:cs="Calibri"/>
        </w:rPr>
        <w:t>Kanaparthi</w:t>
      </w:r>
      <w:proofErr w:type="spellEnd"/>
      <w:r w:rsidRPr="00432E7C">
        <w:rPr>
          <w:rFonts w:ascii="Calibri" w:cs="Calibri"/>
        </w:rPr>
        <w:t xml:space="preserve"> S, </w:t>
      </w:r>
      <w:proofErr w:type="spellStart"/>
      <w:r w:rsidRPr="00432E7C">
        <w:rPr>
          <w:rFonts w:ascii="Calibri" w:cs="Calibri"/>
        </w:rPr>
        <w:t>Phippard</w:t>
      </w:r>
      <w:proofErr w:type="spellEnd"/>
      <w:r w:rsidRPr="00432E7C">
        <w:rPr>
          <w:rFonts w:ascii="Calibri" w:cs="Calibri"/>
        </w:rPr>
        <w:t xml:space="preserve"> D, Ding L, Bluestone JA, Ehlers MR, ITN START Study Team. </w:t>
      </w:r>
      <w:proofErr w:type="spellStart"/>
      <w:r w:rsidRPr="00432E7C">
        <w:rPr>
          <w:rFonts w:ascii="Calibri" w:cs="Calibri"/>
        </w:rPr>
        <w:t>Antithymocyte</w:t>
      </w:r>
      <w:proofErr w:type="spellEnd"/>
      <w:r w:rsidRPr="00432E7C">
        <w:rPr>
          <w:rFonts w:ascii="Calibri" w:cs="Calibri"/>
        </w:rPr>
        <w:t xml:space="preserve"> globulin therapy for patients with recent-onset type 1 diabetes: </w:t>
      </w:r>
      <w:proofErr w:type="gramStart"/>
      <w:r w:rsidRPr="00432E7C">
        <w:rPr>
          <w:rFonts w:ascii="Calibri" w:cs="Calibri"/>
        </w:rPr>
        <w:t>2 year</w:t>
      </w:r>
      <w:proofErr w:type="gramEnd"/>
      <w:r w:rsidRPr="00432E7C">
        <w:rPr>
          <w:rFonts w:ascii="Calibri" w:cs="Calibri"/>
        </w:rPr>
        <w:t xml:space="preserve"> results of a </w:t>
      </w:r>
      <w:proofErr w:type="spellStart"/>
      <w:r w:rsidRPr="00432E7C">
        <w:rPr>
          <w:rFonts w:ascii="Calibri" w:cs="Calibri"/>
        </w:rPr>
        <w:t>randomised</w:t>
      </w:r>
      <w:proofErr w:type="spellEnd"/>
      <w:r w:rsidRPr="00432E7C">
        <w:rPr>
          <w:rFonts w:ascii="Calibri" w:cs="Calibri"/>
        </w:rPr>
        <w:t xml:space="preserve"> trial. </w:t>
      </w:r>
      <w:proofErr w:type="spellStart"/>
      <w:r w:rsidRPr="00432E7C">
        <w:rPr>
          <w:rFonts w:ascii="Calibri" w:cs="Calibri"/>
        </w:rPr>
        <w:t>Diabetologia</w:t>
      </w:r>
      <w:proofErr w:type="spellEnd"/>
      <w:r w:rsidRPr="00432E7C">
        <w:rPr>
          <w:rFonts w:ascii="Calibri" w:cs="Calibri"/>
        </w:rPr>
        <w:t>. 2016 Jun;59(6):1153–1161. PMCID: PMC4869699</w:t>
      </w:r>
    </w:p>
    <w:p w14:paraId="663CD71B" w14:textId="77777777" w:rsidR="00432E7C" w:rsidRPr="00432E7C" w:rsidRDefault="00432E7C" w:rsidP="00432E7C">
      <w:pPr>
        <w:pStyle w:val="Bibliography"/>
        <w:rPr>
          <w:rFonts w:ascii="Calibri" w:cs="Calibri"/>
        </w:rPr>
      </w:pPr>
      <w:r w:rsidRPr="00432E7C">
        <w:rPr>
          <w:rFonts w:ascii="Calibri" w:cs="Calibri"/>
        </w:rPr>
        <w:t xml:space="preserve">5. </w:t>
      </w:r>
      <w:r w:rsidRPr="00432E7C">
        <w:rPr>
          <w:rFonts w:ascii="Calibri" w:cs="Calibri"/>
        </w:rPr>
        <w:tab/>
      </w:r>
      <w:proofErr w:type="spellStart"/>
      <w:r w:rsidRPr="00432E7C">
        <w:rPr>
          <w:rFonts w:ascii="Calibri" w:cs="Calibri"/>
        </w:rPr>
        <w:t>Cerosaletti</w:t>
      </w:r>
      <w:proofErr w:type="spellEnd"/>
      <w:r w:rsidRPr="00432E7C">
        <w:rPr>
          <w:rFonts w:ascii="Calibri" w:cs="Calibri"/>
        </w:rPr>
        <w:t xml:space="preserve"> K, </w:t>
      </w:r>
      <w:proofErr w:type="spellStart"/>
      <w:r w:rsidRPr="00432E7C">
        <w:rPr>
          <w:rFonts w:ascii="Calibri" w:cs="Calibri"/>
        </w:rPr>
        <w:t>Barahmand</w:t>
      </w:r>
      <w:proofErr w:type="spellEnd"/>
      <w:r w:rsidRPr="00432E7C">
        <w:rPr>
          <w:rFonts w:ascii="Calibri" w:cs="Calibri"/>
        </w:rPr>
        <w:t xml:space="preserve">-Pour-Whitman F, Yang J, </w:t>
      </w:r>
      <w:proofErr w:type="spellStart"/>
      <w:r w:rsidRPr="00432E7C">
        <w:rPr>
          <w:rFonts w:ascii="Calibri" w:cs="Calibri"/>
        </w:rPr>
        <w:t>DeBerg</w:t>
      </w:r>
      <w:proofErr w:type="spellEnd"/>
      <w:r w:rsidRPr="00432E7C">
        <w:rPr>
          <w:rFonts w:ascii="Calibri" w:cs="Calibri"/>
        </w:rPr>
        <w:t xml:space="preserve"> HA, </w:t>
      </w:r>
      <w:proofErr w:type="spellStart"/>
      <w:r w:rsidRPr="00432E7C">
        <w:rPr>
          <w:rFonts w:ascii="Calibri" w:cs="Calibri"/>
        </w:rPr>
        <w:t>Dufort</w:t>
      </w:r>
      <w:proofErr w:type="spellEnd"/>
      <w:r w:rsidRPr="00432E7C">
        <w:rPr>
          <w:rFonts w:ascii="Calibri" w:cs="Calibri"/>
        </w:rPr>
        <w:t xml:space="preserve"> MJ, Murray SA, </w:t>
      </w:r>
      <w:proofErr w:type="spellStart"/>
      <w:r w:rsidRPr="00432E7C">
        <w:rPr>
          <w:rFonts w:ascii="Calibri" w:cs="Calibri"/>
        </w:rPr>
        <w:t>Israelsson</w:t>
      </w:r>
      <w:proofErr w:type="spellEnd"/>
      <w:r w:rsidRPr="00432E7C">
        <w:rPr>
          <w:rFonts w:ascii="Calibri" w:cs="Calibri"/>
        </w:rPr>
        <w:t xml:space="preserve"> E, Speake C, </w:t>
      </w:r>
      <w:proofErr w:type="spellStart"/>
      <w:r w:rsidRPr="00432E7C">
        <w:rPr>
          <w:rFonts w:ascii="Calibri" w:cs="Calibri"/>
        </w:rPr>
        <w:t>Gersuk</w:t>
      </w:r>
      <w:proofErr w:type="spellEnd"/>
      <w:r w:rsidRPr="00432E7C">
        <w:rPr>
          <w:rFonts w:ascii="Calibri" w:cs="Calibri"/>
        </w:rPr>
        <w:t xml:space="preserve"> VH, Eddy JA, </w:t>
      </w:r>
      <w:proofErr w:type="spellStart"/>
      <w:r w:rsidRPr="00432E7C">
        <w:rPr>
          <w:rFonts w:ascii="Calibri" w:cs="Calibri"/>
        </w:rPr>
        <w:t>Reijonen</w:t>
      </w:r>
      <w:proofErr w:type="spellEnd"/>
      <w:r w:rsidRPr="00432E7C">
        <w:rPr>
          <w:rFonts w:ascii="Calibri" w:cs="Calibri"/>
        </w:rPr>
        <w:t xml:space="preserve"> H, Greenbaum CJ, Kwok WW, </w:t>
      </w:r>
      <w:proofErr w:type="spellStart"/>
      <w:r w:rsidRPr="00432E7C">
        <w:rPr>
          <w:rFonts w:ascii="Calibri" w:cs="Calibri"/>
        </w:rPr>
        <w:t>Wambre</w:t>
      </w:r>
      <w:proofErr w:type="spellEnd"/>
      <w:r w:rsidRPr="00432E7C">
        <w:rPr>
          <w:rFonts w:ascii="Calibri" w:cs="Calibri"/>
        </w:rPr>
        <w:t xml:space="preserve"> E, </w:t>
      </w:r>
      <w:proofErr w:type="spellStart"/>
      <w:r w:rsidRPr="00432E7C">
        <w:rPr>
          <w:rFonts w:ascii="Calibri" w:cs="Calibri"/>
        </w:rPr>
        <w:t>Prlic</w:t>
      </w:r>
      <w:proofErr w:type="spellEnd"/>
      <w:r w:rsidRPr="00432E7C">
        <w:rPr>
          <w:rFonts w:ascii="Calibri" w:cs="Calibri"/>
        </w:rPr>
        <w:t xml:space="preserve"> M, Gottardo R, </w:t>
      </w:r>
      <w:proofErr w:type="spellStart"/>
      <w:r w:rsidRPr="00432E7C">
        <w:rPr>
          <w:rFonts w:ascii="Calibri" w:cs="Calibri"/>
        </w:rPr>
        <w:t>Nepom</w:t>
      </w:r>
      <w:proofErr w:type="spellEnd"/>
      <w:r w:rsidRPr="00432E7C">
        <w:rPr>
          <w:rFonts w:ascii="Calibri" w:cs="Calibri"/>
        </w:rPr>
        <w:t xml:space="preserve"> GT, Linsley PS. Single-Cell RNA Sequencing Reveals Expanded Clones of Islet Antigen-Reactive CD4(+) T Cells in Peripheral Blood of Subjects with Type 1 Diabetes. J Immunol. 2017 May 31; PMID: 28566371</w:t>
      </w:r>
    </w:p>
    <w:p w14:paraId="471509B7" w14:textId="77777777" w:rsidR="00432E7C" w:rsidRPr="00432E7C" w:rsidRDefault="00432E7C" w:rsidP="00432E7C">
      <w:pPr>
        <w:pStyle w:val="Bibliography"/>
        <w:rPr>
          <w:rFonts w:ascii="Calibri" w:cs="Calibri"/>
        </w:rPr>
      </w:pPr>
      <w:r w:rsidRPr="00432E7C">
        <w:rPr>
          <w:rFonts w:ascii="Calibri" w:cs="Calibri"/>
        </w:rPr>
        <w:t xml:space="preserve">6. </w:t>
      </w:r>
      <w:r w:rsidRPr="00432E7C">
        <w:rPr>
          <w:rFonts w:ascii="Calibri" w:cs="Calibri"/>
        </w:rPr>
        <w:tab/>
      </w:r>
      <w:proofErr w:type="spellStart"/>
      <w:r w:rsidRPr="00432E7C">
        <w:rPr>
          <w:rFonts w:ascii="Calibri" w:cs="Calibri"/>
        </w:rPr>
        <w:t>Michels</w:t>
      </w:r>
      <w:proofErr w:type="spellEnd"/>
      <w:r w:rsidRPr="00432E7C">
        <w:rPr>
          <w:rFonts w:ascii="Calibri" w:cs="Calibri"/>
        </w:rPr>
        <w:t xml:space="preserve"> AW, Landry LG, McDaniel KA, Yu L, Campbell-Thompson M, Kwok WW, Jones KL, Gottlieb PA, </w:t>
      </w:r>
      <w:proofErr w:type="spellStart"/>
      <w:r w:rsidRPr="00432E7C">
        <w:rPr>
          <w:rFonts w:ascii="Calibri" w:cs="Calibri"/>
        </w:rPr>
        <w:t>Kappler</w:t>
      </w:r>
      <w:proofErr w:type="spellEnd"/>
      <w:r w:rsidRPr="00432E7C">
        <w:rPr>
          <w:rFonts w:ascii="Calibri" w:cs="Calibri"/>
        </w:rPr>
        <w:t xml:space="preserve"> JW, Tang Q, </w:t>
      </w:r>
      <w:proofErr w:type="spellStart"/>
      <w:r w:rsidRPr="00432E7C">
        <w:rPr>
          <w:rFonts w:ascii="Calibri" w:cs="Calibri"/>
        </w:rPr>
        <w:t>Roep</w:t>
      </w:r>
      <w:proofErr w:type="spellEnd"/>
      <w:r w:rsidRPr="00432E7C">
        <w:rPr>
          <w:rFonts w:ascii="Calibri" w:cs="Calibri"/>
        </w:rPr>
        <w:t xml:space="preserve"> BO, Atkinson MA, Mathews CE, Nakayama M. Islet-Derived CD4 T Cells Targeting Proinsulin in Human Autoimmune Diabetes. Diabetes. 2017;66(3):722–734. PMCID: PMC5319719</w:t>
      </w:r>
    </w:p>
    <w:p w14:paraId="0D228255" w14:textId="77777777" w:rsidR="00432E7C" w:rsidRPr="00432E7C" w:rsidRDefault="00432E7C" w:rsidP="00432E7C">
      <w:pPr>
        <w:pStyle w:val="Bibliography"/>
        <w:rPr>
          <w:rFonts w:ascii="Calibri" w:cs="Calibri"/>
        </w:rPr>
      </w:pPr>
      <w:r w:rsidRPr="00432E7C">
        <w:rPr>
          <w:rFonts w:ascii="Calibri" w:cs="Calibri"/>
        </w:rPr>
        <w:t xml:space="preserve">7. </w:t>
      </w:r>
      <w:r w:rsidRPr="00432E7C">
        <w:rPr>
          <w:rFonts w:ascii="Calibri" w:cs="Calibri"/>
        </w:rPr>
        <w:tab/>
      </w:r>
      <w:proofErr w:type="spellStart"/>
      <w:r w:rsidRPr="00432E7C">
        <w:rPr>
          <w:rFonts w:ascii="Calibri" w:cs="Calibri"/>
        </w:rPr>
        <w:t>Aouinti</w:t>
      </w:r>
      <w:proofErr w:type="spellEnd"/>
      <w:r w:rsidRPr="00432E7C">
        <w:rPr>
          <w:rFonts w:ascii="Calibri" w:cs="Calibri"/>
        </w:rPr>
        <w:t xml:space="preserve"> S, </w:t>
      </w:r>
      <w:proofErr w:type="spellStart"/>
      <w:r w:rsidRPr="00432E7C">
        <w:rPr>
          <w:rFonts w:ascii="Calibri" w:cs="Calibri"/>
        </w:rPr>
        <w:t>Malouche</w:t>
      </w:r>
      <w:proofErr w:type="spellEnd"/>
      <w:r w:rsidRPr="00432E7C">
        <w:rPr>
          <w:rFonts w:ascii="Calibri" w:cs="Calibri"/>
        </w:rPr>
        <w:t xml:space="preserve"> D, </w:t>
      </w:r>
      <w:proofErr w:type="spellStart"/>
      <w:r w:rsidRPr="00432E7C">
        <w:rPr>
          <w:rFonts w:ascii="Calibri" w:cs="Calibri"/>
        </w:rPr>
        <w:t>Giudicelli</w:t>
      </w:r>
      <w:proofErr w:type="spellEnd"/>
      <w:r w:rsidRPr="00432E7C">
        <w:rPr>
          <w:rFonts w:ascii="Calibri" w:cs="Calibri"/>
        </w:rPr>
        <w:t xml:space="preserve"> V, </w:t>
      </w:r>
      <w:proofErr w:type="spellStart"/>
      <w:r w:rsidRPr="00432E7C">
        <w:rPr>
          <w:rFonts w:ascii="Calibri" w:cs="Calibri"/>
        </w:rPr>
        <w:t>Kossida</w:t>
      </w:r>
      <w:proofErr w:type="spellEnd"/>
      <w:r w:rsidRPr="00432E7C">
        <w:rPr>
          <w:rFonts w:ascii="Calibri" w:cs="Calibri"/>
        </w:rPr>
        <w:t xml:space="preserve"> S, </w:t>
      </w:r>
      <w:proofErr w:type="spellStart"/>
      <w:r w:rsidRPr="00432E7C">
        <w:rPr>
          <w:rFonts w:ascii="Calibri" w:cs="Calibri"/>
        </w:rPr>
        <w:t>Lefranc</w:t>
      </w:r>
      <w:proofErr w:type="spellEnd"/>
      <w:r w:rsidRPr="00432E7C">
        <w:rPr>
          <w:rFonts w:ascii="Calibri" w:cs="Calibri"/>
        </w:rPr>
        <w:t xml:space="preserve"> MP. IMGT/</w:t>
      </w:r>
      <w:proofErr w:type="spellStart"/>
      <w:r w:rsidRPr="00432E7C">
        <w:rPr>
          <w:rFonts w:ascii="Calibri" w:cs="Calibri"/>
        </w:rPr>
        <w:t>HighV</w:t>
      </w:r>
      <w:proofErr w:type="spellEnd"/>
      <w:r w:rsidRPr="00432E7C">
        <w:rPr>
          <w:rFonts w:ascii="Calibri" w:cs="Calibri"/>
        </w:rPr>
        <w:t xml:space="preserve">-QUEST Statistical Significance of IMGT Clonotype (AA) Diversity per Gene for Standardized Comparisons of Next Generation Sequencing </w:t>
      </w:r>
      <w:proofErr w:type="spellStart"/>
      <w:r w:rsidRPr="00432E7C">
        <w:rPr>
          <w:rFonts w:ascii="Calibri" w:cs="Calibri"/>
        </w:rPr>
        <w:t>Immunoprofiles</w:t>
      </w:r>
      <w:proofErr w:type="spellEnd"/>
      <w:r w:rsidRPr="00432E7C">
        <w:rPr>
          <w:rFonts w:ascii="Calibri" w:cs="Calibri"/>
        </w:rPr>
        <w:t xml:space="preserve"> of Immunoglobulins and T Cell Receptors. </w:t>
      </w:r>
      <w:proofErr w:type="spellStart"/>
      <w:r w:rsidRPr="00432E7C">
        <w:rPr>
          <w:rFonts w:ascii="Calibri" w:cs="Calibri"/>
        </w:rPr>
        <w:t>PLoS</w:t>
      </w:r>
      <w:proofErr w:type="spellEnd"/>
      <w:r w:rsidRPr="00432E7C">
        <w:rPr>
          <w:rFonts w:ascii="Calibri" w:cs="Calibri"/>
        </w:rPr>
        <w:t xml:space="preserve"> One. 2015;10(11</w:t>
      </w:r>
      <w:proofErr w:type="gramStart"/>
      <w:r w:rsidRPr="00432E7C">
        <w:rPr>
          <w:rFonts w:ascii="Calibri" w:cs="Calibri"/>
        </w:rPr>
        <w:t>):e</w:t>
      </w:r>
      <w:proofErr w:type="gramEnd"/>
      <w:r w:rsidRPr="00432E7C">
        <w:rPr>
          <w:rFonts w:ascii="Calibri" w:cs="Calibri"/>
        </w:rPr>
        <w:t>0142353. PMCID: PMC4634997</w:t>
      </w:r>
    </w:p>
    <w:p w14:paraId="7FEEA9FA" w14:textId="77777777" w:rsidR="00432E7C" w:rsidRPr="00432E7C" w:rsidRDefault="00432E7C" w:rsidP="00432E7C">
      <w:pPr>
        <w:pStyle w:val="Bibliography"/>
        <w:rPr>
          <w:rFonts w:ascii="Calibri" w:cs="Calibri"/>
        </w:rPr>
      </w:pPr>
      <w:r w:rsidRPr="00432E7C">
        <w:rPr>
          <w:rFonts w:ascii="Calibri" w:cs="Calibri"/>
        </w:rPr>
        <w:lastRenderedPageBreak/>
        <w:t xml:space="preserve">8. </w:t>
      </w:r>
      <w:r w:rsidRPr="00432E7C">
        <w:rPr>
          <w:rFonts w:ascii="Calibri" w:cs="Calibri"/>
        </w:rPr>
        <w:tab/>
      </w:r>
      <w:proofErr w:type="spellStart"/>
      <w:r w:rsidRPr="00432E7C">
        <w:rPr>
          <w:rFonts w:ascii="Calibri" w:cs="Calibri"/>
        </w:rPr>
        <w:t>Su</w:t>
      </w:r>
      <w:proofErr w:type="spellEnd"/>
      <w:r w:rsidRPr="00432E7C">
        <w:rPr>
          <w:rFonts w:ascii="Calibri" w:cs="Calibri"/>
        </w:rPr>
        <w:t xml:space="preserve"> Y, Chen D, Yuan D, </w:t>
      </w:r>
      <w:proofErr w:type="spellStart"/>
      <w:r w:rsidRPr="00432E7C">
        <w:rPr>
          <w:rFonts w:ascii="Calibri" w:cs="Calibri"/>
        </w:rPr>
        <w:t>Lausted</w:t>
      </w:r>
      <w:proofErr w:type="spellEnd"/>
      <w:r w:rsidRPr="00432E7C">
        <w:rPr>
          <w:rFonts w:ascii="Calibri" w:cs="Calibri"/>
        </w:rPr>
        <w:t xml:space="preserve"> C, Choi J, Dai CL, </w:t>
      </w:r>
      <w:proofErr w:type="spellStart"/>
      <w:r w:rsidRPr="00432E7C">
        <w:rPr>
          <w:rFonts w:ascii="Calibri" w:cs="Calibri"/>
        </w:rPr>
        <w:t>Voillet</w:t>
      </w:r>
      <w:proofErr w:type="spellEnd"/>
      <w:r w:rsidRPr="00432E7C">
        <w:rPr>
          <w:rFonts w:ascii="Calibri" w:cs="Calibri"/>
        </w:rPr>
        <w:t xml:space="preserve"> V, </w:t>
      </w:r>
      <w:proofErr w:type="spellStart"/>
      <w:r w:rsidRPr="00432E7C">
        <w:rPr>
          <w:rFonts w:ascii="Calibri" w:cs="Calibri"/>
        </w:rPr>
        <w:t>Duvvuri</w:t>
      </w:r>
      <w:proofErr w:type="spellEnd"/>
      <w:r w:rsidRPr="00432E7C">
        <w:rPr>
          <w:rFonts w:ascii="Calibri" w:cs="Calibri"/>
        </w:rPr>
        <w:t xml:space="preserve"> VR, </w:t>
      </w:r>
      <w:proofErr w:type="spellStart"/>
      <w:r w:rsidRPr="00432E7C">
        <w:rPr>
          <w:rFonts w:ascii="Calibri" w:cs="Calibri"/>
        </w:rPr>
        <w:t>Scherler</w:t>
      </w:r>
      <w:proofErr w:type="spellEnd"/>
      <w:r w:rsidRPr="00432E7C">
        <w:rPr>
          <w:rFonts w:ascii="Calibri" w:cs="Calibri"/>
        </w:rPr>
        <w:t xml:space="preserve"> K, </w:t>
      </w:r>
      <w:proofErr w:type="spellStart"/>
      <w:r w:rsidRPr="00432E7C">
        <w:rPr>
          <w:rFonts w:ascii="Calibri" w:cs="Calibri"/>
        </w:rPr>
        <w:t>Troisch</w:t>
      </w:r>
      <w:proofErr w:type="spellEnd"/>
      <w:r w:rsidRPr="00432E7C">
        <w:rPr>
          <w:rFonts w:ascii="Calibri" w:cs="Calibri"/>
        </w:rPr>
        <w:t xml:space="preserve"> P, </w:t>
      </w:r>
      <w:proofErr w:type="spellStart"/>
      <w:r w:rsidRPr="00432E7C">
        <w:rPr>
          <w:rFonts w:ascii="Calibri" w:cs="Calibri"/>
        </w:rPr>
        <w:t>Baloni</w:t>
      </w:r>
      <w:proofErr w:type="spellEnd"/>
      <w:r w:rsidRPr="00432E7C">
        <w:rPr>
          <w:rFonts w:ascii="Calibri" w:cs="Calibri"/>
        </w:rPr>
        <w:t xml:space="preserve"> P, Qin G, Smith B, Kornilov SA, </w:t>
      </w:r>
      <w:proofErr w:type="spellStart"/>
      <w:r w:rsidRPr="00432E7C">
        <w:rPr>
          <w:rFonts w:ascii="Calibri" w:cs="Calibri"/>
        </w:rPr>
        <w:t>Rostomily</w:t>
      </w:r>
      <w:proofErr w:type="spellEnd"/>
      <w:r w:rsidRPr="00432E7C">
        <w:rPr>
          <w:rFonts w:ascii="Calibri" w:cs="Calibri"/>
        </w:rPr>
        <w:t xml:space="preserve"> C, Xu A, Li J, Dong S, Rothchild A, Zhou J, Murray K, </w:t>
      </w:r>
      <w:proofErr w:type="spellStart"/>
      <w:r w:rsidRPr="00432E7C">
        <w:rPr>
          <w:rFonts w:ascii="Calibri" w:cs="Calibri"/>
        </w:rPr>
        <w:t>Edmark</w:t>
      </w:r>
      <w:proofErr w:type="spellEnd"/>
      <w:r w:rsidRPr="00432E7C">
        <w:rPr>
          <w:rFonts w:ascii="Calibri" w:cs="Calibri"/>
        </w:rPr>
        <w:t xml:space="preserve"> R, Hong S, Heath JE, Earls J, Zhang R, </w:t>
      </w:r>
      <w:proofErr w:type="spellStart"/>
      <w:r w:rsidRPr="00432E7C">
        <w:rPr>
          <w:rFonts w:ascii="Calibri" w:cs="Calibri"/>
        </w:rPr>
        <w:t>Xie</w:t>
      </w:r>
      <w:proofErr w:type="spellEnd"/>
      <w:r w:rsidRPr="00432E7C">
        <w:rPr>
          <w:rFonts w:ascii="Calibri" w:cs="Calibri"/>
        </w:rPr>
        <w:t xml:space="preserve"> J, Li S, Roper R, Jones L, Zhou Y, Rowen L, Liu R, Mackay S, </w:t>
      </w:r>
      <w:proofErr w:type="spellStart"/>
      <w:r w:rsidRPr="00432E7C">
        <w:rPr>
          <w:rFonts w:ascii="Calibri" w:cs="Calibri"/>
        </w:rPr>
        <w:t>O’Mahony</w:t>
      </w:r>
      <w:proofErr w:type="spellEnd"/>
      <w:r w:rsidRPr="00432E7C">
        <w:rPr>
          <w:rFonts w:ascii="Calibri" w:cs="Calibri"/>
        </w:rPr>
        <w:t xml:space="preserve"> DS, Dale CR, </w:t>
      </w:r>
      <w:proofErr w:type="spellStart"/>
      <w:r w:rsidRPr="00432E7C">
        <w:rPr>
          <w:rFonts w:ascii="Calibri" w:cs="Calibri"/>
        </w:rPr>
        <w:t>Wallick</w:t>
      </w:r>
      <w:proofErr w:type="spellEnd"/>
      <w:r w:rsidRPr="00432E7C">
        <w:rPr>
          <w:rFonts w:ascii="Calibri" w:cs="Calibri"/>
        </w:rPr>
        <w:t xml:space="preserve"> JA, Algren HA, Zager MA, ISB-Swedish COVID19 Biobanking Unit, Wei W, Price ND, Huang S, Subramanian N, Wang K, </w:t>
      </w:r>
      <w:proofErr w:type="spellStart"/>
      <w:r w:rsidRPr="00432E7C">
        <w:rPr>
          <w:rFonts w:ascii="Calibri" w:cs="Calibri"/>
        </w:rPr>
        <w:t>Magis</w:t>
      </w:r>
      <w:proofErr w:type="spellEnd"/>
      <w:r w:rsidRPr="00432E7C">
        <w:rPr>
          <w:rFonts w:ascii="Calibri" w:cs="Calibri"/>
        </w:rPr>
        <w:t xml:space="preserve"> AT, Hadlock JJ, Hood L, </w:t>
      </w:r>
      <w:proofErr w:type="spellStart"/>
      <w:r w:rsidRPr="00432E7C">
        <w:rPr>
          <w:rFonts w:ascii="Calibri" w:cs="Calibri"/>
        </w:rPr>
        <w:t>Aderem</w:t>
      </w:r>
      <w:proofErr w:type="spellEnd"/>
      <w:r w:rsidRPr="00432E7C">
        <w:rPr>
          <w:rFonts w:ascii="Calibri" w:cs="Calibri"/>
        </w:rPr>
        <w:t xml:space="preserve"> A, Bluestone JA, Lanier LL, Greenberg PD, Gottardo R, Davis MM, Goldman JD, Heath JR. Multi-Omics Resolves a Sharp Disease-State Shift between Mild and Moderate COVID-19. Cell. 2020 Dec 10;183(6):1479-1495.e20. PMCID: PMC7598382</w:t>
      </w:r>
    </w:p>
    <w:p w14:paraId="01FBD762" w14:textId="77777777" w:rsidR="00432E7C" w:rsidRPr="00432E7C" w:rsidRDefault="00432E7C" w:rsidP="00432E7C">
      <w:pPr>
        <w:pStyle w:val="Bibliography"/>
        <w:rPr>
          <w:rFonts w:ascii="Calibri" w:cs="Calibri"/>
        </w:rPr>
      </w:pPr>
      <w:r w:rsidRPr="00432E7C">
        <w:rPr>
          <w:rFonts w:ascii="Calibri" w:cs="Calibri"/>
        </w:rPr>
        <w:t xml:space="preserve">9. </w:t>
      </w:r>
      <w:r w:rsidRPr="00432E7C">
        <w:rPr>
          <w:rFonts w:ascii="Calibri" w:cs="Calibri"/>
        </w:rPr>
        <w:tab/>
      </w:r>
      <w:proofErr w:type="spellStart"/>
      <w:r w:rsidRPr="00432E7C">
        <w:rPr>
          <w:rFonts w:ascii="Calibri" w:cs="Calibri"/>
        </w:rPr>
        <w:t>Shugay</w:t>
      </w:r>
      <w:proofErr w:type="spellEnd"/>
      <w:r w:rsidRPr="00432E7C">
        <w:rPr>
          <w:rFonts w:ascii="Calibri" w:cs="Calibri"/>
        </w:rPr>
        <w:t xml:space="preserve"> M, </w:t>
      </w:r>
      <w:proofErr w:type="spellStart"/>
      <w:r w:rsidRPr="00432E7C">
        <w:rPr>
          <w:rFonts w:ascii="Calibri" w:cs="Calibri"/>
        </w:rPr>
        <w:t>Bagaev</w:t>
      </w:r>
      <w:proofErr w:type="spellEnd"/>
      <w:r w:rsidRPr="00432E7C">
        <w:rPr>
          <w:rFonts w:ascii="Calibri" w:cs="Calibri"/>
        </w:rPr>
        <w:t xml:space="preserve"> DV, </w:t>
      </w:r>
      <w:proofErr w:type="spellStart"/>
      <w:r w:rsidRPr="00432E7C">
        <w:rPr>
          <w:rFonts w:ascii="Calibri" w:cs="Calibri"/>
        </w:rPr>
        <w:t>Zvyagin</w:t>
      </w:r>
      <w:proofErr w:type="spellEnd"/>
      <w:r w:rsidRPr="00432E7C">
        <w:rPr>
          <w:rFonts w:ascii="Calibri" w:cs="Calibri"/>
        </w:rPr>
        <w:t xml:space="preserve"> IV, </w:t>
      </w:r>
      <w:proofErr w:type="spellStart"/>
      <w:r w:rsidRPr="00432E7C">
        <w:rPr>
          <w:rFonts w:ascii="Calibri" w:cs="Calibri"/>
        </w:rPr>
        <w:t>Vroomans</w:t>
      </w:r>
      <w:proofErr w:type="spellEnd"/>
      <w:r w:rsidRPr="00432E7C">
        <w:rPr>
          <w:rFonts w:ascii="Calibri" w:cs="Calibri"/>
        </w:rPr>
        <w:t xml:space="preserve"> RM, Crawford JC, Dolton G, </w:t>
      </w:r>
      <w:proofErr w:type="spellStart"/>
      <w:r w:rsidRPr="00432E7C">
        <w:rPr>
          <w:rFonts w:ascii="Calibri" w:cs="Calibri"/>
        </w:rPr>
        <w:t>Komech</w:t>
      </w:r>
      <w:proofErr w:type="spellEnd"/>
      <w:r w:rsidRPr="00432E7C">
        <w:rPr>
          <w:rFonts w:ascii="Calibri" w:cs="Calibri"/>
        </w:rPr>
        <w:t xml:space="preserve"> EA, </w:t>
      </w:r>
      <w:proofErr w:type="spellStart"/>
      <w:r w:rsidRPr="00432E7C">
        <w:rPr>
          <w:rFonts w:ascii="Calibri" w:cs="Calibri"/>
        </w:rPr>
        <w:t>Sycheva</w:t>
      </w:r>
      <w:proofErr w:type="spellEnd"/>
      <w:r w:rsidRPr="00432E7C">
        <w:rPr>
          <w:rFonts w:ascii="Calibri" w:cs="Calibri"/>
        </w:rPr>
        <w:t xml:space="preserve"> AL, </w:t>
      </w:r>
      <w:proofErr w:type="spellStart"/>
      <w:r w:rsidRPr="00432E7C">
        <w:rPr>
          <w:rFonts w:ascii="Calibri" w:cs="Calibri"/>
        </w:rPr>
        <w:t>Koneva</w:t>
      </w:r>
      <w:proofErr w:type="spellEnd"/>
      <w:r w:rsidRPr="00432E7C">
        <w:rPr>
          <w:rFonts w:ascii="Calibri" w:cs="Calibri"/>
        </w:rPr>
        <w:t xml:space="preserve"> AE, </w:t>
      </w:r>
      <w:proofErr w:type="spellStart"/>
      <w:r w:rsidRPr="00432E7C">
        <w:rPr>
          <w:rFonts w:ascii="Calibri" w:cs="Calibri"/>
        </w:rPr>
        <w:t>Egorov</w:t>
      </w:r>
      <w:proofErr w:type="spellEnd"/>
      <w:r w:rsidRPr="00432E7C">
        <w:rPr>
          <w:rFonts w:ascii="Calibri" w:cs="Calibri"/>
        </w:rPr>
        <w:t xml:space="preserve"> ES, </w:t>
      </w:r>
      <w:proofErr w:type="spellStart"/>
      <w:r w:rsidRPr="00432E7C">
        <w:rPr>
          <w:rFonts w:ascii="Calibri" w:cs="Calibri"/>
        </w:rPr>
        <w:t>Eliseev</w:t>
      </w:r>
      <w:proofErr w:type="spellEnd"/>
      <w:r w:rsidRPr="00432E7C">
        <w:rPr>
          <w:rFonts w:ascii="Calibri" w:cs="Calibri"/>
        </w:rPr>
        <w:t xml:space="preserve"> AV, Van Dyk E, Dash P, </w:t>
      </w:r>
      <w:proofErr w:type="spellStart"/>
      <w:r w:rsidRPr="00432E7C">
        <w:rPr>
          <w:rFonts w:ascii="Calibri" w:cs="Calibri"/>
        </w:rPr>
        <w:t>Attaf</w:t>
      </w:r>
      <w:proofErr w:type="spellEnd"/>
      <w:r w:rsidRPr="00432E7C">
        <w:rPr>
          <w:rFonts w:ascii="Calibri" w:cs="Calibri"/>
        </w:rPr>
        <w:t xml:space="preserve"> M, </w:t>
      </w:r>
      <w:proofErr w:type="spellStart"/>
      <w:r w:rsidRPr="00432E7C">
        <w:rPr>
          <w:rFonts w:ascii="Calibri" w:cs="Calibri"/>
        </w:rPr>
        <w:t>Rius</w:t>
      </w:r>
      <w:proofErr w:type="spellEnd"/>
      <w:r w:rsidRPr="00432E7C">
        <w:rPr>
          <w:rFonts w:ascii="Calibri" w:cs="Calibri"/>
        </w:rPr>
        <w:t xml:space="preserve"> C, Ladell K, McLaren JE, Matthews KK, Clemens EB, </w:t>
      </w:r>
      <w:proofErr w:type="spellStart"/>
      <w:r w:rsidRPr="00432E7C">
        <w:rPr>
          <w:rFonts w:ascii="Calibri" w:cs="Calibri"/>
        </w:rPr>
        <w:t>Douek</w:t>
      </w:r>
      <w:proofErr w:type="spellEnd"/>
      <w:r w:rsidRPr="00432E7C">
        <w:rPr>
          <w:rFonts w:ascii="Calibri" w:cs="Calibri"/>
        </w:rPr>
        <w:t xml:space="preserve"> DC, </w:t>
      </w:r>
      <w:proofErr w:type="spellStart"/>
      <w:r w:rsidRPr="00432E7C">
        <w:rPr>
          <w:rFonts w:ascii="Calibri" w:cs="Calibri"/>
        </w:rPr>
        <w:t>Luciani</w:t>
      </w:r>
      <w:proofErr w:type="spellEnd"/>
      <w:r w:rsidRPr="00432E7C">
        <w:rPr>
          <w:rFonts w:ascii="Calibri" w:cs="Calibri"/>
        </w:rPr>
        <w:t xml:space="preserve"> F, van </w:t>
      </w:r>
      <w:proofErr w:type="spellStart"/>
      <w:r w:rsidRPr="00432E7C">
        <w:rPr>
          <w:rFonts w:ascii="Calibri" w:cs="Calibri"/>
        </w:rPr>
        <w:t>Baarle</w:t>
      </w:r>
      <w:proofErr w:type="spellEnd"/>
      <w:r w:rsidRPr="00432E7C">
        <w:rPr>
          <w:rFonts w:ascii="Calibri" w:cs="Calibri"/>
        </w:rPr>
        <w:t xml:space="preserve"> D, </w:t>
      </w:r>
      <w:proofErr w:type="spellStart"/>
      <w:r w:rsidRPr="00432E7C">
        <w:rPr>
          <w:rFonts w:ascii="Calibri" w:cs="Calibri"/>
        </w:rPr>
        <w:t>Kedzierska</w:t>
      </w:r>
      <w:proofErr w:type="spellEnd"/>
      <w:r w:rsidRPr="00432E7C">
        <w:rPr>
          <w:rFonts w:ascii="Calibri" w:cs="Calibri"/>
        </w:rPr>
        <w:t xml:space="preserve"> K, </w:t>
      </w:r>
      <w:proofErr w:type="spellStart"/>
      <w:r w:rsidRPr="00432E7C">
        <w:rPr>
          <w:rFonts w:ascii="Calibri" w:cs="Calibri"/>
        </w:rPr>
        <w:t>Kesmir</w:t>
      </w:r>
      <w:proofErr w:type="spellEnd"/>
      <w:r w:rsidRPr="00432E7C">
        <w:rPr>
          <w:rFonts w:ascii="Calibri" w:cs="Calibri"/>
        </w:rPr>
        <w:t xml:space="preserve"> C, Thomas PG, Price DA, Sewell AK, </w:t>
      </w:r>
      <w:proofErr w:type="spellStart"/>
      <w:r w:rsidRPr="00432E7C">
        <w:rPr>
          <w:rFonts w:ascii="Calibri" w:cs="Calibri"/>
        </w:rPr>
        <w:t>Chudakov</w:t>
      </w:r>
      <w:proofErr w:type="spellEnd"/>
      <w:r w:rsidRPr="00432E7C">
        <w:rPr>
          <w:rFonts w:ascii="Calibri" w:cs="Calibri"/>
        </w:rPr>
        <w:t xml:space="preserve"> DM. VDJdb: a curated database of T-cell receptor sequences with known antigen specificity. Nucleic Acids Res. 2018 04;46(D1</w:t>
      </w:r>
      <w:proofErr w:type="gramStart"/>
      <w:r w:rsidRPr="00432E7C">
        <w:rPr>
          <w:rFonts w:ascii="Calibri" w:cs="Calibri"/>
        </w:rPr>
        <w:t>):D</w:t>
      </w:r>
      <w:proofErr w:type="gramEnd"/>
      <w:r w:rsidRPr="00432E7C">
        <w:rPr>
          <w:rFonts w:ascii="Calibri" w:cs="Calibri"/>
        </w:rPr>
        <w:t>419–D427. PMCID: PMC5753233</w:t>
      </w:r>
    </w:p>
    <w:p w14:paraId="35826BF2" w14:textId="77777777" w:rsidR="00432E7C" w:rsidRPr="00432E7C" w:rsidRDefault="00432E7C" w:rsidP="00432E7C">
      <w:pPr>
        <w:pStyle w:val="Bibliography"/>
        <w:rPr>
          <w:rFonts w:ascii="Calibri" w:cs="Calibri"/>
        </w:rPr>
      </w:pPr>
      <w:r w:rsidRPr="00432E7C">
        <w:rPr>
          <w:rFonts w:ascii="Calibri" w:cs="Calibri"/>
        </w:rPr>
        <w:t xml:space="preserve">10. </w:t>
      </w:r>
      <w:r w:rsidRPr="00432E7C">
        <w:rPr>
          <w:rFonts w:ascii="Calibri" w:cs="Calibri"/>
        </w:rPr>
        <w:tab/>
        <w:t xml:space="preserve">Heather JM, Spindler MJ, Alonso MH, Shui YI, Millar DG, Johnson DS, </w:t>
      </w:r>
      <w:proofErr w:type="spellStart"/>
      <w:r w:rsidRPr="00432E7C">
        <w:rPr>
          <w:rFonts w:ascii="Calibri" w:cs="Calibri"/>
        </w:rPr>
        <w:t>Cobbold</w:t>
      </w:r>
      <w:proofErr w:type="spellEnd"/>
      <w:r w:rsidRPr="00432E7C">
        <w:rPr>
          <w:rFonts w:ascii="Calibri" w:cs="Calibri"/>
        </w:rPr>
        <w:t xml:space="preserve"> M, </w:t>
      </w:r>
      <w:proofErr w:type="spellStart"/>
      <w:r w:rsidRPr="00432E7C">
        <w:rPr>
          <w:rFonts w:ascii="Calibri" w:cs="Calibri"/>
        </w:rPr>
        <w:t>Hata</w:t>
      </w:r>
      <w:proofErr w:type="spellEnd"/>
      <w:r w:rsidRPr="00432E7C">
        <w:rPr>
          <w:rFonts w:ascii="Calibri" w:cs="Calibri"/>
        </w:rPr>
        <w:t xml:space="preserve"> AN. </w:t>
      </w:r>
      <w:proofErr w:type="spellStart"/>
      <w:r w:rsidRPr="00432E7C">
        <w:rPr>
          <w:rFonts w:ascii="Calibri" w:cs="Calibri"/>
        </w:rPr>
        <w:t>Stitchr</w:t>
      </w:r>
      <w:proofErr w:type="spellEnd"/>
      <w:r w:rsidRPr="00432E7C">
        <w:rPr>
          <w:rFonts w:ascii="Calibri" w:cs="Calibri"/>
        </w:rPr>
        <w:t>: stitching coding TCR nucleotide sequences from V/J/CDR3 information. Nucleic Acids Res. 2022 Jul 8;50(12</w:t>
      </w:r>
      <w:proofErr w:type="gramStart"/>
      <w:r w:rsidRPr="00432E7C">
        <w:rPr>
          <w:rFonts w:ascii="Calibri" w:cs="Calibri"/>
        </w:rPr>
        <w:t>):e</w:t>
      </w:r>
      <w:proofErr w:type="gramEnd"/>
      <w:r w:rsidRPr="00432E7C">
        <w:rPr>
          <w:rFonts w:ascii="Calibri" w:cs="Calibri"/>
        </w:rPr>
        <w:t>68. PMCID: PMC9262623</w:t>
      </w:r>
    </w:p>
    <w:p w14:paraId="6773F63C" w14:textId="77777777" w:rsidR="00432E7C" w:rsidRPr="00432E7C" w:rsidRDefault="00432E7C" w:rsidP="00432E7C">
      <w:pPr>
        <w:pStyle w:val="Bibliography"/>
        <w:rPr>
          <w:rFonts w:ascii="Calibri" w:cs="Calibri"/>
        </w:rPr>
      </w:pPr>
      <w:r w:rsidRPr="00432E7C">
        <w:rPr>
          <w:rFonts w:ascii="Calibri" w:cs="Calibri"/>
        </w:rPr>
        <w:t xml:space="preserve">11. </w:t>
      </w:r>
      <w:r w:rsidRPr="00432E7C">
        <w:rPr>
          <w:rFonts w:ascii="Calibri" w:cs="Calibri"/>
        </w:rPr>
        <w:tab/>
        <w:t xml:space="preserve">Yin R, Ribeiro-Filho HV, Lin V, </w:t>
      </w:r>
      <w:proofErr w:type="spellStart"/>
      <w:r w:rsidRPr="00432E7C">
        <w:rPr>
          <w:rFonts w:ascii="Calibri" w:cs="Calibri"/>
        </w:rPr>
        <w:t>Gowthaman</w:t>
      </w:r>
      <w:proofErr w:type="spellEnd"/>
      <w:r w:rsidRPr="00432E7C">
        <w:rPr>
          <w:rFonts w:ascii="Calibri" w:cs="Calibri"/>
        </w:rPr>
        <w:t xml:space="preserve"> R, Cheung M, Pierce BG. TCRmodel2: high-resolution modeling of T cell receptor recognition using deep learning. Nucleic Acids Res. 2023 Jul 5;51(W1</w:t>
      </w:r>
      <w:proofErr w:type="gramStart"/>
      <w:r w:rsidRPr="00432E7C">
        <w:rPr>
          <w:rFonts w:ascii="Calibri" w:cs="Calibri"/>
        </w:rPr>
        <w:t>):W</w:t>
      </w:r>
      <w:proofErr w:type="gramEnd"/>
      <w:r w:rsidRPr="00432E7C">
        <w:rPr>
          <w:rFonts w:ascii="Calibri" w:cs="Calibri"/>
        </w:rPr>
        <w:t>569–W576. PMCID: PMC10320165</w:t>
      </w:r>
    </w:p>
    <w:p w14:paraId="66BA4C0A" w14:textId="77777777" w:rsidR="00432E7C" w:rsidRPr="00432E7C" w:rsidRDefault="00432E7C" w:rsidP="00432E7C">
      <w:pPr>
        <w:pStyle w:val="Bibliography"/>
        <w:rPr>
          <w:rFonts w:ascii="Calibri" w:cs="Calibri"/>
        </w:rPr>
      </w:pPr>
      <w:r w:rsidRPr="00432E7C">
        <w:rPr>
          <w:rFonts w:ascii="Calibri" w:cs="Calibri"/>
        </w:rPr>
        <w:t xml:space="preserve">12. </w:t>
      </w:r>
      <w:r w:rsidRPr="00432E7C">
        <w:rPr>
          <w:rFonts w:ascii="Calibri" w:cs="Calibri"/>
        </w:rPr>
        <w:tab/>
      </w:r>
      <w:proofErr w:type="spellStart"/>
      <w:r w:rsidRPr="00432E7C">
        <w:rPr>
          <w:rFonts w:ascii="Calibri" w:cs="Calibri"/>
        </w:rPr>
        <w:t>Sehnal</w:t>
      </w:r>
      <w:proofErr w:type="spellEnd"/>
      <w:r w:rsidRPr="00432E7C">
        <w:rPr>
          <w:rFonts w:ascii="Calibri" w:cs="Calibri"/>
        </w:rPr>
        <w:t xml:space="preserve"> D, </w:t>
      </w:r>
      <w:proofErr w:type="spellStart"/>
      <w:r w:rsidRPr="00432E7C">
        <w:rPr>
          <w:rFonts w:ascii="Calibri" w:cs="Calibri"/>
        </w:rPr>
        <w:t>Bittrich</w:t>
      </w:r>
      <w:proofErr w:type="spellEnd"/>
      <w:r w:rsidRPr="00432E7C">
        <w:rPr>
          <w:rFonts w:ascii="Calibri" w:cs="Calibri"/>
        </w:rPr>
        <w:t xml:space="preserve"> S, Deshpande M, </w:t>
      </w:r>
      <w:proofErr w:type="spellStart"/>
      <w:r w:rsidRPr="00432E7C">
        <w:rPr>
          <w:rFonts w:ascii="Calibri" w:cs="Calibri"/>
        </w:rPr>
        <w:t>Svobodová</w:t>
      </w:r>
      <w:proofErr w:type="spellEnd"/>
      <w:r w:rsidRPr="00432E7C">
        <w:rPr>
          <w:rFonts w:ascii="Calibri" w:cs="Calibri"/>
        </w:rPr>
        <w:t xml:space="preserve"> R, </w:t>
      </w:r>
      <w:proofErr w:type="spellStart"/>
      <w:r w:rsidRPr="00432E7C">
        <w:rPr>
          <w:rFonts w:ascii="Calibri" w:cs="Calibri"/>
        </w:rPr>
        <w:t>Berka</w:t>
      </w:r>
      <w:proofErr w:type="spellEnd"/>
      <w:r w:rsidRPr="00432E7C">
        <w:rPr>
          <w:rFonts w:ascii="Calibri" w:cs="Calibri"/>
        </w:rPr>
        <w:t xml:space="preserve"> K, </w:t>
      </w:r>
      <w:proofErr w:type="spellStart"/>
      <w:r w:rsidRPr="00432E7C">
        <w:rPr>
          <w:rFonts w:ascii="Calibri" w:cs="Calibri"/>
        </w:rPr>
        <w:t>Bazgier</w:t>
      </w:r>
      <w:proofErr w:type="spellEnd"/>
      <w:r w:rsidRPr="00432E7C">
        <w:rPr>
          <w:rFonts w:ascii="Calibri" w:cs="Calibri"/>
        </w:rPr>
        <w:t xml:space="preserve"> V, </w:t>
      </w:r>
      <w:proofErr w:type="spellStart"/>
      <w:r w:rsidRPr="00432E7C">
        <w:rPr>
          <w:rFonts w:ascii="Calibri" w:cs="Calibri"/>
        </w:rPr>
        <w:t>Velankar</w:t>
      </w:r>
      <w:proofErr w:type="spellEnd"/>
      <w:r w:rsidRPr="00432E7C">
        <w:rPr>
          <w:rFonts w:ascii="Calibri" w:cs="Calibri"/>
        </w:rPr>
        <w:t xml:space="preserve"> S, Burley SK, </w:t>
      </w:r>
      <w:proofErr w:type="spellStart"/>
      <w:r w:rsidRPr="00432E7C">
        <w:rPr>
          <w:rFonts w:ascii="Calibri" w:cs="Calibri"/>
        </w:rPr>
        <w:t>Koča</w:t>
      </w:r>
      <w:proofErr w:type="spellEnd"/>
      <w:r w:rsidRPr="00432E7C">
        <w:rPr>
          <w:rFonts w:ascii="Calibri" w:cs="Calibri"/>
        </w:rPr>
        <w:t xml:space="preserve"> J, Rose AS. Mol* Viewer: modern web app for 3D visualization and analysis of large biomolecular structures. Nucleic Acids Research. 2021 Jul 2;49(W1</w:t>
      </w:r>
      <w:proofErr w:type="gramStart"/>
      <w:r w:rsidRPr="00432E7C">
        <w:rPr>
          <w:rFonts w:ascii="Calibri" w:cs="Calibri"/>
        </w:rPr>
        <w:t>):W</w:t>
      </w:r>
      <w:proofErr w:type="gramEnd"/>
      <w:r w:rsidRPr="00432E7C">
        <w:rPr>
          <w:rFonts w:ascii="Calibri" w:cs="Calibri"/>
        </w:rPr>
        <w:t xml:space="preserve">431–W437. </w:t>
      </w:r>
    </w:p>
    <w:p w14:paraId="1403F939" w14:textId="77777777" w:rsidR="00432E7C" w:rsidRPr="00432E7C" w:rsidRDefault="00432E7C" w:rsidP="00432E7C">
      <w:pPr>
        <w:pStyle w:val="Bibliography"/>
        <w:rPr>
          <w:rFonts w:ascii="Calibri" w:cs="Calibri"/>
        </w:rPr>
      </w:pPr>
      <w:r w:rsidRPr="00432E7C">
        <w:rPr>
          <w:rFonts w:ascii="Calibri" w:cs="Calibri"/>
        </w:rPr>
        <w:t xml:space="preserve">13. </w:t>
      </w:r>
      <w:r w:rsidRPr="00432E7C">
        <w:rPr>
          <w:rFonts w:ascii="Calibri" w:cs="Calibri"/>
        </w:rPr>
        <w:tab/>
        <w:t xml:space="preserve">Burley SK, </w:t>
      </w:r>
      <w:proofErr w:type="spellStart"/>
      <w:r w:rsidRPr="00432E7C">
        <w:rPr>
          <w:rFonts w:ascii="Calibri" w:cs="Calibri"/>
        </w:rPr>
        <w:t>Bhikadiya</w:t>
      </w:r>
      <w:proofErr w:type="spellEnd"/>
      <w:r w:rsidRPr="00432E7C">
        <w:rPr>
          <w:rFonts w:ascii="Calibri" w:cs="Calibri"/>
        </w:rPr>
        <w:t xml:space="preserve"> C, Bi C, </w:t>
      </w:r>
      <w:proofErr w:type="spellStart"/>
      <w:r w:rsidRPr="00432E7C">
        <w:rPr>
          <w:rFonts w:ascii="Calibri" w:cs="Calibri"/>
        </w:rPr>
        <w:t>Bittrich</w:t>
      </w:r>
      <w:proofErr w:type="spellEnd"/>
      <w:r w:rsidRPr="00432E7C">
        <w:rPr>
          <w:rFonts w:ascii="Calibri" w:cs="Calibri"/>
        </w:rPr>
        <w:t xml:space="preserve"> S, Chao H, Chen L, Craig PA, Crichlow GV, </w:t>
      </w:r>
      <w:proofErr w:type="spellStart"/>
      <w:r w:rsidRPr="00432E7C">
        <w:rPr>
          <w:rFonts w:ascii="Calibri" w:cs="Calibri"/>
        </w:rPr>
        <w:t>Dalenberg</w:t>
      </w:r>
      <w:proofErr w:type="spellEnd"/>
      <w:r w:rsidRPr="00432E7C">
        <w:rPr>
          <w:rFonts w:ascii="Calibri" w:cs="Calibri"/>
        </w:rPr>
        <w:t xml:space="preserve"> K, Duarte JM, Dutta S, </w:t>
      </w:r>
      <w:proofErr w:type="spellStart"/>
      <w:r w:rsidRPr="00432E7C">
        <w:rPr>
          <w:rFonts w:ascii="Calibri" w:cs="Calibri"/>
        </w:rPr>
        <w:t>Fayazi</w:t>
      </w:r>
      <w:proofErr w:type="spellEnd"/>
      <w:r w:rsidRPr="00432E7C">
        <w:rPr>
          <w:rFonts w:ascii="Calibri" w:cs="Calibri"/>
        </w:rPr>
        <w:t xml:space="preserve"> M, Feng Z, Flatt JW, Ganesan S, Ghosh S, </w:t>
      </w:r>
      <w:proofErr w:type="spellStart"/>
      <w:r w:rsidRPr="00432E7C">
        <w:rPr>
          <w:rFonts w:ascii="Calibri" w:cs="Calibri"/>
        </w:rPr>
        <w:t>Goodsell</w:t>
      </w:r>
      <w:proofErr w:type="spellEnd"/>
      <w:r w:rsidRPr="00432E7C">
        <w:rPr>
          <w:rFonts w:ascii="Calibri" w:cs="Calibri"/>
        </w:rPr>
        <w:t xml:space="preserve"> DS, Green RK, </w:t>
      </w:r>
      <w:proofErr w:type="spellStart"/>
      <w:r w:rsidRPr="00432E7C">
        <w:rPr>
          <w:rFonts w:ascii="Calibri" w:cs="Calibri"/>
        </w:rPr>
        <w:t>Guranovic</w:t>
      </w:r>
      <w:proofErr w:type="spellEnd"/>
      <w:r w:rsidRPr="00432E7C">
        <w:rPr>
          <w:rFonts w:ascii="Calibri" w:cs="Calibri"/>
        </w:rPr>
        <w:t xml:space="preserve"> V, Henry J, Hudson BP, </w:t>
      </w:r>
      <w:proofErr w:type="spellStart"/>
      <w:r w:rsidRPr="00432E7C">
        <w:rPr>
          <w:rFonts w:ascii="Calibri" w:cs="Calibri"/>
        </w:rPr>
        <w:t>Khokhriakov</w:t>
      </w:r>
      <w:proofErr w:type="spellEnd"/>
      <w:r w:rsidRPr="00432E7C">
        <w:rPr>
          <w:rFonts w:ascii="Calibri" w:cs="Calibri"/>
        </w:rPr>
        <w:t xml:space="preserve"> I, Lawson CL, Liang Y, Lowe R, </w:t>
      </w:r>
      <w:proofErr w:type="spellStart"/>
      <w:r w:rsidRPr="00432E7C">
        <w:rPr>
          <w:rFonts w:ascii="Calibri" w:cs="Calibri"/>
        </w:rPr>
        <w:t>Peisach</w:t>
      </w:r>
      <w:proofErr w:type="spellEnd"/>
      <w:r w:rsidRPr="00432E7C">
        <w:rPr>
          <w:rFonts w:ascii="Calibri" w:cs="Calibri"/>
        </w:rPr>
        <w:t xml:space="preserve"> E, </w:t>
      </w:r>
      <w:proofErr w:type="spellStart"/>
      <w:r w:rsidRPr="00432E7C">
        <w:rPr>
          <w:rFonts w:ascii="Calibri" w:cs="Calibri"/>
        </w:rPr>
        <w:t>Persikova</w:t>
      </w:r>
      <w:proofErr w:type="spellEnd"/>
      <w:r w:rsidRPr="00432E7C">
        <w:rPr>
          <w:rFonts w:ascii="Calibri" w:cs="Calibri"/>
        </w:rPr>
        <w:t xml:space="preserve"> I, </w:t>
      </w:r>
      <w:proofErr w:type="spellStart"/>
      <w:r w:rsidRPr="00432E7C">
        <w:rPr>
          <w:rFonts w:ascii="Calibri" w:cs="Calibri"/>
        </w:rPr>
        <w:t>Piehl</w:t>
      </w:r>
      <w:proofErr w:type="spellEnd"/>
      <w:r w:rsidRPr="00432E7C">
        <w:rPr>
          <w:rFonts w:ascii="Calibri" w:cs="Calibri"/>
        </w:rPr>
        <w:t xml:space="preserve"> DW, Rose Y, </w:t>
      </w:r>
      <w:proofErr w:type="spellStart"/>
      <w:r w:rsidRPr="00432E7C">
        <w:rPr>
          <w:rFonts w:ascii="Calibri" w:cs="Calibri"/>
        </w:rPr>
        <w:t>Sali</w:t>
      </w:r>
      <w:proofErr w:type="spellEnd"/>
      <w:r w:rsidRPr="00432E7C">
        <w:rPr>
          <w:rFonts w:ascii="Calibri" w:cs="Calibri"/>
        </w:rPr>
        <w:t xml:space="preserve"> A, Segura J, </w:t>
      </w:r>
      <w:proofErr w:type="spellStart"/>
      <w:r w:rsidRPr="00432E7C">
        <w:rPr>
          <w:rFonts w:ascii="Calibri" w:cs="Calibri"/>
        </w:rPr>
        <w:t>Sekharan</w:t>
      </w:r>
      <w:proofErr w:type="spellEnd"/>
      <w:r w:rsidRPr="00432E7C">
        <w:rPr>
          <w:rFonts w:ascii="Calibri" w:cs="Calibri"/>
        </w:rPr>
        <w:t xml:space="preserve"> M, Shao C, </w:t>
      </w:r>
      <w:proofErr w:type="spellStart"/>
      <w:r w:rsidRPr="00432E7C">
        <w:rPr>
          <w:rFonts w:ascii="Calibri" w:cs="Calibri"/>
        </w:rPr>
        <w:t>Vallat</w:t>
      </w:r>
      <w:proofErr w:type="spellEnd"/>
      <w:r w:rsidRPr="00432E7C">
        <w:rPr>
          <w:rFonts w:ascii="Calibri" w:cs="Calibri"/>
        </w:rPr>
        <w:t xml:space="preserve"> B, Voigt M, Webb B, Westbrook JD, Whetstone S, Young JY, </w:t>
      </w:r>
      <w:proofErr w:type="spellStart"/>
      <w:r w:rsidRPr="00432E7C">
        <w:rPr>
          <w:rFonts w:ascii="Calibri" w:cs="Calibri"/>
        </w:rPr>
        <w:t>Zalevsky</w:t>
      </w:r>
      <w:proofErr w:type="spellEnd"/>
      <w:r w:rsidRPr="00432E7C">
        <w:rPr>
          <w:rFonts w:ascii="Calibri" w:cs="Calibri"/>
        </w:rPr>
        <w:t xml:space="preserve"> A, </w:t>
      </w:r>
      <w:proofErr w:type="spellStart"/>
      <w:r w:rsidRPr="00432E7C">
        <w:rPr>
          <w:rFonts w:ascii="Calibri" w:cs="Calibri"/>
        </w:rPr>
        <w:t>Zardecki</w:t>
      </w:r>
      <w:proofErr w:type="spellEnd"/>
      <w:r w:rsidRPr="00432E7C">
        <w:rPr>
          <w:rFonts w:ascii="Calibri" w:cs="Calibri"/>
        </w:rPr>
        <w:t xml:space="preserve"> C. RCSB Protein Data Bank (RCSB.org): delivery of experimentally-determined PDB structures alongside one million computed structure models of proteins from artificial intelligence/machine learning. Nucleic Acids Research. 2023 Jan 6;51(D1</w:t>
      </w:r>
      <w:proofErr w:type="gramStart"/>
      <w:r w:rsidRPr="00432E7C">
        <w:rPr>
          <w:rFonts w:ascii="Calibri" w:cs="Calibri"/>
        </w:rPr>
        <w:t>):D</w:t>
      </w:r>
      <w:proofErr w:type="gramEnd"/>
      <w:r w:rsidRPr="00432E7C">
        <w:rPr>
          <w:rFonts w:ascii="Calibri" w:cs="Calibri"/>
        </w:rPr>
        <w:t xml:space="preserve">488–D508. </w:t>
      </w:r>
    </w:p>
    <w:p w14:paraId="777CAE29" w14:textId="77777777" w:rsidR="00432E7C" w:rsidRPr="00432E7C" w:rsidRDefault="00432E7C" w:rsidP="00432E7C">
      <w:pPr>
        <w:pStyle w:val="Bibliography"/>
        <w:rPr>
          <w:rFonts w:ascii="Calibri" w:cs="Calibri"/>
        </w:rPr>
      </w:pPr>
      <w:r w:rsidRPr="00432E7C">
        <w:rPr>
          <w:rFonts w:ascii="Calibri" w:cs="Calibri"/>
        </w:rPr>
        <w:t xml:space="preserve">14. </w:t>
      </w:r>
      <w:r w:rsidRPr="00432E7C">
        <w:rPr>
          <w:rFonts w:ascii="Calibri" w:cs="Calibri"/>
        </w:rPr>
        <w:tab/>
        <w:t xml:space="preserve">Hochberg Y, </w:t>
      </w:r>
      <w:proofErr w:type="spellStart"/>
      <w:r w:rsidRPr="00432E7C">
        <w:rPr>
          <w:rFonts w:ascii="Calibri" w:cs="Calibri"/>
        </w:rPr>
        <w:t>Benjamini</w:t>
      </w:r>
      <w:proofErr w:type="spellEnd"/>
      <w:r w:rsidRPr="00432E7C">
        <w:rPr>
          <w:rFonts w:ascii="Calibri" w:cs="Calibri"/>
        </w:rPr>
        <w:t xml:space="preserve"> Y. More powerful procedures for multiple significance testing. Statist Med. 1990 Jul 1;9(7):811–818. </w:t>
      </w:r>
    </w:p>
    <w:p w14:paraId="04794E22" w14:textId="75AA392C" w:rsidR="008556BD" w:rsidRDefault="008556BD">
      <w:r>
        <w:fldChar w:fldCharType="end"/>
      </w:r>
    </w:p>
    <w:sectPr w:rsidR="008556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9"/>
  <w:doNotDisplayPageBoundarie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6BD"/>
    <w:rsid w:val="0009631B"/>
    <w:rsid w:val="00111CD2"/>
    <w:rsid w:val="001C027A"/>
    <w:rsid w:val="001E6EB0"/>
    <w:rsid w:val="002B6501"/>
    <w:rsid w:val="002D25D8"/>
    <w:rsid w:val="00432E7C"/>
    <w:rsid w:val="00457E53"/>
    <w:rsid w:val="004C3655"/>
    <w:rsid w:val="00560FA7"/>
    <w:rsid w:val="00640851"/>
    <w:rsid w:val="00770D31"/>
    <w:rsid w:val="00786CB2"/>
    <w:rsid w:val="007D64B3"/>
    <w:rsid w:val="008556BD"/>
    <w:rsid w:val="008F21CC"/>
    <w:rsid w:val="00900FB8"/>
    <w:rsid w:val="009972CF"/>
    <w:rsid w:val="00B70257"/>
    <w:rsid w:val="00B82F19"/>
    <w:rsid w:val="00B97370"/>
    <w:rsid w:val="00CC591D"/>
    <w:rsid w:val="00D33D01"/>
    <w:rsid w:val="00DB1604"/>
    <w:rsid w:val="00DC0611"/>
    <w:rsid w:val="00DD4D28"/>
    <w:rsid w:val="00E767E8"/>
    <w:rsid w:val="00F20D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FF52A"/>
  <w15:chartTrackingRefBased/>
  <w15:docId w15:val="{0A51AEB6-44F6-3442-9D05-FE8C05A13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6BD"/>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56BD"/>
    <w:rPr>
      <w:color w:val="0563C1" w:themeColor="hyperlink"/>
      <w:u w:val="single"/>
    </w:rPr>
  </w:style>
  <w:style w:type="paragraph" w:styleId="Bibliography">
    <w:name w:val="Bibliography"/>
    <w:basedOn w:val="Normal"/>
    <w:next w:val="Normal"/>
    <w:uiPriority w:val="37"/>
    <w:unhideWhenUsed/>
    <w:rsid w:val="008556BD"/>
    <w:pPr>
      <w:tabs>
        <w:tab w:val="left" w:pos="500"/>
      </w:tabs>
      <w:spacing w:after="240"/>
      <w:ind w:left="504" w:hanging="504"/>
    </w:pPr>
  </w:style>
  <w:style w:type="paragraph" w:styleId="Revision">
    <w:name w:val="Revision"/>
    <w:hidden/>
    <w:uiPriority w:val="99"/>
    <w:semiHidden/>
    <w:rsid w:val="00F20DD3"/>
    <w:rPr>
      <w:kern w:val="0"/>
      <w14:ligatures w14:val="none"/>
    </w:rPr>
  </w:style>
  <w:style w:type="character" w:styleId="CommentReference">
    <w:name w:val="annotation reference"/>
    <w:basedOn w:val="DefaultParagraphFont"/>
    <w:uiPriority w:val="99"/>
    <w:semiHidden/>
    <w:unhideWhenUsed/>
    <w:rsid w:val="00F20DD3"/>
    <w:rPr>
      <w:sz w:val="16"/>
      <w:szCs w:val="16"/>
    </w:rPr>
  </w:style>
  <w:style w:type="paragraph" w:styleId="CommentText">
    <w:name w:val="annotation text"/>
    <w:basedOn w:val="Normal"/>
    <w:link w:val="CommentTextChar"/>
    <w:uiPriority w:val="99"/>
    <w:unhideWhenUsed/>
    <w:rsid w:val="00F20DD3"/>
    <w:rPr>
      <w:sz w:val="20"/>
      <w:szCs w:val="20"/>
    </w:rPr>
  </w:style>
  <w:style w:type="character" w:customStyle="1" w:styleId="CommentTextChar">
    <w:name w:val="Comment Text Char"/>
    <w:basedOn w:val="DefaultParagraphFont"/>
    <w:link w:val="CommentText"/>
    <w:uiPriority w:val="99"/>
    <w:rsid w:val="00F20DD3"/>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F20DD3"/>
    <w:rPr>
      <w:b/>
      <w:bCs/>
    </w:rPr>
  </w:style>
  <w:style w:type="character" w:customStyle="1" w:styleId="CommentSubjectChar">
    <w:name w:val="Comment Subject Char"/>
    <w:basedOn w:val="CommentTextChar"/>
    <w:link w:val="CommentSubject"/>
    <w:uiPriority w:val="99"/>
    <w:semiHidden/>
    <w:rsid w:val="00F20DD3"/>
    <w:rPr>
      <w:b/>
      <w:bCs/>
      <w:kern w:val="0"/>
      <w:sz w:val="20"/>
      <w:szCs w:val="20"/>
      <w14:ligatures w14:val="none"/>
    </w:rPr>
  </w:style>
  <w:style w:type="character" w:styleId="UnresolvedMention">
    <w:name w:val="Unresolved Mention"/>
    <w:basedOn w:val="DefaultParagraphFont"/>
    <w:uiPriority w:val="99"/>
    <w:semiHidden/>
    <w:unhideWhenUsed/>
    <w:rsid w:val="007D64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piercelab/tcrmodel2" TargetMode="External"/><Relationship Id="rId3" Type="http://schemas.openxmlformats.org/officeDocument/2006/relationships/webSettings" Target="webSettings.xml"/><Relationship Id="rId7" Type="http://schemas.openxmlformats.org/officeDocument/2006/relationships/hyperlink" Target="https://meme-suite.org/meme/tools/mem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bi.ac.uk/biostudies/arrayexpress/studies/E-MTAB-9357/files" TargetMode="External"/><Relationship Id="rId11" Type="http://schemas.openxmlformats.org/officeDocument/2006/relationships/theme" Target="theme/theme1.xml"/><Relationship Id="rId5" Type="http://schemas.openxmlformats.org/officeDocument/2006/relationships/hyperlink" Target="https://www.ncbi.nlm.nih.gov/geo/query/acc.cgi?acc=GSE182870" TargetMode="External"/><Relationship Id="rId10" Type="http://schemas.openxmlformats.org/officeDocument/2006/relationships/fontTable" Target="fontTable.xml"/><Relationship Id="rId4" Type="http://schemas.openxmlformats.org/officeDocument/2006/relationships/hyperlink" Target="https://npod.org/for-partners/npod-partners/" TargetMode="External"/><Relationship Id="rId9" Type="http://schemas.openxmlformats.org/officeDocument/2006/relationships/hyperlink" Target="https://molst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11773</Words>
  <Characters>67111</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Linsley</dc:creator>
  <cp:keywords/>
  <dc:description/>
  <cp:lastModifiedBy>Peter Linsley</cp:lastModifiedBy>
  <cp:revision>3</cp:revision>
  <dcterms:created xsi:type="dcterms:W3CDTF">2023-10-13T22:56:00Z</dcterms:created>
  <dcterms:modified xsi:type="dcterms:W3CDTF">2023-10-13T22:57:00Z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zotero-version="6.0.28"&gt;&lt;session id="OzxbTRHJ"/&gt;&lt;style id="http://www.zotero.org/styles/national-library-of-medicine-grant-proposals" hasBibliography="1" bibliographyStyleHasBeenSet="1"/&gt;&lt;prefs&gt;&lt;pref name="fieldType" value="Field"/&gt;</vt:lpwstr>
  </property>
  <property fmtid="{D5CDD505-2E9C-101B-9397-08002B2CF9AE}" pid="3" name="ZOTERO_PREF_2">
    <vt:lpwstr>&lt;/prefs&gt;&lt;/data&gt;</vt:lpwstr>
  </property>
</Properties>
</file>