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F3D73" w14:textId="77777777" w:rsidR="00826EDD" w:rsidRDefault="00826EDD" w:rsidP="003075E2">
      <w:pPr>
        <w:widowControl/>
        <w:kinsoku w:val="0"/>
        <w:adjustRightInd w:val="0"/>
        <w:snapToGrid w:val="0"/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>Supplementary</w:t>
      </w:r>
      <w:r w:rsidRPr="00F836CE">
        <w:rPr>
          <w:rFonts w:ascii="Times New Roman" w:hAnsi="Times New Roman"/>
          <w:b/>
          <w:bCs/>
          <w:sz w:val="20"/>
          <w:szCs w:val="20"/>
        </w:rPr>
        <w:t xml:space="preserve"> Figure Legend</w:t>
      </w:r>
    </w:p>
    <w:p w14:paraId="69C9556F" w14:textId="605C282A" w:rsidR="000D49BE" w:rsidRPr="000B4B2D" w:rsidRDefault="00826EDD" w:rsidP="00B57622">
      <w:pPr>
        <w:widowControl/>
        <w:kinsoku w:val="0"/>
        <w:adjustRightInd w:val="0"/>
        <w:snapToGrid w:val="0"/>
        <w:spacing w:line="360" w:lineRule="auto"/>
        <w:rPr>
          <w:rFonts w:ascii="Times New Roman" w:eastAsia="宋体" w:hAnsi="Times New Roman"/>
          <w:b/>
          <w:bCs/>
          <w:kern w:val="0"/>
          <w:sz w:val="20"/>
          <w:szCs w:val="20"/>
        </w:rPr>
      </w:pP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>Supplementary</w:t>
      </w:r>
      <w:r w:rsidR="00743FD8"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 </w:t>
      </w:r>
      <w:r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>figure</w:t>
      </w:r>
      <w:r w:rsidR="00743FD8"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 </w:t>
      </w:r>
      <w:r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>1</w:t>
      </w:r>
      <w:r w:rsidR="00743FD8"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 </w:t>
      </w:r>
      <w:r w:rsidR="000D49BE"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Pathogen does not affect the distribution of oxygen partial pressure in </w:t>
      </w:r>
      <w:r w:rsidR="000B4B2D" w:rsidRPr="000B4B2D">
        <w:rPr>
          <w:rFonts w:ascii="Times New Roman" w:eastAsia="宋体" w:hAnsi="Times New Roman" w:hint="eastAsia"/>
          <w:b/>
          <w:bCs/>
          <w:kern w:val="0"/>
          <w:sz w:val="20"/>
          <w:szCs w:val="20"/>
        </w:rPr>
        <w:t>p</w:t>
      </w:r>
      <w:r w:rsidR="000B4B2D"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>ulmonary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 xml:space="preserve"> 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>i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 xml:space="preserve">nfection 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>p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 xml:space="preserve">atients accompanying by 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>r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 xml:space="preserve">espiratory 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>f</w:t>
      </w:r>
      <w:r w:rsidR="000B4B2D" w:rsidRPr="000B4B2D">
        <w:rPr>
          <w:rFonts w:ascii="Times New Roman" w:eastAsia="Times New Roman" w:hAnsi="Times New Roman"/>
          <w:b/>
          <w:bCs/>
          <w:kern w:val="0"/>
          <w:sz w:val="20"/>
          <w:szCs w:val="20"/>
        </w:rPr>
        <w:t>ailure</w:t>
      </w:r>
      <w:r w:rsidRPr="000B4B2D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. </w:t>
      </w:r>
    </w:p>
    <w:p w14:paraId="4F657431" w14:textId="434AC27D" w:rsidR="00826EDD" w:rsidRDefault="00826EDD" w:rsidP="00B57622">
      <w:pPr>
        <w:widowControl/>
        <w:kinsoku w:val="0"/>
        <w:adjustRightInd w:val="0"/>
        <w:snapToGrid w:val="0"/>
        <w:spacing w:line="360" w:lineRule="auto"/>
        <w:rPr>
          <w:rFonts w:ascii="Times New Roman" w:eastAsia="宋体" w:hAnsi="Times New Roman"/>
          <w:kern w:val="0"/>
          <w:sz w:val="20"/>
          <w:szCs w:val="20"/>
        </w:rPr>
      </w:pPr>
      <w:r>
        <w:rPr>
          <w:rFonts w:ascii="Times New Roman" w:eastAsia="宋体" w:hAnsi="Times New Roman"/>
          <w:kern w:val="0"/>
          <w:sz w:val="20"/>
          <w:szCs w:val="20"/>
        </w:rPr>
        <w:t>PaO2</w:t>
      </w:r>
      <w:r w:rsidRPr="00B618FC">
        <w:rPr>
          <w:rFonts w:ascii="Times New Roman" w:eastAsia="宋体" w:hAnsi="Times New Roman"/>
          <w:kern w:val="0"/>
          <w:sz w:val="20"/>
          <w:szCs w:val="20"/>
        </w:rPr>
        <w:t xml:space="preserve"> </w:t>
      </w:r>
      <w:r w:rsidR="00743FD8">
        <w:rPr>
          <w:rFonts w:ascii="Times New Roman" w:eastAsia="宋体" w:hAnsi="Times New Roman"/>
          <w:kern w:val="0"/>
          <w:sz w:val="20"/>
          <w:szCs w:val="20"/>
        </w:rPr>
        <w:t xml:space="preserve">was compared among groups of </w:t>
      </w:r>
      <w:r w:rsidRPr="00B618FC">
        <w:rPr>
          <w:rFonts w:ascii="Times New Roman" w:eastAsia="宋体" w:hAnsi="Times New Roman"/>
          <w:kern w:val="0"/>
          <w:sz w:val="20"/>
          <w:szCs w:val="20"/>
        </w:rPr>
        <w:t>pneumonia</w:t>
      </w:r>
      <w:r w:rsidR="00743FD8">
        <w:rPr>
          <w:rFonts w:ascii="Times New Roman" w:eastAsia="宋体" w:hAnsi="Times New Roman"/>
          <w:kern w:val="0"/>
          <w:sz w:val="20"/>
          <w:szCs w:val="20"/>
        </w:rPr>
        <w:t xml:space="preserve"> caused by</w:t>
      </w:r>
      <w:r w:rsidRPr="00B618FC">
        <w:rPr>
          <w:rFonts w:ascii="Times New Roman" w:eastAsia="宋体" w:hAnsi="Times New Roman"/>
          <w:kern w:val="0"/>
          <w:sz w:val="20"/>
          <w:szCs w:val="20"/>
        </w:rPr>
        <w:t xml:space="preserve"> different pathogen</w:t>
      </w:r>
      <w:r>
        <w:rPr>
          <w:rFonts w:ascii="Times New Roman" w:eastAsia="宋体" w:hAnsi="Times New Roman"/>
          <w:kern w:val="0"/>
          <w:sz w:val="20"/>
          <w:szCs w:val="20"/>
        </w:rPr>
        <w:t xml:space="preserve">. </w:t>
      </w:r>
      <w:r w:rsidRPr="00B618FC">
        <w:rPr>
          <w:rFonts w:ascii="Times New Roman" w:eastAsia="宋体" w:hAnsi="Times New Roman"/>
          <w:kern w:val="0"/>
          <w:sz w:val="20"/>
          <w:szCs w:val="20"/>
        </w:rPr>
        <w:t>The da</w:t>
      </w:r>
      <w:r>
        <w:rPr>
          <w:rFonts w:ascii="Times New Roman" w:hAnsi="Times New Roman"/>
          <w:sz w:val="20"/>
          <w:szCs w:val="20"/>
        </w:rPr>
        <w:t xml:space="preserve">ta in the graphs are the means ± s.e.m. (n=599), 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values were calculated </w:t>
      </w:r>
      <w:r w:rsidRPr="00B618FC">
        <w:rPr>
          <w:rFonts w:ascii="Times New Roman" w:eastAsia="宋体" w:hAnsi="Times New Roman"/>
          <w:kern w:val="0"/>
          <w:sz w:val="20"/>
          <w:szCs w:val="20"/>
        </w:rPr>
        <w:t>by one-way ANOVA</w:t>
      </w:r>
      <w:r>
        <w:rPr>
          <w:rFonts w:ascii="Times New Roman" w:hAnsi="Times New Roman"/>
          <w:sz w:val="20"/>
          <w:szCs w:val="20"/>
        </w:rPr>
        <w:t>. *</w:t>
      </w:r>
      <w:r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</w:t>
      </w:r>
      <w:r w:rsidR="000D49BE">
        <w:rPr>
          <w:rFonts w:ascii="Times New Roman" w:eastAsia="宋体" w:hAnsi="Times New Roman"/>
          <w:kern w:val="0"/>
          <w:sz w:val="20"/>
          <w:szCs w:val="20"/>
        </w:rPr>
        <w:t>&gt;</w:t>
      </w:r>
      <w:r>
        <w:rPr>
          <w:rFonts w:ascii="Times New Roman" w:eastAsia="宋体" w:hAnsi="Times New Roman"/>
          <w:kern w:val="0"/>
          <w:sz w:val="20"/>
          <w:szCs w:val="20"/>
        </w:rPr>
        <w:t>0.05.</w:t>
      </w:r>
    </w:p>
    <w:p w14:paraId="022748C2" w14:textId="77777777" w:rsidR="00826EDD" w:rsidRDefault="00826EDD" w:rsidP="003075E2">
      <w:pPr>
        <w:widowControl/>
        <w:kinsoku w:val="0"/>
        <w:adjustRightInd w:val="0"/>
        <w:snapToGrid w:val="0"/>
        <w:spacing w:line="360" w:lineRule="auto"/>
        <w:rPr>
          <w:rFonts w:ascii="Times New Roman" w:eastAsia="宋体" w:hAnsi="Times New Roman"/>
          <w:b/>
          <w:bCs/>
          <w:kern w:val="0"/>
          <w:sz w:val="20"/>
          <w:szCs w:val="20"/>
        </w:rPr>
      </w:pPr>
    </w:p>
    <w:p w14:paraId="381EDC7F" w14:textId="77777777" w:rsidR="00826EDD" w:rsidRPr="00F836CE" w:rsidRDefault="00826EDD" w:rsidP="003075E2">
      <w:pPr>
        <w:widowControl/>
        <w:kinsoku w:val="0"/>
        <w:adjustRightInd w:val="0"/>
        <w:snapToGrid w:val="0"/>
        <w:spacing w:line="360" w:lineRule="auto"/>
        <w:rPr>
          <w:rFonts w:ascii="Times New Roman" w:eastAsia="宋体" w:hAnsi="Times New Roman"/>
          <w:b/>
          <w:bCs/>
          <w:kern w:val="0"/>
          <w:sz w:val="20"/>
          <w:szCs w:val="20"/>
        </w:rPr>
      </w:pP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Supplementary </w:t>
      </w:r>
      <w:r>
        <w:rPr>
          <w:rFonts w:ascii="Times New Roman" w:eastAsia="宋体" w:hAnsi="Times New Roman"/>
          <w:b/>
          <w:bCs/>
          <w:kern w:val="0"/>
          <w:sz w:val="20"/>
          <w:szCs w:val="20"/>
        </w:rPr>
        <w:t>f</w:t>
      </w: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igure </w:t>
      </w:r>
      <w:r>
        <w:rPr>
          <w:rFonts w:ascii="Times New Roman" w:eastAsia="宋体" w:hAnsi="Times New Roman"/>
          <w:b/>
          <w:bCs/>
          <w:kern w:val="0"/>
          <w:sz w:val="20"/>
          <w:szCs w:val="20"/>
        </w:rPr>
        <w:t>2</w:t>
      </w: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 Hypoxia reduce the megakaryocytes in marrow(immunofluorescence). </w:t>
      </w:r>
    </w:p>
    <w:p w14:paraId="12FDB973" w14:textId="35B99F01" w:rsidR="00826EDD" w:rsidRDefault="00826EDD" w:rsidP="003075E2">
      <w:pPr>
        <w:widowControl/>
        <w:kinsoku w:val="0"/>
        <w:adjustRightInd w:val="0"/>
        <w:snapToGrid w:val="0"/>
        <w:spacing w:line="360" w:lineRule="auto"/>
        <w:rPr>
          <w:rFonts w:ascii="Times New Roman" w:eastAsia="宋体" w:hAnsi="Times New Roman"/>
          <w:kern w:val="0"/>
          <w:sz w:val="20"/>
          <w:szCs w:val="20"/>
        </w:rPr>
      </w:pPr>
      <w:r w:rsidRPr="00F836CE">
        <w:rPr>
          <w:rFonts w:ascii="Times New Roman" w:eastAsia="宋体" w:hAnsi="Times New Roman"/>
          <w:kern w:val="0"/>
          <w:sz w:val="20"/>
          <w:szCs w:val="20"/>
        </w:rPr>
        <w:t>A)</w:t>
      </w: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 </w:t>
      </w:r>
      <w:r w:rsidRPr="00F836CE">
        <w:rPr>
          <w:rFonts w:ascii="Times New Roman" w:hAnsi="Times New Roman"/>
          <w:bCs/>
          <w:kern w:val="0"/>
          <w:sz w:val="20"/>
          <w:szCs w:val="20"/>
        </w:rPr>
        <w:t xml:space="preserve">In representative images from sections of the bone marrow, 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>MKs (green, CD41) and nuclei (blue, DAPI) were showed. Scale: 50um; B) Comparation of</w:t>
      </w:r>
      <w:r w:rsidRPr="00F836CE">
        <w:rPr>
          <w:rFonts w:ascii="Times New Roman" w:hAnsi="Times New Roman"/>
          <w:bCs/>
          <w:kern w:val="0"/>
          <w:sz w:val="20"/>
          <w:szCs w:val="20"/>
        </w:rPr>
        <w:t xml:space="preserve"> the megakaryocyte number 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 xml:space="preserve">between the two group. </w:t>
      </w:r>
      <w:r w:rsidRPr="00F836CE">
        <w:rPr>
          <w:rFonts w:ascii="Times New Roman" w:hAnsi="Times New Roman"/>
          <w:bCs/>
          <w:kern w:val="0"/>
          <w:sz w:val="20"/>
          <w:szCs w:val="20"/>
        </w:rPr>
        <w:t>The y axis shows the number of CD41-positive cells per square millimeter.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 xml:space="preserve"> </w:t>
      </w:r>
      <w:r w:rsidRPr="00F836CE">
        <w:rPr>
          <w:rFonts w:ascii="Times New Roman" w:hAnsi="Times New Roman"/>
          <w:sz w:val="20"/>
          <w:szCs w:val="20"/>
        </w:rPr>
        <w:t xml:space="preserve">The data in the graphs are the means ± s.e.m. (n=8), </w:t>
      </w:r>
      <w:r w:rsidRPr="00F836CE">
        <w:rPr>
          <w:rFonts w:ascii="Times New Roman" w:hAnsi="Times New Roman"/>
          <w:i/>
          <w:iCs/>
          <w:sz w:val="20"/>
          <w:szCs w:val="20"/>
        </w:rPr>
        <w:t>p</w:t>
      </w:r>
      <w:r w:rsidRPr="00F836CE">
        <w:rPr>
          <w:rFonts w:ascii="Times New Roman" w:hAnsi="Times New Roman"/>
          <w:sz w:val="20"/>
          <w:szCs w:val="20"/>
        </w:rPr>
        <w:t xml:space="preserve"> values were calculated with the two-tailed Student t-test. *</w:t>
      </w:r>
      <w:r w:rsidRPr="00F836CE">
        <w:rPr>
          <w:rFonts w:ascii="Times New Roman" w:hAnsi="Times New Roman"/>
          <w:i/>
          <w:iCs/>
          <w:sz w:val="20"/>
          <w:szCs w:val="20"/>
        </w:rPr>
        <w:t>P</w:t>
      </w:r>
      <w:r w:rsidRPr="00F836CE">
        <w:rPr>
          <w:rFonts w:ascii="Times New Roman" w:hAnsi="Times New Roman"/>
          <w:sz w:val="20"/>
          <w:szCs w:val="20"/>
        </w:rPr>
        <w:t xml:space="preserve"> 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>&lt;0.05.</w:t>
      </w:r>
    </w:p>
    <w:p w14:paraId="2D15BD82" w14:textId="77777777" w:rsidR="00743FD8" w:rsidRPr="00F836CE" w:rsidRDefault="00743FD8" w:rsidP="003075E2">
      <w:pPr>
        <w:widowControl/>
        <w:kinsoku w:val="0"/>
        <w:adjustRightInd w:val="0"/>
        <w:snapToGrid w:val="0"/>
        <w:spacing w:line="360" w:lineRule="auto"/>
        <w:rPr>
          <w:rFonts w:ascii="Times New Roman" w:eastAsia="宋体" w:hAnsi="Times New Roman"/>
          <w:b/>
          <w:bCs/>
          <w:kern w:val="0"/>
          <w:sz w:val="20"/>
          <w:szCs w:val="20"/>
        </w:rPr>
      </w:pPr>
    </w:p>
    <w:p w14:paraId="2AC03BEF" w14:textId="77777777" w:rsidR="00826EDD" w:rsidRPr="00F836CE" w:rsidRDefault="00826EDD" w:rsidP="003075E2">
      <w:pPr>
        <w:widowControl/>
        <w:kinsoku w:val="0"/>
        <w:adjustRightInd w:val="0"/>
        <w:snapToGrid w:val="0"/>
        <w:spacing w:line="360" w:lineRule="auto"/>
        <w:rPr>
          <w:rFonts w:ascii="Times New Roman" w:hAnsi="Times New Roman"/>
          <w:bCs/>
          <w:kern w:val="0"/>
          <w:sz w:val="20"/>
          <w:szCs w:val="20"/>
        </w:rPr>
      </w:pP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Supplementary </w:t>
      </w:r>
      <w:r>
        <w:rPr>
          <w:rFonts w:ascii="Times New Roman" w:eastAsia="宋体" w:hAnsi="Times New Roman"/>
          <w:b/>
          <w:bCs/>
          <w:kern w:val="0"/>
          <w:sz w:val="20"/>
          <w:szCs w:val="20"/>
        </w:rPr>
        <w:t>f</w:t>
      </w: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igure </w:t>
      </w:r>
      <w:r>
        <w:rPr>
          <w:rFonts w:ascii="Times New Roman" w:eastAsia="宋体" w:hAnsi="Times New Roman"/>
          <w:b/>
          <w:bCs/>
          <w:kern w:val="0"/>
          <w:sz w:val="20"/>
          <w:szCs w:val="20"/>
        </w:rPr>
        <w:t>3</w:t>
      </w: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 Hypoxia reduce the megakaryocytes in spleen(immunofluorescence).</w:t>
      </w:r>
      <w:r w:rsidRPr="00F836CE">
        <w:rPr>
          <w:rFonts w:ascii="Times New Roman" w:hAnsi="Times New Roman"/>
          <w:bCs/>
          <w:kern w:val="0"/>
          <w:sz w:val="20"/>
          <w:szCs w:val="20"/>
        </w:rPr>
        <w:t xml:space="preserve"> </w:t>
      </w:r>
    </w:p>
    <w:p w14:paraId="2BC7FA6B" w14:textId="77777777" w:rsidR="00826EDD" w:rsidRPr="00F836CE" w:rsidRDefault="00826EDD" w:rsidP="003075E2">
      <w:pPr>
        <w:widowControl/>
        <w:kinsoku w:val="0"/>
        <w:adjustRightInd w:val="0"/>
        <w:snapToGrid w:val="0"/>
        <w:spacing w:line="360" w:lineRule="auto"/>
        <w:rPr>
          <w:rFonts w:ascii="Times New Roman" w:eastAsia="宋体" w:hAnsi="Times New Roman"/>
          <w:kern w:val="0"/>
          <w:sz w:val="20"/>
          <w:szCs w:val="20"/>
        </w:rPr>
      </w:pPr>
      <w:r w:rsidRPr="00F836CE">
        <w:rPr>
          <w:rFonts w:ascii="Times New Roman" w:eastAsia="宋体" w:hAnsi="Times New Roman"/>
          <w:kern w:val="0"/>
          <w:sz w:val="20"/>
          <w:szCs w:val="20"/>
        </w:rPr>
        <w:t>A)</w:t>
      </w:r>
      <w:r w:rsidRPr="00F836CE">
        <w:rPr>
          <w:rFonts w:ascii="Times New Roman" w:eastAsia="宋体" w:hAnsi="Times New Roman"/>
          <w:b/>
          <w:bCs/>
          <w:kern w:val="0"/>
          <w:sz w:val="20"/>
          <w:szCs w:val="20"/>
        </w:rPr>
        <w:t xml:space="preserve"> </w:t>
      </w:r>
      <w:r w:rsidRPr="00F836CE">
        <w:rPr>
          <w:rFonts w:ascii="Times New Roman" w:hAnsi="Times New Roman"/>
          <w:bCs/>
          <w:kern w:val="0"/>
          <w:sz w:val="20"/>
          <w:szCs w:val="20"/>
        </w:rPr>
        <w:t xml:space="preserve">In representative images from sections of the spleen, 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>MKs (green, CD41) and nuclei (blue, DAPI) were showed. Scale: 50um; B) Comparation of</w:t>
      </w:r>
      <w:r w:rsidRPr="00F836CE">
        <w:rPr>
          <w:rFonts w:ascii="Times New Roman" w:hAnsi="Times New Roman"/>
          <w:bCs/>
          <w:kern w:val="0"/>
          <w:sz w:val="20"/>
          <w:szCs w:val="20"/>
        </w:rPr>
        <w:t xml:space="preserve"> the megakaryocyte number 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 xml:space="preserve">between the two group. </w:t>
      </w:r>
      <w:r w:rsidRPr="00F836CE">
        <w:rPr>
          <w:rFonts w:ascii="Times New Roman" w:hAnsi="Times New Roman"/>
          <w:bCs/>
          <w:kern w:val="0"/>
          <w:sz w:val="20"/>
          <w:szCs w:val="20"/>
        </w:rPr>
        <w:t>The y axis shows the number of CD41-positive cells per square millimeter.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 xml:space="preserve"> </w:t>
      </w:r>
      <w:r w:rsidRPr="00F836CE">
        <w:rPr>
          <w:rFonts w:ascii="Times New Roman" w:hAnsi="Times New Roman"/>
          <w:sz w:val="20"/>
          <w:szCs w:val="20"/>
        </w:rPr>
        <w:t xml:space="preserve">The data in the graphs are the means ± s.e.m. (n=8), </w:t>
      </w:r>
      <w:r w:rsidRPr="00F836CE">
        <w:rPr>
          <w:rFonts w:ascii="Times New Roman" w:hAnsi="Times New Roman"/>
          <w:i/>
          <w:iCs/>
          <w:sz w:val="20"/>
          <w:szCs w:val="20"/>
        </w:rPr>
        <w:t>p</w:t>
      </w:r>
      <w:r w:rsidRPr="00F836CE">
        <w:rPr>
          <w:rFonts w:ascii="Times New Roman" w:hAnsi="Times New Roman"/>
          <w:sz w:val="20"/>
          <w:szCs w:val="20"/>
        </w:rPr>
        <w:t xml:space="preserve"> values were calculated with the two-tailed Student t-test. *</w:t>
      </w:r>
      <w:r w:rsidRPr="00F836CE">
        <w:rPr>
          <w:rFonts w:ascii="Times New Roman" w:hAnsi="Times New Roman"/>
          <w:i/>
          <w:iCs/>
          <w:sz w:val="20"/>
          <w:szCs w:val="20"/>
        </w:rPr>
        <w:t>P</w:t>
      </w:r>
      <w:r w:rsidRPr="00F836CE">
        <w:rPr>
          <w:rFonts w:ascii="Times New Roman" w:hAnsi="Times New Roman"/>
          <w:sz w:val="20"/>
          <w:szCs w:val="20"/>
        </w:rPr>
        <w:t xml:space="preserve"> </w:t>
      </w:r>
      <w:r w:rsidRPr="00F836CE">
        <w:rPr>
          <w:rFonts w:ascii="Times New Roman" w:eastAsia="宋体" w:hAnsi="Times New Roman"/>
          <w:kern w:val="0"/>
          <w:sz w:val="20"/>
          <w:szCs w:val="20"/>
        </w:rPr>
        <w:t>&lt;0.05.</w:t>
      </w:r>
    </w:p>
    <w:p w14:paraId="31DEB65C" w14:textId="77777777" w:rsidR="00826EDD" w:rsidRDefault="00826EDD"/>
    <w:sectPr w:rsidR="00826EDD" w:rsidSect="00683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8EA1A8" w14:textId="77777777" w:rsidR="003238DF" w:rsidRDefault="003238DF" w:rsidP="003075E2">
      <w:r>
        <w:separator/>
      </w:r>
    </w:p>
  </w:endnote>
  <w:endnote w:type="continuationSeparator" w:id="0">
    <w:p w14:paraId="25542CD5" w14:textId="77777777" w:rsidR="003238DF" w:rsidRDefault="003238DF" w:rsidP="00307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6D0EC4" w14:textId="77777777" w:rsidR="003238DF" w:rsidRDefault="003238DF" w:rsidP="003075E2">
      <w:r>
        <w:separator/>
      </w:r>
    </w:p>
  </w:footnote>
  <w:footnote w:type="continuationSeparator" w:id="0">
    <w:p w14:paraId="0E4F229A" w14:textId="77777777" w:rsidR="003238DF" w:rsidRDefault="003238DF" w:rsidP="00307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D62C2"/>
    <w:rsid w:val="000B4B2D"/>
    <w:rsid w:val="000D49BE"/>
    <w:rsid w:val="001671FC"/>
    <w:rsid w:val="00185249"/>
    <w:rsid w:val="002850B0"/>
    <w:rsid w:val="003075E2"/>
    <w:rsid w:val="003238DF"/>
    <w:rsid w:val="003A036C"/>
    <w:rsid w:val="00683E80"/>
    <w:rsid w:val="006D62C2"/>
    <w:rsid w:val="00743FD8"/>
    <w:rsid w:val="00826EDD"/>
    <w:rsid w:val="00917E6F"/>
    <w:rsid w:val="00B57622"/>
    <w:rsid w:val="00B618FC"/>
    <w:rsid w:val="00C23B4C"/>
    <w:rsid w:val="00F836CE"/>
    <w:rsid w:val="00F8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F8310A"/>
  <w15:docId w15:val="{98FD54C6-9AAD-463E-9D68-AC8874CB5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5E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07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3075E2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307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3075E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Figure Legend</dc:title>
  <dc:subject/>
  <dc:creator>wu limeng</dc:creator>
  <cp:keywords/>
  <dc:description/>
  <cp:lastModifiedBy>wu limeng</cp:lastModifiedBy>
  <cp:revision>9</cp:revision>
  <dcterms:created xsi:type="dcterms:W3CDTF">2020-12-12T04:42:00Z</dcterms:created>
  <dcterms:modified xsi:type="dcterms:W3CDTF">2020-12-12T05:22:00Z</dcterms:modified>
</cp:coreProperties>
</file>