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A73F17" w14:textId="77777777" w:rsidR="00831376" w:rsidRDefault="00000000">
      <w:pPr>
        <w:jc w:val="center"/>
        <w:rPr>
          <w:sz w:val="36"/>
          <w:szCs w:val="36"/>
        </w:rPr>
      </w:pPr>
      <w:r>
        <w:rPr>
          <w:sz w:val="36"/>
          <w:szCs w:val="36"/>
        </w:rPr>
        <w:t>Supplementary Materials for</w:t>
      </w:r>
    </w:p>
    <w:p w14:paraId="342C295A" w14:textId="77777777" w:rsidR="00831376" w:rsidRDefault="00831376">
      <w:pPr>
        <w:jc w:val="center"/>
        <w:rPr>
          <w:b/>
          <w:bCs/>
          <w:sz w:val="24"/>
          <w:szCs w:val="24"/>
          <w:lang w:eastAsia="zh-CN"/>
        </w:rPr>
      </w:pPr>
    </w:p>
    <w:p w14:paraId="1D3B2CED" w14:textId="77777777" w:rsidR="00831376" w:rsidRDefault="00000000">
      <w:pPr>
        <w:pStyle w:val="Head"/>
        <w:rPr>
          <w:sz w:val="24"/>
          <w:szCs w:val="24"/>
          <w:lang w:val="en-GB"/>
        </w:rPr>
      </w:pPr>
      <w:r>
        <w:rPr>
          <w:lang w:val="en-GB"/>
        </w:rPr>
        <w:t>Realization of sextuple polarization states and interstate switching in antiferroelectric CuInP</w:t>
      </w:r>
      <w:r>
        <w:rPr>
          <w:vertAlign w:val="subscript"/>
          <w:lang w:val="en-GB"/>
        </w:rPr>
        <w:t>2</w:t>
      </w:r>
      <w:r>
        <w:rPr>
          <w:lang w:val="en-GB"/>
        </w:rPr>
        <w:t>S</w:t>
      </w:r>
      <w:r>
        <w:rPr>
          <w:vertAlign w:val="subscript"/>
          <w:lang w:val="en-GB"/>
        </w:rPr>
        <w:t>6</w:t>
      </w:r>
      <w:r>
        <w:rPr>
          <w:sz w:val="24"/>
          <w:szCs w:val="24"/>
          <w:lang w:val="en-GB"/>
        </w:rPr>
        <w:t xml:space="preserve"> </w:t>
      </w:r>
    </w:p>
    <w:p w14:paraId="023741AA" w14:textId="77777777" w:rsidR="00831376" w:rsidRDefault="00831376">
      <w:pPr>
        <w:pStyle w:val="Head"/>
        <w:rPr>
          <w:sz w:val="24"/>
          <w:szCs w:val="24"/>
          <w:lang w:val="en-GB"/>
        </w:rPr>
      </w:pPr>
    </w:p>
    <w:p w14:paraId="1CDEC7C3" w14:textId="77777777" w:rsidR="00831376" w:rsidRDefault="00000000">
      <w:pPr>
        <w:pStyle w:val="Authors"/>
        <w:rPr>
          <w:lang w:val="en-GB"/>
        </w:rPr>
      </w:pPr>
      <w:r>
        <w:rPr>
          <w:lang w:val="en-GB" w:eastAsia="zh-CN"/>
        </w:rPr>
        <w:t>Tao</w:t>
      </w:r>
      <w:r>
        <w:rPr>
          <w:lang w:val="en-GB"/>
        </w:rPr>
        <w:t xml:space="preserve"> Li</w:t>
      </w:r>
      <w:r>
        <w:rPr>
          <w:vertAlign w:val="superscript"/>
          <w:lang w:val="en-GB"/>
        </w:rPr>
        <w:t>1</w:t>
      </w:r>
      <w:r>
        <w:rPr>
          <w:rFonts w:eastAsia="SimSun" w:hint="eastAsia"/>
          <w:vertAlign w:val="superscript"/>
          <w:lang w:eastAsia="zh-CN"/>
        </w:rPr>
        <w:t>,5</w:t>
      </w:r>
      <w:r>
        <w:rPr>
          <w:lang w:val="en-GB"/>
        </w:rPr>
        <w:t>, Yongyi Wu</w:t>
      </w:r>
      <w:r>
        <w:rPr>
          <w:vertAlign w:val="superscript"/>
          <w:lang w:val="en-GB"/>
        </w:rPr>
        <w:t>1</w:t>
      </w:r>
      <w:r>
        <w:rPr>
          <w:rFonts w:eastAsia="SimSun" w:hint="eastAsia"/>
          <w:vertAlign w:val="superscript"/>
          <w:lang w:eastAsia="zh-CN"/>
        </w:rPr>
        <w:t>,5</w:t>
      </w:r>
      <w:r>
        <w:rPr>
          <w:lang w:val="en-GB"/>
        </w:rPr>
        <w:t>, G</w:t>
      </w:r>
      <w:r>
        <w:rPr>
          <w:rFonts w:eastAsia="SimSun"/>
          <w:lang w:val="en-GB" w:eastAsia="zh-CN"/>
        </w:rPr>
        <w:t>uoliang</w:t>
      </w:r>
      <w:r>
        <w:rPr>
          <w:lang w:val="en-GB"/>
        </w:rPr>
        <w:t xml:space="preserve"> Yu</w:t>
      </w:r>
      <w:r>
        <w:rPr>
          <w:vertAlign w:val="superscript"/>
          <w:lang w:val="en-GB"/>
        </w:rPr>
        <w:t>2</w:t>
      </w:r>
      <w:r>
        <w:rPr>
          <w:lang w:val="en-GB"/>
        </w:rPr>
        <w:t>, Shengxian Li</w:t>
      </w:r>
      <w:r>
        <w:rPr>
          <w:vertAlign w:val="superscript"/>
          <w:lang w:val="en-GB"/>
        </w:rPr>
        <w:t>2</w:t>
      </w:r>
      <w:r>
        <w:rPr>
          <w:lang w:val="en-GB"/>
        </w:rPr>
        <w:t xml:space="preserve">, </w:t>
      </w:r>
      <w:r>
        <w:rPr>
          <w:lang w:val="en-GB" w:eastAsia="zh-CN"/>
        </w:rPr>
        <w:t>Yi</w:t>
      </w:r>
      <w:r>
        <w:rPr>
          <w:rFonts w:hint="eastAsia"/>
          <w:lang w:val="en-GB" w:eastAsia="zh-CN"/>
        </w:rPr>
        <w:t>f</w:t>
      </w:r>
      <w:r>
        <w:rPr>
          <w:lang w:val="en-GB" w:eastAsia="zh-CN"/>
        </w:rPr>
        <w:t>eng Ren</w:t>
      </w:r>
      <w:r>
        <w:rPr>
          <w:vertAlign w:val="superscript"/>
          <w:lang w:val="en-GB" w:eastAsia="zh-CN"/>
        </w:rPr>
        <w:t>3</w:t>
      </w:r>
      <w:r>
        <w:rPr>
          <w:lang w:val="en-GB"/>
        </w:rPr>
        <w:t>, Ya</w:t>
      </w:r>
      <w:r>
        <w:rPr>
          <w:rFonts w:hint="eastAsia"/>
          <w:lang w:val="en-GB" w:eastAsia="zh-CN"/>
        </w:rPr>
        <w:t>d</w:t>
      </w:r>
      <w:r>
        <w:rPr>
          <w:lang w:val="en-GB"/>
        </w:rPr>
        <w:t>ong Liu</w:t>
      </w:r>
      <w:r>
        <w:rPr>
          <w:vertAlign w:val="superscript"/>
          <w:lang w:val="en-GB"/>
        </w:rPr>
        <w:t>1</w:t>
      </w:r>
      <w:r>
        <w:rPr>
          <w:lang w:val="en-GB" w:eastAsia="zh-CN"/>
        </w:rPr>
        <w:t xml:space="preserve">, </w:t>
      </w:r>
      <w:r>
        <w:rPr>
          <w:lang w:val="en-GB"/>
        </w:rPr>
        <w:t>Jiarui Liu</w:t>
      </w:r>
      <w:r>
        <w:rPr>
          <w:vertAlign w:val="superscript"/>
          <w:lang w:val="en-GB"/>
        </w:rPr>
        <w:t>1</w:t>
      </w:r>
      <w:r>
        <w:rPr>
          <w:lang w:val="en-GB"/>
        </w:rPr>
        <w:t>, Hao Feng</w:t>
      </w:r>
      <w:r>
        <w:rPr>
          <w:vertAlign w:val="superscript"/>
          <w:lang w:val="en-GB"/>
        </w:rPr>
        <w:t>1</w:t>
      </w:r>
      <w:r>
        <w:rPr>
          <w:lang w:val="en-GB"/>
        </w:rPr>
        <w:t>, Yu Deng</w:t>
      </w:r>
      <w:r>
        <w:rPr>
          <w:vertAlign w:val="superscript"/>
          <w:lang w:val="en-GB"/>
        </w:rPr>
        <w:t>3</w:t>
      </w:r>
      <w:r>
        <w:rPr>
          <w:lang w:val="en-GB"/>
        </w:rPr>
        <w:t>, Mingxing Chen</w:t>
      </w:r>
      <w:r>
        <w:rPr>
          <w:vertAlign w:val="superscript"/>
          <w:lang w:val="en-GB"/>
        </w:rPr>
        <w:t>2</w:t>
      </w:r>
      <w:r>
        <w:rPr>
          <w:lang w:val="en-GB"/>
        </w:rPr>
        <w:t>*, Zhenyu Zhang</w:t>
      </w:r>
      <w:r>
        <w:rPr>
          <w:vertAlign w:val="superscript"/>
          <w:lang w:val="en-GB"/>
        </w:rPr>
        <w:t>4</w:t>
      </w:r>
      <w:r>
        <w:rPr>
          <w:lang w:val="en-GB"/>
        </w:rPr>
        <w:t>*, Tai Min</w:t>
      </w:r>
      <w:r>
        <w:rPr>
          <w:vertAlign w:val="superscript"/>
          <w:lang w:val="en-GB"/>
        </w:rPr>
        <w:t>1</w:t>
      </w:r>
      <w:r>
        <w:rPr>
          <w:lang w:val="en-GB"/>
        </w:rPr>
        <w:t>*</w:t>
      </w:r>
    </w:p>
    <w:p w14:paraId="29A255BE" w14:textId="77777777" w:rsidR="00831376" w:rsidRDefault="00000000">
      <w:pPr>
        <w:pStyle w:val="Paragraph"/>
        <w:ind w:firstLine="0"/>
        <w:rPr>
          <w:lang w:val="en-GB"/>
        </w:rPr>
      </w:pPr>
      <w:r>
        <w:rPr>
          <w:rFonts w:hint="eastAsia"/>
          <w:vertAlign w:val="superscript"/>
          <w:lang w:val="en-GB"/>
        </w:rPr>
        <w:t>1</w:t>
      </w:r>
      <w:r>
        <w:rPr>
          <w:rFonts w:hint="eastAsia"/>
          <w:lang w:val="en-GB"/>
        </w:rPr>
        <w:t>Centre for Spintronics and Quantum Systems, State Key Laboratory for Mechanical Behavior of Materials, School of Materials Science and Engineering, Xi'an Jiaotong University, Xi'an 710049, China</w:t>
      </w:r>
    </w:p>
    <w:p w14:paraId="53C01298" w14:textId="77777777" w:rsidR="00831376" w:rsidRDefault="00000000">
      <w:pPr>
        <w:pStyle w:val="Paragraph"/>
        <w:ind w:firstLine="0"/>
        <w:rPr>
          <w:lang w:val="en-GB"/>
        </w:rPr>
      </w:pPr>
      <w:r>
        <w:rPr>
          <w:rFonts w:hint="eastAsia"/>
          <w:vertAlign w:val="superscript"/>
          <w:lang w:val="en-GB"/>
        </w:rPr>
        <w:t>2</w:t>
      </w:r>
      <w:r>
        <w:rPr>
          <w:rFonts w:hint="eastAsia"/>
          <w:lang w:val="en-GB"/>
        </w:rPr>
        <w:t>Key Laboratory for Matter Microstructure and Function of Hunan Province, Key Laboratory of Low-Dimensional Quantum Structures and Quantum Control of Ministry of Education, Synergetic Innovation Centre for Quantum Effects and Applications (SICQEA), School of Physics and Electronics, Hunan Normal University, Changsha 410081, China</w:t>
      </w:r>
    </w:p>
    <w:p w14:paraId="0A963062" w14:textId="77777777" w:rsidR="00831376" w:rsidRDefault="00000000">
      <w:pPr>
        <w:pStyle w:val="Paragraph"/>
        <w:ind w:firstLine="0"/>
        <w:rPr>
          <w:lang w:val="en-GB"/>
        </w:rPr>
      </w:pPr>
      <w:r>
        <w:rPr>
          <w:rFonts w:hint="eastAsia"/>
          <w:vertAlign w:val="superscript"/>
          <w:lang w:val="en-GB"/>
        </w:rPr>
        <w:t>3</w:t>
      </w:r>
      <w:r>
        <w:rPr>
          <w:rFonts w:hint="eastAsia"/>
          <w:lang w:val="en-GB"/>
        </w:rPr>
        <w:t>Solid State Microstructure National Key Lab and Collaborative Innovation Centre of Advanced Microstructures, Nanjing University, Nanjing 210093, China</w:t>
      </w:r>
    </w:p>
    <w:p w14:paraId="3ECAC6F0" w14:textId="77777777" w:rsidR="00831376" w:rsidRDefault="00000000">
      <w:pPr>
        <w:pStyle w:val="Paragraph"/>
        <w:ind w:firstLine="0"/>
        <w:rPr>
          <w:lang w:val="en-GB"/>
        </w:rPr>
      </w:pPr>
      <w:r>
        <w:rPr>
          <w:rFonts w:hint="eastAsia"/>
          <w:vertAlign w:val="superscript"/>
          <w:lang w:val="en-GB"/>
        </w:rPr>
        <w:t>4</w:t>
      </w:r>
      <w:r>
        <w:rPr>
          <w:rFonts w:hint="eastAsia"/>
          <w:lang w:val="en-GB"/>
        </w:rPr>
        <w:t>International Centre for Quantum Design of Functional Materials (ICQD), Hefei National Laboratory for Physical Sciences at Microscale, and Synergetic Innovation Centre of Quantum Information and Quantum Physics, University of Science and Technology of China, Hefei, 230026, China</w:t>
      </w:r>
    </w:p>
    <w:p w14:paraId="043ECCE4" w14:textId="77777777" w:rsidR="00831376" w:rsidRDefault="00000000">
      <w:pPr>
        <w:pStyle w:val="Paragraph"/>
        <w:ind w:firstLine="0"/>
        <w:rPr>
          <w:lang w:val="en-GB"/>
        </w:rPr>
      </w:pPr>
      <w:r>
        <w:rPr>
          <w:rFonts w:eastAsia="SimSun" w:hint="eastAsia"/>
          <w:vertAlign w:val="superscript"/>
          <w:lang w:eastAsia="zh-CN"/>
        </w:rPr>
        <w:t>5</w:t>
      </w:r>
      <w:r>
        <w:rPr>
          <w:rFonts w:hint="eastAsia"/>
          <w:lang w:val="en-GB"/>
        </w:rPr>
        <w:t>These authors contributed equally to this work.</w:t>
      </w:r>
    </w:p>
    <w:p w14:paraId="78470949" w14:textId="77777777" w:rsidR="00831376" w:rsidRDefault="00000000">
      <w:pPr>
        <w:pStyle w:val="Paragraph"/>
        <w:ind w:firstLine="0"/>
        <w:jc w:val="both"/>
        <w:rPr>
          <w:b/>
          <w:bCs/>
        </w:rPr>
      </w:pPr>
      <w:r>
        <w:rPr>
          <w:rFonts w:eastAsia="SimSun" w:hint="eastAsia"/>
          <w:lang w:eastAsia="zh-CN"/>
        </w:rPr>
        <w:t>*</w:t>
      </w:r>
      <w:r>
        <w:rPr>
          <w:lang w:val="en-GB"/>
        </w:rPr>
        <w:t xml:space="preserve">Corresponding authors: </w:t>
      </w:r>
      <w:r>
        <w:rPr>
          <w:rFonts w:eastAsia="SimSun" w:hint="eastAsia"/>
          <w:lang w:val="en-GB" w:eastAsia="zh-CN"/>
        </w:rPr>
        <w:t xml:space="preserve">Mingxing Chen, </w:t>
      </w:r>
      <w:hyperlink r:id="rId7" w:history="1">
        <w:r>
          <w:rPr>
            <w:rStyle w:val="Hyperlink"/>
            <w:rFonts w:eastAsia="SimSun" w:hint="eastAsia"/>
            <w:lang w:val="en-GB" w:eastAsia="zh-CN"/>
          </w:rPr>
          <w:t>mxchen@hunnu.edu.cn</w:t>
        </w:r>
        <w:r>
          <w:rPr>
            <w:rStyle w:val="Hyperlink"/>
            <w:lang w:val="en-GB"/>
          </w:rPr>
          <w:t>;</w:t>
        </w:r>
      </w:hyperlink>
      <w:r>
        <w:rPr>
          <w:rFonts w:eastAsia="SimSun" w:hint="eastAsia"/>
          <w:lang w:val="en-GB" w:eastAsia="zh-CN"/>
        </w:rPr>
        <w:t xml:space="preserve"> </w:t>
      </w:r>
      <w:r>
        <w:rPr>
          <w:lang w:val="en-GB"/>
        </w:rPr>
        <w:t>Zhen</w:t>
      </w:r>
      <w:r>
        <w:rPr>
          <w:rFonts w:hint="eastAsia"/>
          <w:lang w:val="en-GB" w:eastAsia="zh-CN"/>
        </w:rPr>
        <w:t>y</w:t>
      </w:r>
      <w:r>
        <w:rPr>
          <w:lang w:val="en-GB"/>
        </w:rPr>
        <w:t>u Zhang,</w:t>
      </w:r>
      <w:r>
        <w:rPr>
          <w:rFonts w:eastAsia="SimSun" w:hint="eastAsia"/>
          <w:lang w:val="en-GB" w:eastAsia="zh-CN"/>
        </w:rPr>
        <w:t xml:space="preserve"> </w:t>
      </w:r>
      <w:hyperlink r:id="rId8" w:history="1">
        <w:r>
          <w:rPr>
            <w:rStyle w:val="Hyperlink"/>
            <w:lang w:val="en-GB"/>
          </w:rPr>
          <w:t>zhangzy@ustc.edu.cn</w:t>
        </w:r>
      </w:hyperlink>
      <w:r>
        <w:rPr>
          <w:lang w:val="en-GB"/>
        </w:rPr>
        <w:t>;</w:t>
      </w:r>
      <w:r>
        <w:rPr>
          <w:rFonts w:eastAsia="SimSun" w:hint="eastAsia"/>
          <w:lang w:val="en-GB" w:eastAsia="zh-CN"/>
        </w:rPr>
        <w:t xml:space="preserve"> </w:t>
      </w:r>
      <w:r>
        <w:rPr>
          <w:lang w:val="en-GB"/>
        </w:rPr>
        <w:t xml:space="preserve">Tai Min, </w:t>
      </w:r>
      <w:hyperlink r:id="rId9" w:history="1">
        <w:r>
          <w:rPr>
            <w:rStyle w:val="Hyperlink"/>
            <w:lang w:val="en-GB"/>
          </w:rPr>
          <w:t>tai.min@xjtu.edu.cn</w:t>
        </w:r>
      </w:hyperlink>
      <w:r>
        <w:rPr>
          <w:rStyle w:val="Hyperlink"/>
          <w:rFonts w:eastAsia="SimSun" w:hint="eastAsia"/>
          <w:lang w:eastAsia="zh-CN"/>
        </w:rPr>
        <w:t>.</w:t>
      </w:r>
      <w:r>
        <w:rPr>
          <w:lang w:val="en-GB"/>
        </w:rPr>
        <w:t xml:space="preserve"> </w:t>
      </w:r>
    </w:p>
    <w:p w14:paraId="583C3A24" w14:textId="77777777" w:rsidR="00831376" w:rsidRDefault="00000000">
      <w:pPr>
        <w:jc w:val="both"/>
        <w:rPr>
          <w:b/>
          <w:bCs/>
          <w:sz w:val="24"/>
          <w:szCs w:val="24"/>
        </w:rPr>
      </w:pPr>
      <w:bookmarkStart w:id="0" w:name="_Hlk144751421"/>
      <w:r>
        <w:rPr>
          <w:b/>
          <w:bCs/>
          <w:sz w:val="24"/>
          <w:szCs w:val="24"/>
        </w:rPr>
        <w:br w:type="page"/>
      </w:r>
    </w:p>
    <w:p w14:paraId="041A273A" w14:textId="0933928F" w:rsidR="00831376" w:rsidRDefault="00000000" w:rsidP="00FB1F64">
      <w:pPr>
        <w:rPr>
          <w:b/>
          <w:bCs/>
          <w:sz w:val="24"/>
          <w:szCs w:val="24"/>
        </w:rPr>
      </w:pPr>
      <w:r w:rsidRPr="00FB1F64">
        <w:rPr>
          <w:b/>
          <w:bCs/>
          <w:sz w:val="24"/>
          <w:szCs w:val="24"/>
        </w:rPr>
        <w:lastRenderedPageBreak/>
        <w:t>Supplementary Note</w:t>
      </w:r>
      <w:r>
        <w:rPr>
          <w:rFonts w:hint="eastAsia"/>
          <w:b/>
          <w:bCs/>
          <w:sz w:val="24"/>
          <w:szCs w:val="24"/>
          <w:lang w:eastAsia="zh-CN"/>
        </w:rPr>
        <w:t xml:space="preserve"> 1: </w:t>
      </w:r>
      <w:r>
        <w:rPr>
          <w:b/>
          <w:bCs/>
          <w:sz w:val="24"/>
          <w:szCs w:val="24"/>
        </w:rPr>
        <w:t>Substrate effect on the exchange bias V</w:t>
      </w:r>
      <w:r>
        <w:rPr>
          <w:b/>
          <w:bCs/>
          <w:sz w:val="24"/>
          <w:szCs w:val="24"/>
          <w:vertAlign w:val="subscript"/>
        </w:rPr>
        <w:t>ex-FE</w:t>
      </w:r>
    </w:p>
    <w:p w14:paraId="7A5F9F81" w14:textId="439F3007" w:rsidR="00831376" w:rsidRDefault="00000000">
      <w:pPr>
        <w:jc w:val="both"/>
        <w:rPr>
          <w:sz w:val="24"/>
          <w:szCs w:val="24"/>
          <w:lang w:eastAsia="zh-CN"/>
        </w:rPr>
      </w:pPr>
      <w:r>
        <w:rPr>
          <w:sz w:val="24"/>
          <w:szCs w:val="24"/>
        </w:rPr>
        <w:t>Once our CIPS film thinned to 9.1 nm, the observed V</w:t>
      </w:r>
      <w:r>
        <w:rPr>
          <w:sz w:val="24"/>
          <w:szCs w:val="24"/>
          <w:vertAlign w:val="subscript"/>
        </w:rPr>
        <w:t>ex-FE</w:t>
      </w:r>
      <w:r>
        <w:rPr>
          <w:sz w:val="24"/>
          <w:szCs w:val="24"/>
        </w:rPr>
        <w:t xml:space="preserve"> changes sign, which could be explained by the build-in E-field (E</w:t>
      </w:r>
      <w:r>
        <w:rPr>
          <w:sz w:val="24"/>
          <w:szCs w:val="24"/>
          <w:vertAlign w:val="subscript"/>
        </w:rPr>
        <w:t>bi</w:t>
      </w:r>
      <w:r>
        <w:rPr>
          <w:sz w:val="24"/>
          <w:szCs w:val="24"/>
        </w:rPr>
        <w:t>) caused by the charge transfer at the interface between film and substrate</w:t>
      </w:r>
      <w:r>
        <w:rPr>
          <w:rFonts w:hint="eastAsia"/>
          <w:sz w:val="24"/>
          <w:szCs w:val="24"/>
          <w:vertAlign w:val="superscript"/>
          <w:lang w:eastAsia="zh-CN"/>
        </w:rPr>
        <w:t>1</w:t>
      </w:r>
      <w:r>
        <w:rPr>
          <w:sz w:val="24"/>
          <w:szCs w:val="24"/>
        </w:rPr>
        <w:t xml:space="preserve">. </w:t>
      </w:r>
      <w:r>
        <w:rPr>
          <w:sz w:val="24"/>
          <w:szCs w:val="24"/>
          <w:lang w:eastAsia="zh-CN"/>
        </w:rPr>
        <w:t xml:space="preserve">We used heavily n-doped silicon as the substrate, leading to excess electron transfer to </w:t>
      </w:r>
      <w:r>
        <w:rPr>
          <w:sz w:val="24"/>
          <w:szCs w:val="24"/>
        </w:rPr>
        <w:t xml:space="preserve">mechanically exfoliated </w:t>
      </w:r>
      <w:r>
        <w:rPr>
          <w:sz w:val="24"/>
          <w:szCs w:val="24"/>
          <w:lang w:eastAsia="zh-CN"/>
        </w:rPr>
        <w:t xml:space="preserve">CIPS, resulting in the </w:t>
      </w:r>
      <w:r>
        <w:rPr>
          <w:sz w:val="24"/>
          <w:szCs w:val="24"/>
        </w:rPr>
        <w:t>E</w:t>
      </w:r>
      <w:r>
        <w:rPr>
          <w:sz w:val="24"/>
          <w:szCs w:val="24"/>
          <w:vertAlign w:val="subscript"/>
        </w:rPr>
        <w:t>bi</w:t>
      </w:r>
      <w:r>
        <w:rPr>
          <w:sz w:val="24"/>
          <w:szCs w:val="24"/>
        </w:rPr>
        <w:t xml:space="preserve"> </w:t>
      </w:r>
      <w:r>
        <w:rPr>
          <w:sz w:val="24"/>
          <w:szCs w:val="24"/>
          <w:lang w:eastAsia="zh-CN"/>
        </w:rPr>
        <w:t>pointing upward (+z) that became prominent in the 9.1 nm CIPS film. The</w:t>
      </w:r>
      <w:r>
        <w:rPr>
          <w:sz w:val="24"/>
          <w:szCs w:val="24"/>
        </w:rPr>
        <w:t xml:space="preserve"> effect of E</w:t>
      </w:r>
      <w:r>
        <w:rPr>
          <w:sz w:val="24"/>
          <w:szCs w:val="24"/>
          <w:vertAlign w:val="subscript"/>
        </w:rPr>
        <w:t>bi</w:t>
      </w:r>
      <w:r>
        <w:rPr>
          <w:sz w:val="24"/>
          <w:szCs w:val="24"/>
        </w:rPr>
        <w:t xml:space="preserve"> is </w:t>
      </w:r>
      <w:r>
        <w:rPr>
          <w:sz w:val="24"/>
          <w:szCs w:val="24"/>
          <w:lang w:eastAsia="zh-CN"/>
        </w:rPr>
        <w:t xml:space="preserve">equivalent to applying a negative tip voltage, which requires a positive tip voltage to compensate, resulting in a positive exchange bias </w:t>
      </w:r>
      <w:r>
        <w:rPr>
          <w:sz w:val="24"/>
          <w:szCs w:val="24"/>
        </w:rPr>
        <w:t>V</w:t>
      </w:r>
      <w:r>
        <w:rPr>
          <w:sz w:val="24"/>
          <w:szCs w:val="24"/>
          <w:vertAlign w:val="subscript"/>
        </w:rPr>
        <w:t>ex-FE</w:t>
      </w:r>
      <w:r>
        <w:rPr>
          <w:sz w:val="24"/>
          <w:szCs w:val="24"/>
          <w:lang w:eastAsia="zh-CN"/>
        </w:rPr>
        <w:t xml:space="preserve">. This explanation is consistent with the reported observation, where </w:t>
      </w:r>
      <w:r>
        <w:rPr>
          <w:sz w:val="24"/>
          <w:szCs w:val="24"/>
        </w:rPr>
        <w:t xml:space="preserve">CIPS films were mechanically exfoliated on a </w:t>
      </w:r>
      <w:r>
        <w:rPr>
          <w:sz w:val="24"/>
          <w:szCs w:val="24"/>
          <w:lang w:eastAsia="zh-CN"/>
        </w:rPr>
        <w:t xml:space="preserve">heavily p-doped silicon substrate with </w:t>
      </w:r>
      <w:r>
        <w:rPr>
          <w:sz w:val="24"/>
          <w:szCs w:val="24"/>
        </w:rPr>
        <w:t>E</w:t>
      </w:r>
      <w:r>
        <w:rPr>
          <w:sz w:val="24"/>
          <w:szCs w:val="24"/>
          <w:vertAlign w:val="subscript"/>
        </w:rPr>
        <w:t>bi</w:t>
      </w:r>
      <w:r>
        <w:rPr>
          <w:sz w:val="24"/>
          <w:szCs w:val="24"/>
        </w:rPr>
        <w:t xml:space="preserve"> </w:t>
      </w:r>
      <w:r>
        <w:rPr>
          <w:sz w:val="24"/>
          <w:szCs w:val="24"/>
          <w:lang w:eastAsia="zh-CN"/>
        </w:rPr>
        <w:t>pointing downward (-z)</w:t>
      </w:r>
      <w:r>
        <w:rPr>
          <w:rFonts w:hint="eastAsia"/>
          <w:sz w:val="24"/>
          <w:szCs w:val="24"/>
          <w:vertAlign w:val="superscript"/>
          <w:lang w:eastAsia="zh-CN"/>
        </w:rPr>
        <w:t>2</w:t>
      </w:r>
      <w:r>
        <w:rPr>
          <w:sz w:val="24"/>
          <w:szCs w:val="24"/>
          <w:lang w:eastAsia="zh-CN"/>
        </w:rPr>
        <w:t>.</w:t>
      </w:r>
    </w:p>
    <w:p w14:paraId="417703FC" w14:textId="77777777" w:rsidR="00831376" w:rsidRDefault="00831376">
      <w:pPr>
        <w:rPr>
          <w:sz w:val="24"/>
          <w:szCs w:val="24"/>
          <w:lang w:eastAsia="zh-CN"/>
        </w:rPr>
      </w:pPr>
    </w:p>
    <w:p w14:paraId="0DE0B896" w14:textId="77777777" w:rsidR="00831376" w:rsidRDefault="00000000" w:rsidP="00FB1F64">
      <w:pPr>
        <w:rPr>
          <w:b/>
          <w:bCs/>
          <w:sz w:val="24"/>
          <w:szCs w:val="24"/>
        </w:rPr>
      </w:pPr>
      <w:r>
        <w:rPr>
          <w:b/>
          <w:bCs/>
          <w:sz w:val="24"/>
          <w:szCs w:val="24"/>
        </w:rPr>
        <w:br w:type="page"/>
      </w:r>
    </w:p>
    <w:p w14:paraId="01160466" w14:textId="77777777" w:rsidR="00831376" w:rsidRDefault="00000000">
      <w:pPr>
        <w:jc w:val="both"/>
        <w:rPr>
          <w:rFonts w:eastAsia="Times New Roman"/>
          <w:b/>
          <w:bCs/>
          <w:sz w:val="24"/>
          <w:szCs w:val="24"/>
        </w:rPr>
      </w:pPr>
      <w:r>
        <w:rPr>
          <w:b/>
          <w:bCs/>
          <w:sz w:val="24"/>
          <w:szCs w:val="24"/>
        </w:rPr>
        <w:lastRenderedPageBreak/>
        <w:t>Supplementary Note</w:t>
      </w:r>
      <w:r>
        <w:rPr>
          <w:rFonts w:hint="eastAsia"/>
          <w:b/>
          <w:bCs/>
          <w:sz w:val="24"/>
          <w:szCs w:val="24"/>
          <w:lang w:eastAsia="zh-CN"/>
        </w:rPr>
        <w:t xml:space="preserve"> 2: </w:t>
      </w:r>
      <w:r>
        <w:rPr>
          <w:rFonts w:eastAsia="Times New Roman"/>
          <w:b/>
          <w:bCs/>
          <w:sz w:val="24"/>
          <w:szCs w:val="24"/>
        </w:rPr>
        <w:t>Determination of monolayer number in a domain block</w:t>
      </w:r>
    </w:p>
    <w:p w14:paraId="44B36F7B" w14:textId="47CB17C3" w:rsidR="00831376" w:rsidRDefault="00000000">
      <w:pPr>
        <w:pStyle w:val="CommentText"/>
        <w:jc w:val="both"/>
        <w:rPr>
          <w:sz w:val="24"/>
          <w:szCs w:val="24"/>
        </w:rPr>
      </w:pPr>
      <w:r>
        <w:rPr>
          <w:rFonts w:eastAsia="SimSun"/>
          <w:sz w:val="24"/>
          <w:szCs w:val="24"/>
          <w:lang w:eastAsia="zh-CN"/>
        </w:rPr>
        <w:t>I</w:t>
      </w:r>
      <w:r>
        <w:rPr>
          <w:rFonts w:eastAsia="SimSun" w:hint="eastAsia"/>
          <w:sz w:val="24"/>
          <w:szCs w:val="24"/>
          <w:lang w:eastAsia="zh-CN"/>
        </w:rPr>
        <w:t xml:space="preserve">n order to </w:t>
      </w:r>
      <w:r>
        <w:rPr>
          <w:rFonts w:eastAsia="SimSun"/>
          <w:sz w:val="24"/>
          <w:szCs w:val="24"/>
          <w:lang w:eastAsia="zh-CN"/>
        </w:rPr>
        <w:t>rationalize the number of MLs and their AFE/FE configuration in</w:t>
      </w:r>
      <w:r>
        <w:rPr>
          <w:rFonts w:eastAsia="SimSun" w:hint="eastAsia"/>
          <w:sz w:val="24"/>
          <w:szCs w:val="24"/>
          <w:lang w:eastAsia="zh-CN"/>
        </w:rPr>
        <w:t xml:space="preserve"> </w:t>
      </w:r>
      <w:r>
        <w:rPr>
          <w:rFonts w:eastAsia="SimSun"/>
          <w:sz w:val="24"/>
          <w:szCs w:val="24"/>
          <w:lang w:eastAsia="zh-CN"/>
        </w:rPr>
        <w:t>a</w:t>
      </w:r>
      <w:r>
        <w:rPr>
          <w:rFonts w:eastAsia="SimSun" w:hint="eastAsia"/>
          <w:sz w:val="24"/>
          <w:szCs w:val="24"/>
          <w:lang w:eastAsia="zh-CN"/>
        </w:rPr>
        <w:t xml:space="preserve"> DB, </w:t>
      </w:r>
      <w:r>
        <w:rPr>
          <w:sz w:val="24"/>
          <w:szCs w:val="24"/>
          <w:lang w:eastAsia="zh-CN"/>
        </w:rPr>
        <w:t xml:space="preserve">we conducted further calculations of 4-ML and </w:t>
      </w:r>
      <w:r>
        <w:rPr>
          <w:sz w:val="24"/>
          <w:szCs w:val="24"/>
        </w:rPr>
        <w:t xml:space="preserve">6-ML </w:t>
      </w:r>
      <w:r>
        <w:rPr>
          <w:rFonts w:hint="eastAsia"/>
          <w:sz w:val="24"/>
          <w:szCs w:val="24"/>
          <w:lang w:eastAsia="zh-CN"/>
        </w:rPr>
        <w:t>CIPS</w:t>
      </w:r>
      <w:r>
        <w:rPr>
          <w:sz w:val="24"/>
          <w:szCs w:val="24"/>
          <w:lang w:eastAsia="zh-CN"/>
        </w:rPr>
        <w:t xml:space="preserve"> </w:t>
      </w:r>
      <w:r>
        <w:rPr>
          <w:rFonts w:hint="eastAsia"/>
          <w:sz w:val="24"/>
          <w:szCs w:val="24"/>
          <w:lang w:eastAsia="zh-CN"/>
        </w:rPr>
        <w:t>in</w:t>
      </w:r>
      <w:r>
        <w:rPr>
          <w:sz w:val="24"/>
          <w:szCs w:val="24"/>
          <w:lang w:eastAsia="zh-CN"/>
        </w:rPr>
        <w:t xml:space="preserve"> addition to the 1-, </w:t>
      </w:r>
      <w:r>
        <w:rPr>
          <w:sz w:val="24"/>
          <w:szCs w:val="24"/>
        </w:rPr>
        <w:t>2- and 3-ML reported in the AFE/FE model</w:t>
      </w:r>
      <w:r>
        <w:rPr>
          <w:rFonts w:eastAsia="SimSun"/>
          <w:sz w:val="24"/>
          <w:szCs w:val="24"/>
          <w:lang w:eastAsia="zh-CN"/>
        </w:rPr>
        <w:t xml:space="preserve">. We found that the ground state of CIPS films </w:t>
      </w:r>
      <w:r>
        <w:rPr>
          <w:rFonts w:eastAsia="SimSun" w:hint="eastAsia"/>
          <w:sz w:val="24"/>
          <w:szCs w:val="24"/>
          <w:lang w:eastAsia="zh-CN"/>
        </w:rPr>
        <w:t>s</w:t>
      </w:r>
      <w:r>
        <w:rPr>
          <w:rFonts w:eastAsia="SimSun"/>
          <w:sz w:val="24"/>
          <w:szCs w:val="24"/>
          <w:lang w:eastAsia="zh-CN"/>
        </w:rPr>
        <w:t>panning from 2- to 6-ML</w:t>
      </w:r>
      <w:r>
        <w:t xml:space="preserve"> </w:t>
      </w:r>
      <w:r>
        <w:rPr>
          <w:rFonts w:eastAsia="SimSun"/>
          <w:sz w:val="24"/>
          <w:szCs w:val="24"/>
          <w:lang w:eastAsia="zh-CN"/>
        </w:rPr>
        <w:t>all exhibit a net AFE state (undiscernible by PFM)</w:t>
      </w:r>
      <w:r>
        <w:rPr>
          <w:sz w:val="24"/>
          <w:szCs w:val="24"/>
          <w:lang w:eastAsia="zh-CN"/>
        </w:rPr>
        <w:t xml:space="preserve"> </w:t>
      </w:r>
      <w:r>
        <w:rPr>
          <w:rFonts w:eastAsia="SimSun"/>
          <w:sz w:val="24"/>
          <w:szCs w:val="24"/>
          <w:lang w:eastAsia="zh-CN"/>
        </w:rPr>
        <w:t xml:space="preserve">with the top and bottom MLs in FE state that are always arranged with head-to-head AFE coupling, and the middle MLs are all in AFE state </w:t>
      </w:r>
      <w:r>
        <w:rPr>
          <w:sz w:val="24"/>
          <w:szCs w:val="24"/>
          <w:lang w:eastAsia="zh-CN"/>
        </w:rPr>
        <w:t>(Fig. S10)</w:t>
      </w:r>
      <w:r>
        <w:rPr>
          <w:rFonts w:eastAsia="SimSun"/>
          <w:sz w:val="24"/>
          <w:szCs w:val="24"/>
          <w:lang w:eastAsia="zh-CN"/>
        </w:rPr>
        <w:t>. Furthermore, the 2- to 6-ML CIPS films also share several consistent key features in their polarization configurations</w:t>
      </w:r>
      <w:r>
        <w:rPr>
          <w:sz w:val="24"/>
          <w:szCs w:val="24"/>
          <w:lang w:eastAsia="zh-CN"/>
        </w:rPr>
        <w:t xml:space="preserve">. </w:t>
      </w:r>
      <w:r>
        <w:rPr>
          <w:sz w:val="24"/>
          <w:szCs w:val="24"/>
        </w:rPr>
        <w:t xml:space="preserve">First, for the </w:t>
      </w:r>
      <w:r>
        <w:rPr>
          <w:sz w:val="24"/>
          <w:szCs w:val="24"/>
          <w:lang w:eastAsia="zh-CN"/>
        </w:rPr>
        <w:t xml:space="preserve">energy-favorable arrangements of the films, the head-to-head AFE coupling between FE layers is always an energy-efficient configuration. Taking 6-ML CIPS as an example, complete AFE MLs show total energy increased by about 2~5 times compared to head-to-head configurations, and the tail-to-tail configuration of the FE MLs has total energy increased by about 7~19 times (Fig. S12). Secondly, the middle MLs within 3-, 4-, and 6-ML CIPS films </w:t>
      </w:r>
      <w:r>
        <w:rPr>
          <w:sz w:val="24"/>
          <w:szCs w:val="24"/>
        </w:rPr>
        <w:t xml:space="preserve">can be reversibly switched between FE and AFE states by appropriate electric field excitation, leading to the possible metastable states (≤ 55 meV) with the </w:t>
      </w:r>
      <w:r>
        <w:rPr>
          <w:sz w:val="24"/>
          <w:szCs w:val="24"/>
          <w:lang w:eastAsia="zh-CN"/>
        </w:rPr>
        <w:t>mixed FE and AFE MLs in CIPS films (Fig. S12)</w:t>
      </w:r>
      <w:r>
        <w:rPr>
          <w:sz w:val="24"/>
          <w:szCs w:val="24"/>
        </w:rPr>
        <w:t>. Thirdly, as mentioned before, there is an energetically favorable intermediate AFE state in the kinetic pathway during the switching of the FE orderings under a relatively small reversed E-field (Fig. S1</w:t>
      </w:r>
      <w:r>
        <w:rPr>
          <w:rFonts w:eastAsia="SimSun"/>
          <w:sz w:val="24"/>
          <w:szCs w:val="24"/>
          <w:lang w:eastAsia="zh-CN"/>
        </w:rPr>
        <w:t>3</w:t>
      </w:r>
      <w:r>
        <w:rPr>
          <w:sz w:val="24"/>
          <w:szCs w:val="24"/>
        </w:rPr>
        <w:t xml:space="preserve">). We can reasonably infer that these critical features still persist in our DBs comprised of more than 6 MLs. Experimentally, the thinnest CIPS film showing double polarization states had a thickness of 12-ML. </w:t>
      </w:r>
      <w:r>
        <w:rPr>
          <w:sz w:val="24"/>
          <w:szCs w:val="24"/>
          <w:lang w:eastAsia="zh-CN"/>
        </w:rPr>
        <w:t xml:space="preserve">It is widely recognized that two polarization states can be considered as a result of the complete reversal of a domain, which can be readily regarded as a single DB. Excluding the two outermost head-to-head FE MLs, we would expect a single DB to consist of about 10 MLs in the 12-ML CIPS. </w:t>
      </w:r>
      <w:r>
        <w:rPr>
          <w:sz w:val="24"/>
          <w:szCs w:val="24"/>
        </w:rPr>
        <w:t xml:space="preserve">Our thinnest CIPS film with quadruple polarization states had a thickness of </w:t>
      </w:r>
      <w:r>
        <w:rPr>
          <w:sz w:val="24"/>
          <w:szCs w:val="24"/>
          <w:lang w:eastAsia="zh-CN"/>
        </w:rPr>
        <w:t>20 MLs, thus, we would anticipate about 9 MLs for each of the two DBs. For the sextuple polarization states, we found the thinnest CIPS film was about 35-ML thick so far, and using a 10-ML DB, there would be three additional MLs. We assume those three extra MLs may exist between the DBs as disordered or AFE MLs, and do not contribute to the total polarization during the switching process.</w:t>
      </w:r>
    </w:p>
    <w:p w14:paraId="32C8A4E4" w14:textId="77777777" w:rsidR="00831376" w:rsidRDefault="00831376">
      <w:pPr>
        <w:jc w:val="both"/>
        <w:rPr>
          <w:sz w:val="24"/>
          <w:szCs w:val="24"/>
          <w:lang w:eastAsia="zh-CN"/>
        </w:rPr>
      </w:pPr>
    </w:p>
    <w:p w14:paraId="566A90A6" w14:textId="77777777" w:rsidR="00831376" w:rsidRDefault="00000000">
      <w:pPr>
        <w:rPr>
          <w:b/>
          <w:bCs/>
          <w:sz w:val="24"/>
          <w:szCs w:val="24"/>
        </w:rPr>
      </w:pPr>
      <w:r>
        <w:rPr>
          <w:b/>
          <w:bCs/>
          <w:sz w:val="24"/>
          <w:szCs w:val="24"/>
        </w:rPr>
        <w:br w:type="page"/>
      </w:r>
    </w:p>
    <w:p w14:paraId="513C17A1" w14:textId="77777777" w:rsidR="00831376" w:rsidRDefault="00000000">
      <w:pPr>
        <w:jc w:val="both"/>
        <w:rPr>
          <w:b/>
          <w:bCs/>
          <w:sz w:val="24"/>
          <w:szCs w:val="24"/>
        </w:rPr>
      </w:pPr>
      <w:r>
        <w:rPr>
          <w:b/>
          <w:bCs/>
          <w:sz w:val="24"/>
          <w:szCs w:val="24"/>
        </w:rPr>
        <w:lastRenderedPageBreak/>
        <w:t>Supplementary Note</w:t>
      </w:r>
      <w:r>
        <w:rPr>
          <w:rFonts w:hint="eastAsia"/>
          <w:b/>
          <w:bCs/>
          <w:sz w:val="24"/>
          <w:szCs w:val="24"/>
          <w:lang w:eastAsia="zh-CN"/>
        </w:rPr>
        <w:t xml:space="preserve"> 3: </w:t>
      </w:r>
      <w:r>
        <w:rPr>
          <w:b/>
          <w:bCs/>
          <w:sz w:val="24"/>
          <w:szCs w:val="24"/>
          <w:lang w:eastAsia="zh-CN"/>
        </w:rPr>
        <w:t>Reversible switching of sextuple polarization states via the hybrid mechanism</w:t>
      </w:r>
    </w:p>
    <w:p w14:paraId="096367D7" w14:textId="6D0ADBC6" w:rsidR="00831376" w:rsidRDefault="00000000">
      <w:pPr>
        <w:jc w:val="both"/>
        <w:rPr>
          <w:sz w:val="24"/>
          <w:szCs w:val="24"/>
          <w:lang w:eastAsia="zh-CN"/>
        </w:rPr>
      </w:pPr>
      <w:r>
        <w:rPr>
          <w:sz w:val="24"/>
          <w:szCs w:val="24"/>
          <w:lang w:eastAsia="zh-CN"/>
        </w:rPr>
        <w:t xml:space="preserve">As shown in Fig. </w:t>
      </w:r>
      <w:r w:rsidR="009A4090">
        <w:rPr>
          <w:sz w:val="24"/>
          <w:szCs w:val="24"/>
          <w:lang w:eastAsia="zh-CN"/>
        </w:rPr>
        <w:t>5</w:t>
      </w:r>
      <w:r w:rsidR="001702AD">
        <w:rPr>
          <w:rFonts w:hint="eastAsia"/>
          <w:sz w:val="24"/>
          <w:szCs w:val="24"/>
          <w:lang w:eastAsia="zh-CN"/>
        </w:rPr>
        <w:t>a</w:t>
      </w:r>
      <w:r>
        <w:rPr>
          <w:sz w:val="24"/>
          <w:szCs w:val="24"/>
          <w:lang w:eastAsia="zh-CN"/>
        </w:rPr>
        <w:t>, taking S</w:t>
      </w:r>
      <w:r>
        <w:rPr>
          <w:rFonts w:hint="eastAsia"/>
          <w:sz w:val="24"/>
          <w:szCs w:val="24"/>
          <w:lang w:eastAsia="zh-CN"/>
        </w:rPr>
        <w:t>-</w:t>
      </w:r>
      <w:r>
        <w:rPr>
          <w:sz w:val="24"/>
          <w:szCs w:val="24"/>
          <w:lang w:eastAsia="zh-CN"/>
        </w:rPr>
        <w:t>1 (LH-1) as the starting state of the hysteresis loop,</w:t>
      </w:r>
      <w:r>
        <w:rPr>
          <w:sz w:val="24"/>
          <w:szCs w:val="24"/>
        </w:rPr>
        <w:t xml:space="preserve"> transitioning from S</w:t>
      </w:r>
      <w:r>
        <w:rPr>
          <w:rFonts w:hint="eastAsia"/>
          <w:sz w:val="24"/>
          <w:szCs w:val="24"/>
          <w:lang w:eastAsia="zh-CN"/>
        </w:rPr>
        <w:t>-</w:t>
      </w:r>
      <w:r>
        <w:rPr>
          <w:sz w:val="24"/>
          <w:szCs w:val="24"/>
        </w:rPr>
        <w:t>1 to S</w:t>
      </w:r>
      <w:r>
        <w:rPr>
          <w:rFonts w:hint="eastAsia"/>
          <w:sz w:val="24"/>
          <w:szCs w:val="24"/>
          <w:lang w:eastAsia="zh-CN"/>
        </w:rPr>
        <w:t>-</w:t>
      </w:r>
      <w:r>
        <w:rPr>
          <w:sz w:val="24"/>
          <w:szCs w:val="24"/>
        </w:rPr>
        <w:t xml:space="preserve">2 occurs at relatively </w:t>
      </w:r>
      <w:r>
        <w:rPr>
          <w:sz w:val="24"/>
          <w:szCs w:val="24"/>
          <w:lang w:eastAsia="zh-CN"/>
        </w:rPr>
        <w:t xml:space="preserve">small negative E-fields (-z), which </w:t>
      </w:r>
      <w:r>
        <w:rPr>
          <w:rFonts w:hint="eastAsia"/>
          <w:sz w:val="24"/>
          <w:szCs w:val="24"/>
          <w:lang w:eastAsia="zh-CN"/>
        </w:rPr>
        <w:t>induces</w:t>
      </w:r>
      <w:r>
        <w:rPr>
          <w:sz w:val="24"/>
          <w:szCs w:val="24"/>
          <w:lang w:eastAsia="zh-CN"/>
        </w:rPr>
        <w:t xml:space="preserve"> </w:t>
      </w:r>
      <w:r>
        <w:rPr>
          <w:sz w:val="24"/>
          <w:szCs w:val="24"/>
        </w:rPr>
        <w:t xml:space="preserve">regular polarization switching from up to down (path-A in Fig. S14) of all MLs in the top and middle DBs. Because of the weaker field in the bottom DB, the MLs </w:t>
      </w:r>
      <w:r>
        <w:rPr>
          <w:rFonts w:hint="eastAsia"/>
          <w:sz w:val="24"/>
          <w:szCs w:val="24"/>
          <w:lang w:eastAsia="zh-CN"/>
        </w:rPr>
        <w:t>c</w:t>
      </w:r>
      <w:r>
        <w:rPr>
          <w:sz w:val="24"/>
          <w:szCs w:val="24"/>
          <w:lang w:eastAsia="zh-CN"/>
        </w:rPr>
        <w:t xml:space="preserve">loser to the tip </w:t>
      </w:r>
      <w:r>
        <w:rPr>
          <w:rFonts w:hint="eastAsia"/>
          <w:sz w:val="24"/>
          <w:szCs w:val="24"/>
          <w:lang w:eastAsia="zh-CN"/>
        </w:rPr>
        <w:t>are</w:t>
      </w:r>
      <w:r>
        <w:rPr>
          <w:sz w:val="24"/>
          <w:szCs w:val="24"/>
        </w:rPr>
        <w:t xml:space="preserve"> </w:t>
      </w:r>
      <w:r>
        <w:rPr>
          <w:sz w:val="24"/>
          <w:szCs w:val="24"/>
          <w:lang w:eastAsia="zh-CN"/>
        </w:rPr>
        <w:t xml:space="preserve">switched to an intermediate AFE state via the aforementioned half-layer-by-half-layer switching mechanism </w:t>
      </w:r>
      <w:r>
        <w:rPr>
          <w:sz w:val="24"/>
          <w:szCs w:val="24"/>
        </w:rPr>
        <w:t xml:space="preserve">(path-B1 in Fig. S14) as </w:t>
      </w:r>
      <w:r>
        <w:rPr>
          <w:sz w:val="24"/>
          <w:szCs w:val="24"/>
          <w:lang w:eastAsia="zh-CN"/>
        </w:rPr>
        <w:t>described in the AFE/FE model (see Supplementary Note</w:t>
      </w:r>
      <w:r>
        <w:rPr>
          <w:rFonts w:hint="eastAsia"/>
          <w:sz w:val="24"/>
          <w:szCs w:val="24"/>
          <w:lang w:eastAsia="zh-CN"/>
        </w:rPr>
        <w:t xml:space="preserve"> 2</w:t>
      </w:r>
      <w:r>
        <w:rPr>
          <w:sz w:val="24"/>
          <w:szCs w:val="24"/>
          <w:lang w:eastAsia="zh-CN"/>
        </w:rPr>
        <w:t>), while the rest AFE MLs remain unchanged</w:t>
      </w:r>
      <w:r>
        <w:rPr>
          <w:rFonts w:hint="eastAsia"/>
          <w:sz w:val="24"/>
          <w:szCs w:val="24"/>
          <w:lang w:eastAsia="zh-CN"/>
        </w:rPr>
        <w:t>.</w:t>
      </w:r>
      <w:r>
        <w:rPr>
          <w:sz w:val="24"/>
          <w:szCs w:val="24"/>
          <w:lang w:eastAsia="zh-CN"/>
        </w:rPr>
        <w:t xml:space="preserve"> The net polarization from the sum of the three DBs has a slightly reduced value for S</w:t>
      </w:r>
      <w:r>
        <w:rPr>
          <w:rFonts w:hint="eastAsia"/>
          <w:sz w:val="24"/>
          <w:szCs w:val="24"/>
          <w:lang w:eastAsia="zh-CN"/>
        </w:rPr>
        <w:t>-</w:t>
      </w:r>
      <w:r>
        <w:rPr>
          <w:sz w:val="24"/>
          <w:szCs w:val="24"/>
          <w:lang w:eastAsia="zh-CN"/>
        </w:rPr>
        <w:t>2</w:t>
      </w:r>
      <w:r>
        <w:rPr>
          <w:sz w:val="24"/>
          <w:szCs w:val="24"/>
          <w:vertAlign w:val="subscript"/>
          <w:lang w:eastAsia="zh-CN"/>
        </w:rPr>
        <w:t xml:space="preserve"> </w:t>
      </w:r>
      <w:r>
        <w:rPr>
          <w:sz w:val="24"/>
          <w:szCs w:val="24"/>
          <w:lang w:eastAsia="zh-CN"/>
        </w:rPr>
        <w:t>(LH-2) due to the appearance of more AFE MLs in the bottom DB, in line with the experimental observations. The transition from S</w:t>
      </w:r>
      <w:r>
        <w:rPr>
          <w:rFonts w:hint="eastAsia"/>
          <w:sz w:val="24"/>
          <w:szCs w:val="24"/>
          <w:lang w:eastAsia="zh-CN"/>
        </w:rPr>
        <w:t>-</w:t>
      </w:r>
      <w:r>
        <w:rPr>
          <w:sz w:val="24"/>
          <w:szCs w:val="24"/>
          <w:lang w:eastAsia="zh-CN"/>
        </w:rPr>
        <w:t>2 to S</w:t>
      </w:r>
      <w:r>
        <w:rPr>
          <w:rFonts w:hint="eastAsia"/>
          <w:sz w:val="24"/>
          <w:szCs w:val="24"/>
          <w:lang w:eastAsia="zh-CN"/>
        </w:rPr>
        <w:t>-</w:t>
      </w:r>
      <w:r>
        <w:rPr>
          <w:sz w:val="24"/>
          <w:szCs w:val="24"/>
          <w:lang w:eastAsia="zh-CN"/>
        </w:rPr>
        <w:t>3 occurs in a strong negative E-field range</w:t>
      </w:r>
      <w:r>
        <w:rPr>
          <w:sz w:val="24"/>
          <w:szCs w:val="24"/>
        </w:rPr>
        <w:t xml:space="preserve">, and </w:t>
      </w:r>
      <w:r>
        <w:rPr>
          <w:sz w:val="24"/>
          <w:szCs w:val="24"/>
          <w:lang w:eastAsia="zh-CN"/>
        </w:rPr>
        <w:t xml:space="preserve">Cu ions can migrate across the vdW gaps </w:t>
      </w:r>
      <w:r>
        <w:rPr>
          <w:sz w:val="24"/>
          <w:szCs w:val="24"/>
        </w:rPr>
        <w:t>at a sufficiently large field (path-C in Fig. S14)</w:t>
      </w:r>
      <w:r>
        <w:rPr>
          <w:sz w:val="24"/>
          <w:szCs w:val="24"/>
          <w:lang w:eastAsia="zh-CN"/>
        </w:rPr>
        <w:t xml:space="preserve">, resulting in a polarization direction </w:t>
      </w:r>
      <w:r>
        <w:rPr>
          <w:rFonts w:hint="eastAsia"/>
          <w:sz w:val="24"/>
          <w:szCs w:val="24"/>
          <w:lang w:eastAsia="zh-CN"/>
        </w:rPr>
        <w:t>opposite</w:t>
      </w:r>
      <w:r>
        <w:rPr>
          <w:sz w:val="24"/>
          <w:szCs w:val="24"/>
          <w:lang w:eastAsia="zh-CN"/>
        </w:rPr>
        <w:t xml:space="preserve"> to the applied E-field</w:t>
      </w:r>
      <w:r w:rsidRPr="00FB1F64">
        <w:rPr>
          <w:sz w:val="24"/>
          <w:szCs w:val="24"/>
          <w:vertAlign w:val="superscript"/>
          <w:lang w:eastAsia="zh-CN"/>
        </w:rPr>
        <w:t>3,4</w:t>
      </w:r>
      <w:r>
        <w:rPr>
          <w:sz w:val="24"/>
          <w:szCs w:val="24"/>
          <w:lang w:eastAsia="zh-CN"/>
        </w:rPr>
        <w:t>. In this case</w:t>
      </w:r>
      <w:r>
        <w:rPr>
          <w:sz w:val="24"/>
          <w:szCs w:val="24"/>
        </w:rPr>
        <w:t>, the top DB, exposed to the strongest E-field, experiences ion migration in all FE MLs resulting in upward polarization, while half of the middle DB exhibits Cu ion migration where the E-field is strong enough, and the rest remains downward polarization</w:t>
      </w:r>
      <w:r>
        <w:rPr>
          <w:sz w:val="24"/>
          <w:szCs w:val="24"/>
          <w:lang w:eastAsia="zh-CN"/>
        </w:rPr>
        <w:t>. The bottom DB experiences the weakest E-field, insufficient to cause any Cu ion migration, but the top few MLs can be switched from AFE state to downward FE state again via the half-layer</w:t>
      </w:r>
      <w:r>
        <w:rPr>
          <w:rFonts w:hint="eastAsia"/>
          <w:sz w:val="24"/>
          <w:szCs w:val="24"/>
          <w:lang w:eastAsia="zh-CN"/>
        </w:rPr>
        <w:t>-b</w:t>
      </w:r>
      <w:r>
        <w:rPr>
          <w:sz w:val="24"/>
          <w:szCs w:val="24"/>
          <w:lang w:eastAsia="zh-CN"/>
        </w:rPr>
        <w:t xml:space="preserve">y-half-layer switching </w:t>
      </w:r>
      <w:r>
        <w:rPr>
          <w:sz w:val="24"/>
          <w:szCs w:val="24"/>
        </w:rPr>
        <w:t xml:space="preserve">(path-B2 in Fig. S14) </w:t>
      </w:r>
      <w:r>
        <w:rPr>
          <w:sz w:val="24"/>
          <w:szCs w:val="24"/>
          <w:lang w:eastAsia="zh-CN"/>
        </w:rPr>
        <w:t>aligned with the applied E-field. The rest MLs in the bottom DB that are furthest from the tip still remain as AFE states. Thus, the polarization value for S</w:t>
      </w:r>
      <w:r>
        <w:rPr>
          <w:rFonts w:hint="eastAsia"/>
          <w:sz w:val="24"/>
          <w:szCs w:val="24"/>
          <w:lang w:eastAsia="zh-CN"/>
        </w:rPr>
        <w:t>-</w:t>
      </w:r>
      <w:r>
        <w:rPr>
          <w:sz w:val="24"/>
          <w:szCs w:val="24"/>
          <w:lang w:eastAsia="zh-CN"/>
        </w:rPr>
        <w:t xml:space="preserve">3 is largely reduced mainly due to the </w:t>
      </w:r>
      <w:r w:rsidR="0093189F">
        <w:rPr>
          <w:rFonts w:hint="eastAsia"/>
          <w:sz w:val="24"/>
          <w:szCs w:val="24"/>
          <w:lang w:eastAsia="zh-CN"/>
        </w:rPr>
        <w:t>canceled</w:t>
      </w:r>
      <w:r>
        <w:rPr>
          <w:sz w:val="24"/>
          <w:szCs w:val="24"/>
          <w:lang w:eastAsia="zh-CN"/>
        </w:rPr>
        <w:t xml:space="preserve"> upward and downward polarizations in the middle DB and has an effective direction opposite to the applied E-field (LL-1), again consistent with the experimental findings. Subsequently, the applied E-fields gradually decrease from the negative maximum to zero causing the transition from S</w:t>
      </w:r>
      <w:r>
        <w:rPr>
          <w:rFonts w:hint="eastAsia"/>
          <w:sz w:val="24"/>
          <w:szCs w:val="24"/>
          <w:lang w:eastAsia="zh-CN"/>
        </w:rPr>
        <w:t>-</w:t>
      </w:r>
      <w:r>
        <w:rPr>
          <w:sz w:val="24"/>
          <w:szCs w:val="24"/>
          <w:lang w:eastAsia="zh-CN"/>
        </w:rPr>
        <w:t>3 to S</w:t>
      </w:r>
      <w:r>
        <w:rPr>
          <w:rFonts w:hint="eastAsia"/>
          <w:sz w:val="24"/>
          <w:szCs w:val="24"/>
          <w:lang w:eastAsia="zh-CN"/>
        </w:rPr>
        <w:t>-</w:t>
      </w:r>
      <w:r>
        <w:rPr>
          <w:sz w:val="24"/>
          <w:szCs w:val="24"/>
          <w:lang w:eastAsia="zh-CN"/>
        </w:rPr>
        <w:t xml:space="preserve">4. Under this E-field strength, all MLs in the top and middle DBs </w:t>
      </w:r>
      <w:r>
        <w:rPr>
          <w:sz w:val="24"/>
          <w:szCs w:val="24"/>
        </w:rPr>
        <w:t>undergo a regular polarization switching</w:t>
      </w:r>
      <w:r>
        <w:rPr>
          <w:sz w:val="24"/>
          <w:szCs w:val="24"/>
          <w:lang w:eastAsia="zh-CN"/>
        </w:rPr>
        <w:t xml:space="preserve"> from up to down along the E-field direction, while the bottom DB remains unchanged with the top few MLs also along with the E-field. This configuration of three DBs results in an increased net polarization value back to LH-1 (S</w:t>
      </w:r>
      <w:r>
        <w:rPr>
          <w:rFonts w:hint="eastAsia"/>
          <w:sz w:val="24"/>
          <w:szCs w:val="24"/>
          <w:lang w:eastAsia="zh-CN"/>
        </w:rPr>
        <w:t>-</w:t>
      </w:r>
      <w:r>
        <w:rPr>
          <w:sz w:val="24"/>
          <w:szCs w:val="24"/>
          <w:lang w:eastAsia="zh-CN"/>
        </w:rPr>
        <w:t>4), with the same magnitude but opposite direction to S</w:t>
      </w:r>
      <w:r>
        <w:rPr>
          <w:rFonts w:hint="eastAsia"/>
          <w:sz w:val="24"/>
          <w:szCs w:val="24"/>
          <w:lang w:eastAsia="zh-CN"/>
        </w:rPr>
        <w:t>-</w:t>
      </w:r>
      <w:r>
        <w:rPr>
          <w:sz w:val="24"/>
          <w:szCs w:val="24"/>
          <w:lang w:eastAsia="zh-CN"/>
        </w:rPr>
        <w:t>1. Next, the transition from S</w:t>
      </w:r>
      <w:r>
        <w:rPr>
          <w:rFonts w:hint="eastAsia"/>
          <w:sz w:val="24"/>
          <w:szCs w:val="24"/>
          <w:lang w:eastAsia="zh-CN"/>
        </w:rPr>
        <w:t>-</w:t>
      </w:r>
      <w:r>
        <w:rPr>
          <w:sz w:val="24"/>
          <w:szCs w:val="24"/>
          <w:lang w:eastAsia="zh-CN"/>
        </w:rPr>
        <w:t>4 to S</w:t>
      </w:r>
      <w:r>
        <w:rPr>
          <w:rFonts w:hint="eastAsia"/>
          <w:sz w:val="24"/>
          <w:szCs w:val="24"/>
          <w:lang w:eastAsia="zh-CN"/>
        </w:rPr>
        <w:t>-</w:t>
      </w:r>
      <w:r>
        <w:rPr>
          <w:sz w:val="24"/>
          <w:szCs w:val="24"/>
          <w:lang w:eastAsia="zh-CN"/>
        </w:rPr>
        <w:t>5 occurs under small positive E-fields (+z) following the same rules applied for the S</w:t>
      </w:r>
      <w:r>
        <w:rPr>
          <w:rFonts w:hint="eastAsia"/>
          <w:sz w:val="24"/>
          <w:szCs w:val="24"/>
          <w:lang w:eastAsia="zh-CN"/>
        </w:rPr>
        <w:t>-</w:t>
      </w:r>
      <w:r>
        <w:rPr>
          <w:sz w:val="24"/>
          <w:szCs w:val="24"/>
          <w:lang w:eastAsia="zh-CN"/>
        </w:rPr>
        <w:t>1 to S</w:t>
      </w:r>
      <w:r>
        <w:rPr>
          <w:rFonts w:hint="eastAsia"/>
          <w:sz w:val="24"/>
          <w:szCs w:val="24"/>
          <w:lang w:eastAsia="zh-CN"/>
        </w:rPr>
        <w:t>-</w:t>
      </w:r>
      <w:r>
        <w:rPr>
          <w:sz w:val="24"/>
          <w:szCs w:val="24"/>
          <w:lang w:eastAsia="zh-CN"/>
        </w:rPr>
        <w:t>2 transition, resulting in an upward net polarization for S</w:t>
      </w:r>
      <w:r>
        <w:rPr>
          <w:rFonts w:hint="eastAsia"/>
          <w:sz w:val="24"/>
          <w:szCs w:val="24"/>
          <w:lang w:eastAsia="zh-CN"/>
        </w:rPr>
        <w:t>-</w:t>
      </w:r>
      <w:r>
        <w:rPr>
          <w:sz w:val="24"/>
          <w:szCs w:val="24"/>
          <w:lang w:eastAsia="zh-CN"/>
        </w:rPr>
        <w:t>5 (LH-2), with the same magnitude but opposite direction to S</w:t>
      </w:r>
      <w:r>
        <w:rPr>
          <w:rFonts w:hint="eastAsia"/>
          <w:sz w:val="24"/>
          <w:szCs w:val="24"/>
          <w:lang w:eastAsia="zh-CN"/>
        </w:rPr>
        <w:t>-</w:t>
      </w:r>
      <w:r>
        <w:rPr>
          <w:sz w:val="24"/>
          <w:szCs w:val="24"/>
          <w:lang w:eastAsia="zh-CN"/>
        </w:rPr>
        <w:t>2. When the positive E-field is further increased to a sufficient value, Cu ion migration crossing the vdW gap can be triggered again, similar to what occurs in S</w:t>
      </w:r>
      <w:r>
        <w:rPr>
          <w:rFonts w:hint="eastAsia"/>
          <w:sz w:val="24"/>
          <w:szCs w:val="24"/>
          <w:lang w:eastAsia="zh-CN"/>
        </w:rPr>
        <w:t>-3</w:t>
      </w:r>
      <w:r>
        <w:rPr>
          <w:sz w:val="24"/>
          <w:szCs w:val="24"/>
          <w:lang w:eastAsia="zh-CN"/>
        </w:rPr>
        <w:t>. However, it is noteworthy that the V</w:t>
      </w:r>
      <w:r>
        <w:rPr>
          <w:sz w:val="24"/>
          <w:szCs w:val="24"/>
          <w:vertAlign w:val="subscript"/>
          <w:lang w:eastAsia="zh-CN"/>
        </w:rPr>
        <w:t>c</w:t>
      </w:r>
      <w:r>
        <w:rPr>
          <w:sz w:val="24"/>
          <w:szCs w:val="24"/>
          <w:lang w:eastAsia="zh-CN"/>
        </w:rPr>
        <w:t xml:space="preserve"> for S</w:t>
      </w:r>
      <w:r>
        <w:rPr>
          <w:rFonts w:hint="eastAsia"/>
          <w:sz w:val="24"/>
          <w:szCs w:val="24"/>
          <w:lang w:eastAsia="zh-CN"/>
        </w:rPr>
        <w:t>-</w:t>
      </w:r>
      <w:r>
        <w:rPr>
          <w:sz w:val="24"/>
          <w:szCs w:val="24"/>
          <w:lang w:eastAsia="zh-CN"/>
        </w:rPr>
        <w:t>6 always demonstrated a higher value than that of S</w:t>
      </w:r>
      <w:r>
        <w:rPr>
          <w:rFonts w:hint="eastAsia"/>
          <w:sz w:val="24"/>
          <w:szCs w:val="24"/>
          <w:lang w:eastAsia="zh-CN"/>
        </w:rPr>
        <w:t>-</w:t>
      </w:r>
      <w:r>
        <w:rPr>
          <w:sz w:val="24"/>
          <w:szCs w:val="24"/>
          <w:lang w:eastAsia="zh-CN"/>
        </w:rPr>
        <w:t xml:space="preserve">3 (Fig. </w:t>
      </w:r>
      <w:r>
        <w:rPr>
          <w:rFonts w:hint="eastAsia"/>
          <w:sz w:val="24"/>
          <w:szCs w:val="24"/>
          <w:lang w:eastAsia="zh-CN"/>
        </w:rPr>
        <w:t>5b</w:t>
      </w:r>
      <w:r>
        <w:rPr>
          <w:sz w:val="24"/>
          <w:szCs w:val="24"/>
          <w:lang w:eastAsia="zh-CN"/>
        </w:rPr>
        <w:t xml:space="preserve">). Consequently, the E-field penetrates deeper into the CIPS film causing more MLs to exhibit Cu ion migration, switching all MLs in the top DB and most of the MLs in the middle DB to FE state in the direction opposite to the E-field, while the rest few MLs in the middle DB remain in an upward direction aligned with the E-field. The bottom DB in this case has the same type of </w:t>
      </w:r>
      <w:r w:rsidR="0093189F">
        <w:rPr>
          <w:sz w:val="24"/>
          <w:szCs w:val="24"/>
          <w:lang w:eastAsia="zh-CN"/>
        </w:rPr>
        <w:t>behavior</w:t>
      </w:r>
      <w:r>
        <w:rPr>
          <w:sz w:val="24"/>
          <w:szCs w:val="24"/>
          <w:lang w:eastAsia="zh-CN"/>
        </w:rPr>
        <w:t xml:space="preserve"> as that for S</w:t>
      </w:r>
      <w:r>
        <w:rPr>
          <w:rFonts w:hint="eastAsia"/>
          <w:sz w:val="24"/>
          <w:szCs w:val="24"/>
          <w:lang w:eastAsia="zh-CN"/>
        </w:rPr>
        <w:t>-</w:t>
      </w:r>
      <w:r>
        <w:rPr>
          <w:sz w:val="24"/>
          <w:szCs w:val="24"/>
          <w:lang w:eastAsia="zh-CN"/>
        </w:rPr>
        <w:t>3. As a result, S</w:t>
      </w:r>
      <w:r>
        <w:rPr>
          <w:rFonts w:hint="eastAsia"/>
          <w:sz w:val="24"/>
          <w:szCs w:val="24"/>
          <w:lang w:eastAsia="zh-CN"/>
        </w:rPr>
        <w:t>-</w:t>
      </w:r>
      <w:r>
        <w:rPr>
          <w:sz w:val="24"/>
          <w:szCs w:val="24"/>
          <w:lang w:eastAsia="zh-CN"/>
        </w:rPr>
        <w:t>6 (LL-2) has a larger net polarization compared to S</w:t>
      </w:r>
      <w:r>
        <w:rPr>
          <w:rFonts w:hint="eastAsia"/>
          <w:sz w:val="24"/>
          <w:szCs w:val="24"/>
          <w:lang w:eastAsia="zh-CN"/>
        </w:rPr>
        <w:t>-</w:t>
      </w:r>
      <w:r>
        <w:rPr>
          <w:sz w:val="24"/>
          <w:szCs w:val="24"/>
          <w:lang w:eastAsia="zh-CN"/>
        </w:rPr>
        <w:t>3 (LL-1), and both have an effective direction against the applied E-field. As the poling E-field is gradually reduced from the positive maximum to zero, S</w:t>
      </w:r>
      <w:r>
        <w:rPr>
          <w:rFonts w:hint="eastAsia"/>
          <w:sz w:val="24"/>
          <w:szCs w:val="24"/>
          <w:lang w:eastAsia="zh-CN"/>
        </w:rPr>
        <w:t>-</w:t>
      </w:r>
      <w:r>
        <w:rPr>
          <w:sz w:val="24"/>
          <w:szCs w:val="24"/>
          <w:lang w:eastAsia="zh-CN"/>
        </w:rPr>
        <w:t>6 undergoes a transformation to S</w:t>
      </w:r>
      <w:r>
        <w:rPr>
          <w:rFonts w:hint="eastAsia"/>
          <w:sz w:val="24"/>
          <w:szCs w:val="24"/>
          <w:lang w:eastAsia="zh-CN"/>
        </w:rPr>
        <w:t>-</w:t>
      </w:r>
      <w:r>
        <w:rPr>
          <w:sz w:val="24"/>
          <w:szCs w:val="24"/>
          <w:lang w:eastAsia="zh-CN"/>
        </w:rPr>
        <w:t xml:space="preserve">1 in a </w:t>
      </w:r>
      <w:r w:rsidRPr="0093189F">
        <w:rPr>
          <w:sz w:val="24"/>
          <w:szCs w:val="24"/>
          <w:lang w:eastAsia="zh-CN"/>
        </w:rPr>
        <w:t>manner</w:t>
      </w:r>
      <w:r>
        <w:rPr>
          <w:sz w:val="24"/>
          <w:szCs w:val="24"/>
          <w:lang w:eastAsia="zh-CN"/>
        </w:rPr>
        <w:t xml:space="preserve"> similar to the transition from S</w:t>
      </w:r>
      <w:r>
        <w:rPr>
          <w:rFonts w:hint="eastAsia"/>
          <w:sz w:val="24"/>
          <w:szCs w:val="24"/>
          <w:lang w:eastAsia="zh-CN"/>
        </w:rPr>
        <w:t>-</w:t>
      </w:r>
      <w:r>
        <w:rPr>
          <w:sz w:val="24"/>
          <w:szCs w:val="24"/>
          <w:lang w:eastAsia="zh-CN"/>
        </w:rPr>
        <w:t>3 to S</w:t>
      </w:r>
      <w:r>
        <w:rPr>
          <w:rFonts w:hint="eastAsia"/>
          <w:sz w:val="24"/>
          <w:szCs w:val="24"/>
          <w:lang w:eastAsia="zh-CN"/>
        </w:rPr>
        <w:t>-</w:t>
      </w:r>
      <w:r>
        <w:rPr>
          <w:sz w:val="24"/>
          <w:szCs w:val="24"/>
          <w:lang w:eastAsia="zh-CN"/>
        </w:rPr>
        <w:t>4, completing the full switching cycle. A probable configuration of three DBs for the mutually switchable transitions from S</w:t>
      </w:r>
      <w:r>
        <w:rPr>
          <w:rFonts w:hint="eastAsia"/>
          <w:sz w:val="24"/>
          <w:szCs w:val="24"/>
          <w:lang w:eastAsia="zh-CN"/>
        </w:rPr>
        <w:t>-</w:t>
      </w:r>
      <w:r>
        <w:rPr>
          <w:sz w:val="24"/>
          <w:szCs w:val="24"/>
          <w:lang w:eastAsia="zh-CN"/>
        </w:rPr>
        <w:t>1 to S</w:t>
      </w:r>
      <w:r>
        <w:rPr>
          <w:rFonts w:hint="eastAsia"/>
          <w:sz w:val="24"/>
          <w:szCs w:val="24"/>
          <w:lang w:eastAsia="zh-CN"/>
        </w:rPr>
        <w:t>-</w:t>
      </w:r>
      <w:r>
        <w:rPr>
          <w:sz w:val="24"/>
          <w:szCs w:val="24"/>
          <w:lang w:eastAsia="zh-CN"/>
        </w:rPr>
        <w:t>6 is illustrated in Fig. S1</w:t>
      </w:r>
      <w:r>
        <w:rPr>
          <w:rFonts w:hint="eastAsia"/>
          <w:sz w:val="24"/>
          <w:szCs w:val="24"/>
          <w:lang w:eastAsia="zh-CN"/>
        </w:rPr>
        <w:t>5</w:t>
      </w:r>
      <w:r>
        <w:rPr>
          <w:sz w:val="24"/>
          <w:szCs w:val="24"/>
          <w:lang w:eastAsia="zh-CN"/>
        </w:rPr>
        <w:t>, from which the ratios between each polarization level are in line with those between piezoresponse levels observed experimentally.</w:t>
      </w:r>
    </w:p>
    <w:p w14:paraId="5B71906B" w14:textId="32CB5128" w:rsidR="00831376" w:rsidRDefault="00831376">
      <w:pPr>
        <w:rPr>
          <w:sz w:val="24"/>
          <w:szCs w:val="24"/>
          <w:lang w:eastAsia="zh-CN"/>
        </w:rPr>
      </w:pPr>
    </w:p>
    <w:tbl>
      <w:tblPr>
        <w:tblW w:w="9340" w:type="dxa"/>
        <w:jc w:val="center"/>
        <w:tblCellMar>
          <w:left w:w="0" w:type="dxa"/>
          <w:right w:w="0" w:type="dxa"/>
        </w:tblCellMar>
        <w:tblLook w:val="04A0" w:firstRow="1" w:lastRow="0" w:firstColumn="1" w:lastColumn="0" w:noHBand="0" w:noVBand="1"/>
      </w:tblPr>
      <w:tblGrid>
        <w:gridCol w:w="1781"/>
        <w:gridCol w:w="1544"/>
        <w:gridCol w:w="1545"/>
        <w:gridCol w:w="1545"/>
        <w:gridCol w:w="1545"/>
        <w:gridCol w:w="1380"/>
      </w:tblGrid>
      <w:tr w:rsidR="00831376" w14:paraId="6B0839BA"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BE31AA" w14:textId="77777777" w:rsidR="00831376" w:rsidRDefault="00000000">
            <w:pPr>
              <w:jc w:val="center"/>
              <w:rPr>
                <w:sz w:val="24"/>
                <w:szCs w:val="24"/>
              </w:rPr>
            </w:pPr>
            <w:r>
              <w:rPr>
                <w:b/>
                <w:bCs/>
                <w:sz w:val="24"/>
                <w:szCs w:val="24"/>
              </w:rPr>
              <w:t>Sample</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1840399" w14:textId="77777777" w:rsidR="00831376" w:rsidRDefault="00000000">
            <w:pPr>
              <w:jc w:val="center"/>
              <w:rPr>
                <w:sz w:val="24"/>
                <w:szCs w:val="24"/>
              </w:rPr>
            </w:pPr>
            <w:r>
              <w:rPr>
                <w:b/>
                <w:bCs/>
                <w:sz w:val="24"/>
                <w:szCs w:val="24"/>
              </w:rPr>
              <w:t>Cu/</w:t>
            </w:r>
            <w:r>
              <w:rPr>
                <w:rFonts w:hint="eastAsia"/>
                <w:b/>
                <w:bCs/>
                <w:sz w:val="24"/>
                <w:szCs w:val="24"/>
                <w:lang w:eastAsia="zh-CN"/>
              </w:rPr>
              <w:t xml:space="preserve"> </w:t>
            </w:r>
            <w:r>
              <w:rPr>
                <w:b/>
                <w:bCs/>
                <w:sz w:val="24"/>
                <w:szCs w:val="24"/>
              </w:rPr>
              <w:t>At%</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8AF14D" w14:textId="77777777" w:rsidR="00831376" w:rsidRDefault="00000000">
            <w:pPr>
              <w:jc w:val="center"/>
              <w:rPr>
                <w:sz w:val="24"/>
                <w:szCs w:val="24"/>
              </w:rPr>
            </w:pPr>
            <w:r>
              <w:rPr>
                <w:b/>
                <w:bCs/>
                <w:sz w:val="24"/>
                <w:szCs w:val="24"/>
              </w:rPr>
              <w:t>In/ At%</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D580650" w14:textId="77777777" w:rsidR="00831376" w:rsidRDefault="00000000">
            <w:pPr>
              <w:jc w:val="center"/>
              <w:rPr>
                <w:sz w:val="24"/>
                <w:szCs w:val="24"/>
              </w:rPr>
            </w:pPr>
            <w:r>
              <w:rPr>
                <w:b/>
                <w:bCs/>
                <w:sz w:val="24"/>
                <w:szCs w:val="24"/>
              </w:rPr>
              <w:t>P/ At%</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4F7281E" w14:textId="77777777" w:rsidR="00831376" w:rsidRDefault="00000000">
            <w:pPr>
              <w:jc w:val="center"/>
              <w:rPr>
                <w:sz w:val="24"/>
                <w:szCs w:val="24"/>
              </w:rPr>
            </w:pPr>
            <w:r>
              <w:rPr>
                <w:b/>
                <w:bCs/>
                <w:sz w:val="24"/>
                <w:szCs w:val="24"/>
              </w:rPr>
              <w:t>S/ At%</w:t>
            </w:r>
          </w:p>
        </w:tc>
        <w:tc>
          <w:tcPr>
            <w:tcW w:w="1380" w:type="dxa"/>
            <w:tcBorders>
              <w:top w:val="single" w:sz="8" w:space="0" w:color="000000"/>
              <w:left w:val="single" w:sz="8" w:space="0" w:color="000000"/>
              <w:bottom w:val="single" w:sz="8" w:space="0" w:color="000000"/>
              <w:right w:val="single" w:sz="8" w:space="0" w:color="000000"/>
            </w:tcBorders>
          </w:tcPr>
          <w:p w14:paraId="08CAE6E3" w14:textId="77777777" w:rsidR="00831376" w:rsidRDefault="00000000">
            <w:pPr>
              <w:jc w:val="center"/>
              <w:rPr>
                <w:b/>
                <w:bCs/>
                <w:sz w:val="24"/>
                <w:szCs w:val="24"/>
              </w:rPr>
            </w:pPr>
            <w:r>
              <w:rPr>
                <w:b/>
                <w:bCs/>
                <w:sz w:val="24"/>
                <w:szCs w:val="24"/>
              </w:rPr>
              <w:t>Cu/In</w:t>
            </w:r>
          </w:p>
        </w:tc>
      </w:tr>
      <w:tr w:rsidR="00831376" w14:paraId="3E1E719E"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59B754E" w14:textId="77777777" w:rsidR="00831376" w:rsidRDefault="00000000">
            <w:pPr>
              <w:jc w:val="center"/>
              <w:rPr>
                <w:b/>
                <w:bCs/>
                <w:color w:val="4472C4" w:themeColor="accent1"/>
                <w:sz w:val="24"/>
                <w:szCs w:val="24"/>
              </w:rPr>
            </w:pPr>
            <w:r>
              <w:rPr>
                <w:b/>
                <w:bCs/>
                <w:color w:val="4472C4" w:themeColor="accent1"/>
                <w:sz w:val="24"/>
                <w:szCs w:val="24"/>
              </w:rPr>
              <w:t>Stoichiometric</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7EFF7FF" w14:textId="77777777" w:rsidR="00831376" w:rsidRDefault="00000000">
            <w:pPr>
              <w:jc w:val="center"/>
              <w:rPr>
                <w:b/>
                <w:bCs/>
                <w:color w:val="4472C4" w:themeColor="accent1"/>
                <w:sz w:val="24"/>
                <w:szCs w:val="24"/>
              </w:rPr>
            </w:pPr>
            <w:r>
              <w:rPr>
                <w:b/>
                <w:bCs/>
                <w:color w:val="4472C4" w:themeColor="accent1"/>
                <w:sz w:val="24"/>
                <w:szCs w:val="24"/>
              </w:rPr>
              <w:t>10</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C09B021" w14:textId="77777777" w:rsidR="00831376" w:rsidRDefault="00000000">
            <w:pPr>
              <w:jc w:val="center"/>
              <w:rPr>
                <w:b/>
                <w:bCs/>
                <w:color w:val="4472C4" w:themeColor="accent1"/>
                <w:sz w:val="24"/>
                <w:szCs w:val="24"/>
              </w:rPr>
            </w:pPr>
            <w:r>
              <w:rPr>
                <w:b/>
                <w:bCs/>
                <w:color w:val="4472C4" w:themeColor="accent1"/>
                <w:sz w:val="24"/>
                <w:szCs w:val="24"/>
              </w:rPr>
              <w:t>10</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AB6A832" w14:textId="77777777" w:rsidR="00831376" w:rsidRDefault="00000000">
            <w:pPr>
              <w:jc w:val="center"/>
              <w:rPr>
                <w:b/>
                <w:bCs/>
                <w:color w:val="4472C4" w:themeColor="accent1"/>
                <w:sz w:val="24"/>
                <w:szCs w:val="24"/>
              </w:rPr>
            </w:pPr>
            <w:r>
              <w:rPr>
                <w:b/>
                <w:bCs/>
                <w:color w:val="4472C4" w:themeColor="accent1"/>
                <w:sz w:val="24"/>
                <w:szCs w:val="24"/>
              </w:rPr>
              <w:t>20</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C5F6793" w14:textId="77777777" w:rsidR="00831376" w:rsidRDefault="00000000">
            <w:pPr>
              <w:jc w:val="center"/>
              <w:rPr>
                <w:b/>
                <w:bCs/>
                <w:color w:val="4472C4" w:themeColor="accent1"/>
                <w:sz w:val="24"/>
                <w:szCs w:val="24"/>
              </w:rPr>
            </w:pPr>
            <w:r>
              <w:rPr>
                <w:b/>
                <w:bCs/>
                <w:color w:val="4472C4" w:themeColor="accent1"/>
                <w:sz w:val="24"/>
                <w:szCs w:val="24"/>
              </w:rPr>
              <w:t>60</w:t>
            </w:r>
          </w:p>
        </w:tc>
        <w:tc>
          <w:tcPr>
            <w:tcW w:w="1380" w:type="dxa"/>
            <w:tcBorders>
              <w:top w:val="single" w:sz="8" w:space="0" w:color="000000"/>
              <w:left w:val="single" w:sz="8" w:space="0" w:color="000000"/>
              <w:bottom w:val="single" w:sz="8" w:space="0" w:color="000000"/>
              <w:right w:val="single" w:sz="8" w:space="0" w:color="000000"/>
            </w:tcBorders>
          </w:tcPr>
          <w:p w14:paraId="63152AF9" w14:textId="77777777" w:rsidR="00831376" w:rsidRDefault="00000000">
            <w:pPr>
              <w:jc w:val="center"/>
              <w:rPr>
                <w:b/>
                <w:bCs/>
                <w:color w:val="4472C4" w:themeColor="accent1"/>
                <w:sz w:val="24"/>
                <w:szCs w:val="24"/>
                <w:lang w:eastAsia="zh-CN"/>
              </w:rPr>
            </w:pPr>
            <w:r>
              <w:rPr>
                <w:b/>
                <w:bCs/>
                <w:color w:val="4472C4" w:themeColor="accent1"/>
                <w:sz w:val="24"/>
                <w:szCs w:val="24"/>
              </w:rPr>
              <w:t>1</w:t>
            </w:r>
          </w:p>
        </w:tc>
      </w:tr>
      <w:tr w:rsidR="00831376" w14:paraId="7C7FC961"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0F9881A" w14:textId="77777777" w:rsidR="00831376" w:rsidRDefault="00000000">
            <w:pPr>
              <w:jc w:val="center"/>
              <w:rPr>
                <w:color w:val="000000" w:themeColor="text1"/>
                <w:sz w:val="24"/>
                <w:szCs w:val="24"/>
              </w:rPr>
            </w:pPr>
            <w:r>
              <w:rPr>
                <w:color w:val="000000" w:themeColor="text1"/>
                <w:sz w:val="24"/>
                <w:szCs w:val="24"/>
              </w:rPr>
              <w:t>1</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FE70EC8" w14:textId="77777777" w:rsidR="00831376" w:rsidRDefault="00000000">
            <w:pPr>
              <w:jc w:val="center"/>
              <w:rPr>
                <w:color w:val="000000" w:themeColor="text1"/>
                <w:sz w:val="24"/>
                <w:szCs w:val="24"/>
              </w:rPr>
            </w:pPr>
            <w:r>
              <w:rPr>
                <w:color w:val="000000" w:themeColor="text1"/>
                <w:sz w:val="24"/>
                <w:szCs w:val="24"/>
              </w:rPr>
              <w:t>11.14</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E2EF77C" w14:textId="77777777" w:rsidR="00831376" w:rsidRDefault="00000000">
            <w:pPr>
              <w:jc w:val="center"/>
              <w:rPr>
                <w:color w:val="000000" w:themeColor="text1"/>
                <w:sz w:val="24"/>
                <w:szCs w:val="24"/>
              </w:rPr>
            </w:pPr>
            <w:r>
              <w:rPr>
                <w:color w:val="000000" w:themeColor="text1"/>
                <w:sz w:val="24"/>
                <w:szCs w:val="24"/>
              </w:rPr>
              <w:t>11.73</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AD90805" w14:textId="77777777" w:rsidR="00831376" w:rsidRDefault="00000000">
            <w:pPr>
              <w:jc w:val="center"/>
              <w:rPr>
                <w:color w:val="000000" w:themeColor="text1"/>
                <w:sz w:val="24"/>
                <w:szCs w:val="24"/>
              </w:rPr>
            </w:pPr>
            <w:r>
              <w:rPr>
                <w:color w:val="000000" w:themeColor="text1"/>
                <w:sz w:val="24"/>
                <w:szCs w:val="24"/>
              </w:rPr>
              <w:t>19.58</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157598" w14:textId="77777777" w:rsidR="00831376" w:rsidRDefault="00000000">
            <w:pPr>
              <w:jc w:val="center"/>
              <w:rPr>
                <w:color w:val="000000" w:themeColor="text1"/>
                <w:sz w:val="24"/>
                <w:szCs w:val="24"/>
              </w:rPr>
            </w:pPr>
            <w:r>
              <w:rPr>
                <w:color w:val="000000" w:themeColor="text1"/>
                <w:sz w:val="24"/>
                <w:szCs w:val="24"/>
              </w:rPr>
              <w:t>57.54</w:t>
            </w:r>
          </w:p>
        </w:tc>
        <w:tc>
          <w:tcPr>
            <w:tcW w:w="1380" w:type="dxa"/>
            <w:tcBorders>
              <w:top w:val="single" w:sz="8" w:space="0" w:color="000000"/>
              <w:left w:val="single" w:sz="8" w:space="0" w:color="000000"/>
              <w:bottom w:val="single" w:sz="8" w:space="0" w:color="000000"/>
              <w:right w:val="single" w:sz="8" w:space="0" w:color="000000"/>
            </w:tcBorders>
          </w:tcPr>
          <w:p w14:paraId="594D1086" w14:textId="77777777" w:rsidR="00831376" w:rsidRDefault="00000000">
            <w:pPr>
              <w:jc w:val="center"/>
              <w:rPr>
                <w:color w:val="000000" w:themeColor="text1"/>
                <w:sz w:val="24"/>
                <w:szCs w:val="24"/>
              </w:rPr>
            </w:pPr>
            <w:r>
              <w:rPr>
                <w:color w:val="000000" w:themeColor="text1"/>
                <w:sz w:val="24"/>
                <w:szCs w:val="24"/>
              </w:rPr>
              <w:t>0.95</w:t>
            </w:r>
          </w:p>
        </w:tc>
      </w:tr>
      <w:tr w:rsidR="00831376" w14:paraId="57FD0E12"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D5D933C" w14:textId="77777777" w:rsidR="00831376" w:rsidRDefault="00000000">
            <w:pPr>
              <w:jc w:val="center"/>
              <w:rPr>
                <w:color w:val="000000" w:themeColor="text1"/>
                <w:sz w:val="24"/>
                <w:szCs w:val="24"/>
              </w:rPr>
            </w:pPr>
            <w:r>
              <w:rPr>
                <w:color w:val="000000" w:themeColor="text1"/>
                <w:sz w:val="24"/>
                <w:szCs w:val="24"/>
              </w:rPr>
              <w:t>2</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9E64E86" w14:textId="77777777" w:rsidR="00831376" w:rsidRDefault="00000000">
            <w:pPr>
              <w:jc w:val="center"/>
              <w:rPr>
                <w:color w:val="000000" w:themeColor="text1"/>
                <w:sz w:val="24"/>
                <w:szCs w:val="24"/>
              </w:rPr>
            </w:pPr>
            <w:r>
              <w:rPr>
                <w:color w:val="000000" w:themeColor="text1"/>
                <w:sz w:val="24"/>
                <w:szCs w:val="24"/>
              </w:rPr>
              <w:t>10.97</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35F2978" w14:textId="77777777" w:rsidR="00831376" w:rsidRDefault="00000000">
            <w:pPr>
              <w:jc w:val="center"/>
              <w:rPr>
                <w:color w:val="000000" w:themeColor="text1"/>
                <w:sz w:val="24"/>
                <w:szCs w:val="24"/>
              </w:rPr>
            </w:pPr>
            <w:r>
              <w:rPr>
                <w:color w:val="000000" w:themeColor="text1"/>
                <w:sz w:val="24"/>
                <w:szCs w:val="24"/>
              </w:rPr>
              <w:t>11.39</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64C6C2AC" w14:textId="77777777" w:rsidR="00831376" w:rsidRDefault="00000000">
            <w:pPr>
              <w:jc w:val="center"/>
              <w:rPr>
                <w:color w:val="000000" w:themeColor="text1"/>
                <w:sz w:val="24"/>
                <w:szCs w:val="24"/>
              </w:rPr>
            </w:pPr>
            <w:r>
              <w:rPr>
                <w:color w:val="000000" w:themeColor="text1"/>
                <w:sz w:val="24"/>
                <w:szCs w:val="24"/>
              </w:rPr>
              <w:t>19.63</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82737C5" w14:textId="77777777" w:rsidR="00831376" w:rsidRDefault="00000000">
            <w:pPr>
              <w:jc w:val="center"/>
              <w:rPr>
                <w:color w:val="000000" w:themeColor="text1"/>
                <w:sz w:val="24"/>
                <w:szCs w:val="24"/>
              </w:rPr>
            </w:pPr>
            <w:r>
              <w:rPr>
                <w:color w:val="000000" w:themeColor="text1"/>
                <w:sz w:val="24"/>
                <w:szCs w:val="24"/>
              </w:rPr>
              <w:t>58.00</w:t>
            </w:r>
          </w:p>
        </w:tc>
        <w:tc>
          <w:tcPr>
            <w:tcW w:w="1380" w:type="dxa"/>
            <w:tcBorders>
              <w:top w:val="single" w:sz="8" w:space="0" w:color="000000"/>
              <w:left w:val="single" w:sz="8" w:space="0" w:color="000000"/>
              <w:bottom w:val="single" w:sz="8" w:space="0" w:color="000000"/>
              <w:right w:val="single" w:sz="8" w:space="0" w:color="000000"/>
            </w:tcBorders>
          </w:tcPr>
          <w:p w14:paraId="53936100" w14:textId="77777777" w:rsidR="00831376" w:rsidRDefault="00000000">
            <w:pPr>
              <w:jc w:val="center"/>
              <w:rPr>
                <w:color w:val="000000" w:themeColor="text1"/>
                <w:sz w:val="24"/>
                <w:szCs w:val="24"/>
              </w:rPr>
            </w:pPr>
            <w:r>
              <w:rPr>
                <w:color w:val="000000" w:themeColor="text1"/>
                <w:sz w:val="24"/>
                <w:szCs w:val="24"/>
              </w:rPr>
              <w:t>0.96</w:t>
            </w:r>
          </w:p>
        </w:tc>
      </w:tr>
      <w:tr w:rsidR="00831376" w14:paraId="38155E0A"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211B6E9" w14:textId="77777777" w:rsidR="00831376" w:rsidRDefault="00000000">
            <w:pPr>
              <w:jc w:val="center"/>
              <w:rPr>
                <w:color w:val="000000" w:themeColor="text1"/>
                <w:sz w:val="24"/>
                <w:szCs w:val="24"/>
              </w:rPr>
            </w:pPr>
            <w:r>
              <w:rPr>
                <w:color w:val="000000" w:themeColor="text1"/>
                <w:sz w:val="24"/>
                <w:szCs w:val="24"/>
              </w:rPr>
              <w:t>3</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CA2D17A" w14:textId="77777777" w:rsidR="00831376" w:rsidRDefault="00000000">
            <w:pPr>
              <w:jc w:val="center"/>
              <w:rPr>
                <w:color w:val="000000" w:themeColor="text1"/>
                <w:sz w:val="24"/>
                <w:szCs w:val="24"/>
              </w:rPr>
            </w:pPr>
            <w:r>
              <w:rPr>
                <w:color w:val="000000" w:themeColor="text1"/>
                <w:sz w:val="24"/>
                <w:szCs w:val="24"/>
              </w:rPr>
              <w:t>10.93</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D4AFE14" w14:textId="77777777" w:rsidR="00831376" w:rsidRDefault="00000000">
            <w:pPr>
              <w:jc w:val="center"/>
              <w:rPr>
                <w:color w:val="000000" w:themeColor="text1"/>
                <w:sz w:val="24"/>
                <w:szCs w:val="24"/>
              </w:rPr>
            </w:pPr>
            <w:r>
              <w:rPr>
                <w:color w:val="000000" w:themeColor="text1"/>
                <w:sz w:val="24"/>
                <w:szCs w:val="24"/>
              </w:rPr>
              <w:t>11.02</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102070E" w14:textId="77777777" w:rsidR="00831376" w:rsidRDefault="00000000">
            <w:pPr>
              <w:jc w:val="center"/>
              <w:rPr>
                <w:color w:val="000000" w:themeColor="text1"/>
                <w:sz w:val="24"/>
                <w:szCs w:val="24"/>
              </w:rPr>
            </w:pPr>
            <w:r>
              <w:rPr>
                <w:color w:val="000000" w:themeColor="text1"/>
                <w:sz w:val="24"/>
                <w:szCs w:val="24"/>
              </w:rPr>
              <w:t>19.87</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35D569FF" w14:textId="77777777" w:rsidR="00831376" w:rsidRDefault="00000000">
            <w:pPr>
              <w:jc w:val="center"/>
              <w:rPr>
                <w:color w:val="000000" w:themeColor="text1"/>
                <w:sz w:val="24"/>
                <w:szCs w:val="24"/>
              </w:rPr>
            </w:pPr>
            <w:r>
              <w:rPr>
                <w:color w:val="000000" w:themeColor="text1"/>
                <w:sz w:val="24"/>
                <w:szCs w:val="24"/>
              </w:rPr>
              <w:t>58.17</w:t>
            </w:r>
          </w:p>
        </w:tc>
        <w:tc>
          <w:tcPr>
            <w:tcW w:w="1380" w:type="dxa"/>
            <w:tcBorders>
              <w:top w:val="single" w:sz="8" w:space="0" w:color="000000"/>
              <w:left w:val="single" w:sz="8" w:space="0" w:color="000000"/>
              <w:bottom w:val="single" w:sz="8" w:space="0" w:color="000000"/>
              <w:right w:val="single" w:sz="8" w:space="0" w:color="000000"/>
            </w:tcBorders>
          </w:tcPr>
          <w:p w14:paraId="5750212B" w14:textId="77777777" w:rsidR="00831376" w:rsidRDefault="00000000">
            <w:pPr>
              <w:jc w:val="center"/>
              <w:rPr>
                <w:color w:val="000000" w:themeColor="text1"/>
                <w:sz w:val="24"/>
                <w:szCs w:val="24"/>
              </w:rPr>
            </w:pPr>
            <w:r>
              <w:rPr>
                <w:color w:val="000000" w:themeColor="text1"/>
                <w:sz w:val="24"/>
                <w:szCs w:val="24"/>
              </w:rPr>
              <w:t>0.99</w:t>
            </w:r>
          </w:p>
        </w:tc>
      </w:tr>
      <w:tr w:rsidR="00831376" w14:paraId="4F3A1EC7"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6C5834C" w14:textId="77777777" w:rsidR="00831376" w:rsidRDefault="00000000">
            <w:pPr>
              <w:jc w:val="center"/>
              <w:rPr>
                <w:color w:val="000000" w:themeColor="text1"/>
                <w:sz w:val="24"/>
                <w:szCs w:val="24"/>
              </w:rPr>
            </w:pPr>
            <w:r>
              <w:rPr>
                <w:color w:val="000000" w:themeColor="text1"/>
                <w:sz w:val="24"/>
                <w:szCs w:val="24"/>
              </w:rPr>
              <w:t>4</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24AB00A" w14:textId="77777777" w:rsidR="00831376" w:rsidRDefault="00000000">
            <w:pPr>
              <w:jc w:val="center"/>
              <w:rPr>
                <w:color w:val="000000" w:themeColor="text1"/>
                <w:sz w:val="24"/>
                <w:szCs w:val="24"/>
              </w:rPr>
            </w:pPr>
            <w:r>
              <w:rPr>
                <w:color w:val="000000" w:themeColor="text1"/>
                <w:sz w:val="24"/>
                <w:szCs w:val="24"/>
              </w:rPr>
              <w:t>10.94</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650104E" w14:textId="77777777" w:rsidR="00831376" w:rsidRDefault="00000000">
            <w:pPr>
              <w:jc w:val="center"/>
              <w:rPr>
                <w:color w:val="000000" w:themeColor="text1"/>
                <w:sz w:val="24"/>
                <w:szCs w:val="24"/>
              </w:rPr>
            </w:pPr>
            <w:r>
              <w:rPr>
                <w:color w:val="000000" w:themeColor="text1"/>
                <w:sz w:val="24"/>
                <w:szCs w:val="24"/>
              </w:rPr>
              <w:t>11.11</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488E3B4F" w14:textId="77777777" w:rsidR="00831376" w:rsidRDefault="00000000">
            <w:pPr>
              <w:jc w:val="center"/>
              <w:rPr>
                <w:color w:val="000000" w:themeColor="text1"/>
                <w:sz w:val="24"/>
                <w:szCs w:val="24"/>
              </w:rPr>
            </w:pPr>
            <w:r>
              <w:rPr>
                <w:color w:val="000000" w:themeColor="text1"/>
                <w:sz w:val="24"/>
                <w:szCs w:val="24"/>
              </w:rPr>
              <w:t>19.95</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3860E4E" w14:textId="77777777" w:rsidR="00831376" w:rsidRDefault="00000000">
            <w:pPr>
              <w:jc w:val="center"/>
              <w:rPr>
                <w:color w:val="000000" w:themeColor="text1"/>
                <w:sz w:val="24"/>
                <w:szCs w:val="24"/>
              </w:rPr>
            </w:pPr>
            <w:r>
              <w:rPr>
                <w:color w:val="000000" w:themeColor="text1"/>
                <w:sz w:val="24"/>
                <w:szCs w:val="24"/>
              </w:rPr>
              <w:t>58.00</w:t>
            </w:r>
          </w:p>
        </w:tc>
        <w:tc>
          <w:tcPr>
            <w:tcW w:w="1380" w:type="dxa"/>
            <w:tcBorders>
              <w:top w:val="single" w:sz="8" w:space="0" w:color="000000"/>
              <w:left w:val="single" w:sz="8" w:space="0" w:color="000000"/>
              <w:bottom w:val="single" w:sz="8" w:space="0" w:color="000000"/>
              <w:right w:val="single" w:sz="8" w:space="0" w:color="000000"/>
            </w:tcBorders>
          </w:tcPr>
          <w:p w14:paraId="18DF728C" w14:textId="77777777" w:rsidR="00831376" w:rsidRDefault="00000000">
            <w:pPr>
              <w:jc w:val="center"/>
              <w:rPr>
                <w:color w:val="000000" w:themeColor="text1"/>
                <w:sz w:val="24"/>
                <w:szCs w:val="24"/>
              </w:rPr>
            </w:pPr>
            <w:r>
              <w:rPr>
                <w:color w:val="000000" w:themeColor="text1"/>
                <w:sz w:val="24"/>
                <w:szCs w:val="24"/>
              </w:rPr>
              <w:t>0.98</w:t>
            </w:r>
          </w:p>
        </w:tc>
      </w:tr>
      <w:tr w:rsidR="00831376" w14:paraId="5DC137BD"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03BBA1CC" w14:textId="77777777" w:rsidR="00831376" w:rsidRDefault="00000000">
            <w:pPr>
              <w:jc w:val="center"/>
              <w:rPr>
                <w:i/>
                <w:iCs/>
                <w:sz w:val="24"/>
                <w:szCs w:val="24"/>
              </w:rPr>
            </w:pPr>
            <w:r>
              <w:rPr>
                <w:b/>
                <w:bCs/>
                <w:i/>
                <w:iCs/>
                <w:sz w:val="24"/>
                <w:szCs w:val="24"/>
              </w:rPr>
              <w:t>Average</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03AB8FE" w14:textId="77777777" w:rsidR="00831376" w:rsidRDefault="00000000">
            <w:pPr>
              <w:jc w:val="center"/>
              <w:rPr>
                <w:i/>
                <w:iCs/>
                <w:sz w:val="24"/>
                <w:szCs w:val="24"/>
                <w:lang w:eastAsia="zh-CN"/>
              </w:rPr>
            </w:pPr>
            <w:r>
              <w:rPr>
                <w:rFonts w:hint="eastAsia"/>
                <w:b/>
                <w:bCs/>
                <w:i/>
                <w:iCs/>
                <w:sz w:val="24"/>
                <w:szCs w:val="24"/>
                <w:lang w:eastAsia="zh-CN"/>
              </w:rPr>
              <w:t>11.00</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77D7D6B7" w14:textId="77777777" w:rsidR="00831376" w:rsidRDefault="00000000">
            <w:pPr>
              <w:jc w:val="center"/>
              <w:rPr>
                <w:i/>
                <w:iCs/>
                <w:sz w:val="24"/>
                <w:szCs w:val="24"/>
                <w:lang w:eastAsia="zh-CN"/>
              </w:rPr>
            </w:pPr>
            <w:r>
              <w:rPr>
                <w:b/>
                <w:bCs/>
                <w:i/>
                <w:iCs/>
                <w:sz w:val="24"/>
                <w:szCs w:val="24"/>
              </w:rPr>
              <w:t>11.3</w:t>
            </w:r>
            <w:r>
              <w:rPr>
                <w:rFonts w:hint="eastAsia"/>
                <w:b/>
                <w:bCs/>
                <w:i/>
                <w:iCs/>
                <w:sz w:val="24"/>
                <w:szCs w:val="24"/>
                <w:lang w:eastAsia="zh-CN"/>
              </w:rPr>
              <w:t>1</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2E5520A5" w14:textId="77777777" w:rsidR="00831376" w:rsidRDefault="00000000">
            <w:pPr>
              <w:jc w:val="center"/>
              <w:rPr>
                <w:i/>
                <w:iCs/>
                <w:sz w:val="24"/>
                <w:szCs w:val="24"/>
                <w:lang w:eastAsia="zh-CN"/>
              </w:rPr>
            </w:pPr>
            <w:r>
              <w:rPr>
                <w:rFonts w:hint="eastAsia"/>
                <w:b/>
                <w:bCs/>
                <w:i/>
                <w:iCs/>
                <w:sz w:val="24"/>
                <w:szCs w:val="24"/>
                <w:lang w:eastAsia="zh-CN"/>
              </w:rPr>
              <w:t>19.76</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12D21EA7" w14:textId="77777777" w:rsidR="00831376" w:rsidRDefault="00000000">
            <w:pPr>
              <w:jc w:val="center"/>
              <w:rPr>
                <w:i/>
                <w:iCs/>
                <w:sz w:val="24"/>
                <w:szCs w:val="24"/>
                <w:lang w:eastAsia="zh-CN"/>
              </w:rPr>
            </w:pPr>
            <w:r>
              <w:rPr>
                <w:b/>
                <w:bCs/>
                <w:i/>
                <w:iCs/>
                <w:sz w:val="24"/>
                <w:szCs w:val="24"/>
              </w:rPr>
              <w:t>5</w:t>
            </w:r>
            <w:r>
              <w:rPr>
                <w:rFonts w:hint="eastAsia"/>
                <w:b/>
                <w:bCs/>
                <w:i/>
                <w:iCs/>
                <w:sz w:val="24"/>
                <w:szCs w:val="24"/>
                <w:lang w:eastAsia="zh-CN"/>
              </w:rPr>
              <w:t>7.93</w:t>
            </w:r>
          </w:p>
        </w:tc>
        <w:tc>
          <w:tcPr>
            <w:tcW w:w="1380" w:type="dxa"/>
            <w:tcBorders>
              <w:top w:val="single" w:sz="8" w:space="0" w:color="000000"/>
              <w:left w:val="single" w:sz="8" w:space="0" w:color="000000"/>
              <w:bottom w:val="single" w:sz="8" w:space="0" w:color="000000"/>
              <w:right w:val="single" w:sz="8" w:space="0" w:color="000000"/>
            </w:tcBorders>
          </w:tcPr>
          <w:p w14:paraId="21EEB5CD" w14:textId="77777777" w:rsidR="00831376" w:rsidRDefault="00000000">
            <w:pPr>
              <w:jc w:val="center"/>
              <w:rPr>
                <w:b/>
                <w:bCs/>
                <w:i/>
                <w:iCs/>
                <w:sz w:val="24"/>
                <w:szCs w:val="24"/>
                <w:lang w:eastAsia="zh-CN"/>
              </w:rPr>
            </w:pPr>
            <w:r>
              <w:rPr>
                <w:b/>
                <w:bCs/>
                <w:i/>
                <w:iCs/>
                <w:sz w:val="24"/>
                <w:szCs w:val="24"/>
              </w:rPr>
              <w:t>0.9</w:t>
            </w:r>
            <w:r>
              <w:rPr>
                <w:rFonts w:hint="eastAsia"/>
                <w:b/>
                <w:bCs/>
                <w:i/>
                <w:iCs/>
                <w:sz w:val="24"/>
                <w:szCs w:val="24"/>
                <w:lang w:eastAsia="zh-CN"/>
              </w:rPr>
              <w:t>7</w:t>
            </w:r>
          </w:p>
        </w:tc>
      </w:tr>
      <w:tr w:rsidR="00831376" w14:paraId="44F91F57" w14:textId="77777777">
        <w:trPr>
          <w:trHeight w:val="283"/>
          <w:jc w:val="center"/>
        </w:trPr>
        <w:tc>
          <w:tcPr>
            <w:tcW w:w="1781"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tcPr>
          <w:p w14:paraId="58842553" w14:textId="77777777" w:rsidR="00831376" w:rsidRDefault="00000000">
            <w:pPr>
              <w:jc w:val="center"/>
              <w:rPr>
                <w:b/>
                <w:bCs/>
                <w:i/>
                <w:iCs/>
                <w:sz w:val="24"/>
                <w:szCs w:val="24"/>
              </w:rPr>
            </w:pPr>
            <w:r>
              <w:rPr>
                <w:b/>
                <w:bCs/>
                <w:i/>
                <w:iCs/>
                <w:sz w:val="24"/>
                <w:szCs w:val="24"/>
                <w:lang w:eastAsia="zh-CN"/>
              </w:rPr>
              <w:t>Standard deviation</w:t>
            </w:r>
          </w:p>
        </w:tc>
        <w:tc>
          <w:tcPr>
            <w:tcW w:w="154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098CEEC" w14:textId="77777777" w:rsidR="00831376" w:rsidRDefault="00000000">
            <w:pPr>
              <w:jc w:val="center"/>
              <w:rPr>
                <w:b/>
                <w:bCs/>
                <w:i/>
                <w:iCs/>
                <w:sz w:val="24"/>
                <w:szCs w:val="24"/>
                <w:lang w:eastAsia="zh-CN"/>
              </w:rPr>
            </w:pPr>
            <w:r>
              <w:rPr>
                <w:rFonts w:hint="eastAsia"/>
                <w:b/>
                <w:bCs/>
                <w:i/>
                <w:iCs/>
                <w:sz w:val="24"/>
                <w:szCs w:val="24"/>
                <w:lang w:eastAsia="zh-CN"/>
              </w:rPr>
              <w:t>0.10</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6147118B" w14:textId="77777777" w:rsidR="00831376" w:rsidRDefault="00000000">
            <w:pPr>
              <w:jc w:val="center"/>
              <w:rPr>
                <w:b/>
                <w:bCs/>
                <w:i/>
                <w:iCs/>
                <w:sz w:val="24"/>
                <w:szCs w:val="24"/>
                <w:lang w:eastAsia="zh-CN"/>
              </w:rPr>
            </w:pPr>
            <w:r>
              <w:rPr>
                <w:b/>
                <w:bCs/>
                <w:i/>
                <w:iCs/>
                <w:sz w:val="24"/>
                <w:szCs w:val="24"/>
              </w:rPr>
              <w:t>0.</w:t>
            </w:r>
            <w:r>
              <w:rPr>
                <w:rFonts w:hint="eastAsia"/>
                <w:b/>
                <w:bCs/>
                <w:i/>
                <w:iCs/>
                <w:sz w:val="24"/>
                <w:szCs w:val="24"/>
                <w:lang w:eastAsia="zh-CN"/>
              </w:rPr>
              <w:t>32</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E78EB37" w14:textId="77777777" w:rsidR="00831376" w:rsidRDefault="00000000">
            <w:pPr>
              <w:jc w:val="center"/>
              <w:rPr>
                <w:b/>
                <w:bCs/>
                <w:i/>
                <w:iCs/>
                <w:sz w:val="24"/>
                <w:szCs w:val="24"/>
                <w:lang w:eastAsia="zh-CN"/>
              </w:rPr>
            </w:pPr>
            <w:r>
              <w:rPr>
                <w:rFonts w:hint="eastAsia"/>
                <w:b/>
                <w:bCs/>
                <w:i/>
                <w:iCs/>
                <w:sz w:val="24"/>
                <w:szCs w:val="24"/>
                <w:lang w:eastAsia="zh-CN"/>
              </w:rPr>
              <w:t>0.18</w:t>
            </w:r>
          </w:p>
        </w:tc>
        <w:tc>
          <w:tcPr>
            <w:tcW w:w="1545"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FE4A87E" w14:textId="77777777" w:rsidR="00831376" w:rsidRDefault="00000000">
            <w:pPr>
              <w:jc w:val="center"/>
              <w:rPr>
                <w:b/>
                <w:bCs/>
                <w:i/>
                <w:iCs/>
                <w:sz w:val="24"/>
                <w:szCs w:val="24"/>
                <w:lang w:eastAsia="zh-CN"/>
              </w:rPr>
            </w:pPr>
            <w:r>
              <w:rPr>
                <w:rFonts w:hint="eastAsia"/>
                <w:b/>
                <w:bCs/>
                <w:i/>
                <w:iCs/>
                <w:sz w:val="24"/>
                <w:szCs w:val="24"/>
                <w:lang w:eastAsia="zh-CN"/>
              </w:rPr>
              <w:t>0.27</w:t>
            </w:r>
          </w:p>
        </w:tc>
        <w:tc>
          <w:tcPr>
            <w:tcW w:w="1380" w:type="dxa"/>
            <w:tcBorders>
              <w:top w:val="single" w:sz="8" w:space="0" w:color="000000"/>
              <w:left w:val="single" w:sz="8" w:space="0" w:color="000000"/>
              <w:bottom w:val="single" w:sz="8" w:space="0" w:color="000000"/>
              <w:right w:val="single" w:sz="8" w:space="0" w:color="000000"/>
            </w:tcBorders>
            <w:vAlign w:val="center"/>
          </w:tcPr>
          <w:p w14:paraId="0220F239" w14:textId="77777777" w:rsidR="00831376" w:rsidRDefault="00000000">
            <w:pPr>
              <w:jc w:val="center"/>
              <w:rPr>
                <w:b/>
                <w:bCs/>
                <w:i/>
                <w:iCs/>
                <w:sz w:val="24"/>
                <w:szCs w:val="24"/>
                <w:lang w:eastAsia="zh-CN"/>
              </w:rPr>
            </w:pPr>
            <w:r>
              <w:rPr>
                <w:rFonts w:hint="eastAsia"/>
                <w:b/>
                <w:bCs/>
                <w:i/>
                <w:iCs/>
                <w:sz w:val="24"/>
                <w:szCs w:val="24"/>
                <w:lang w:eastAsia="zh-CN"/>
              </w:rPr>
              <w:t>0.02</w:t>
            </w:r>
          </w:p>
        </w:tc>
      </w:tr>
    </w:tbl>
    <w:p w14:paraId="24343403" w14:textId="3CF528E6" w:rsidR="00831376" w:rsidRDefault="00000000">
      <w:pPr>
        <w:pStyle w:val="22"/>
      </w:pPr>
      <w:r>
        <w:t>Ta</w:t>
      </w:r>
      <w:r>
        <w:rPr>
          <w:rFonts w:hint="eastAsia"/>
        </w:rPr>
        <w:t>ble</w:t>
      </w:r>
      <w:r>
        <w:t xml:space="preserve"> S</w:t>
      </w:r>
      <w:r>
        <w:rPr>
          <w:rFonts w:hint="eastAsia"/>
        </w:rPr>
        <w:t>1</w:t>
      </w:r>
      <w:r>
        <w:t xml:space="preserve"> | Compositional measurements over different locations of CIPS crystal by EDS.</w:t>
      </w:r>
      <w:r>
        <w:rPr>
          <w:b w:val="0"/>
          <w:bCs w:val="0"/>
        </w:rPr>
        <w:t xml:space="preserve"> Our CIPS crystals have the composition of Cu</w:t>
      </w:r>
      <w:r>
        <w:rPr>
          <w:b w:val="0"/>
          <w:bCs w:val="0"/>
          <w:vertAlign w:val="subscript"/>
        </w:rPr>
        <w:t>1.</w:t>
      </w:r>
      <w:r>
        <w:rPr>
          <w:rFonts w:hint="eastAsia"/>
          <w:b w:val="0"/>
          <w:bCs w:val="0"/>
          <w:vertAlign w:val="subscript"/>
        </w:rPr>
        <w:t>14</w:t>
      </w:r>
      <w:r>
        <w:rPr>
          <w:b w:val="0"/>
          <w:bCs w:val="0"/>
          <w:vertAlign w:val="subscript"/>
        </w:rPr>
        <w:t>±0.0</w:t>
      </w:r>
      <w:r>
        <w:rPr>
          <w:rFonts w:hint="eastAsia"/>
          <w:b w:val="0"/>
          <w:bCs w:val="0"/>
          <w:vertAlign w:val="subscript"/>
        </w:rPr>
        <w:t>1</w:t>
      </w:r>
      <w:r>
        <w:rPr>
          <w:b w:val="0"/>
          <w:bCs w:val="0"/>
        </w:rPr>
        <w:t>In</w:t>
      </w:r>
      <w:r>
        <w:rPr>
          <w:b w:val="0"/>
          <w:bCs w:val="0"/>
          <w:vertAlign w:val="subscript"/>
        </w:rPr>
        <w:t>1.</w:t>
      </w:r>
      <w:r>
        <w:rPr>
          <w:rFonts w:hint="eastAsia"/>
          <w:b w:val="0"/>
          <w:bCs w:val="0"/>
          <w:vertAlign w:val="subscript"/>
        </w:rPr>
        <w:t>17</w:t>
      </w:r>
      <w:r>
        <w:rPr>
          <w:b w:val="0"/>
          <w:bCs w:val="0"/>
          <w:vertAlign w:val="subscript"/>
        </w:rPr>
        <w:t>±0.03</w:t>
      </w:r>
      <w:r>
        <w:rPr>
          <w:b w:val="0"/>
          <w:bCs w:val="0"/>
        </w:rPr>
        <w:t>P</w:t>
      </w:r>
      <w:r>
        <w:rPr>
          <w:rFonts w:hint="eastAsia"/>
          <w:b w:val="0"/>
          <w:bCs w:val="0"/>
          <w:vertAlign w:val="subscript"/>
        </w:rPr>
        <w:t>2.05</w:t>
      </w:r>
      <w:r>
        <w:rPr>
          <w:b w:val="0"/>
          <w:bCs w:val="0"/>
          <w:vertAlign w:val="subscript"/>
        </w:rPr>
        <w:t>±0.2</w:t>
      </w:r>
      <w:r>
        <w:rPr>
          <w:b w:val="0"/>
          <w:bCs w:val="0"/>
        </w:rPr>
        <w:t>S</w:t>
      </w:r>
      <w:r>
        <w:rPr>
          <w:rFonts w:hint="eastAsia"/>
          <w:b w:val="0"/>
          <w:bCs w:val="0"/>
          <w:vertAlign w:val="subscript"/>
        </w:rPr>
        <w:t>6.00</w:t>
      </w:r>
      <w:r>
        <w:rPr>
          <w:b w:val="0"/>
          <w:bCs w:val="0"/>
          <w:vertAlign w:val="subscript"/>
        </w:rPr>
        <w:t>±0.</w:t>
      </w:r>
      <w:r>
        <w:rPr>
          <w:rFonts w:hint="eastAsia"/>
          <w:b w:val="0"/>
          <w:bCs w:val="0"/>
          <w:vertAlign w:val="subscript"/>
        </w:rPr>
        <w:t>03</w:t>
      </w:r>
      <w:r>
        <w:rPr>
          <w:b w:val="0"/>
          <w:bCs w:val="0"/>
        </w:rPr>
        <w:t>, where Cu/In ratio is close to the stoichiometric value.</w:t>
      </w:r>
    </w:p>
    <w:p w14:paraId="01BC14AF" w14:textId="77777777" w:rsidR="00831376" w:rsidRDefault="00831376">
      <w:pPr>
        <w:rPr>
          <w:sz w:val="24"/>
          <w:szCs w:val="24"/>
        </w:rPr>
      </w:pPr>
    </w:p>
    <w:p w14:paraId="27723CE4" w14:textId="77777777" w:rsidR="00831376" w:rsidRDefault="00831376">
      <w:pPr>
        <w:rPr>
          <w:sz w:val="24"/>
          <w:szCs w:val="24"/>
        </w:rPr>
      </w:pPr>
    </w:p>
    <w:p w14:paraId="6496BCF6" w14:textId="77777777" w:rsidR="00831376" w:rsidRDefault="00000000">
      <w:pPr>
        <w:rPr>
          <w:sz w:val="24"/>
          <w:szCs w:val="24"/>
        </w:rPr>
      </w:pPr>
      <w:r>
        <w:rPr>
          <w:sz w:val="24"/>
          <w:szCs w:val="24"/>
        </w:rPr>
        <w:br w:type="page"/>
      </w:r>
    </w:p>
    <w:p w14:paraId="05DC1AD0"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0" distR="0" wp14:anchorId="1994F4B7" wp14:editId="44AC794D">
            <wp:extent cx="5692775" cy="4356735"/>
            <wp:effectExtent l="0" t="0" r="0" b="0"/>
            <wp:docPr id="1" name="图片 1" descr="Fi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ig.S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02158" cy="4364058"/>
                    </a:xfrm>
                    <a:prstGeom prst="rect">
                      <a:avLst/>
                    </a:prstGeom>
                  </pic:spPr>
                </pic:pic>
              </a:graphicData>
            </a:graphic>
          </wp:inline>
        </w:drawing>
      </w:r>
    </w:p>
    <w:p w14:paraId="67FD5130" w14:textId="32FAF903" w:rsidR="00831376" w:rsidRDefault="00000000">
      <w:pPr>
        <w:pStyle w:val="111"/>
        <w:jc w:val="both"/>
        <w:rPr>
          <w:lang w:eastAsia="zh-CN"/>
        </w:rPr>
      </w:pPr>
      <w:r>
        <w:t>Fig</w:t>
      </w:r>
      <w:r>
        <w:rPr>
          <w:rFonts w:eastAsia="SimSun" w:hint="eastAsia"/>
          <w:lang w:eastAsia="zh-CN"/>
        </w:rPr>
        <w:t>.</w:t>
      </w:r>
      <w:r>
        <w:t xml:space="preserve"> S</w:t>
      </w:r>
      <w:r>
        <w:rPr>
          <w:rFonts w:hint="eastAsia"/>
        </w:rPr>
        <w:t>1</w:t>
      </w:r>
      <w:r>
        <w:t xml:space="preserve"> | XRD spectrum of </w:t>
      </w:r>
      <w:r>
        <w:rPr>
          <w:lang w:eastAsia="zh-CN"/>
        </w:rPr>
        <w:t>our CVT-grown CIPS crystal observed at room temperature.</w:t>
      </w:r>
      <w:r>
        <w:rPr>
          <w:b w:val="0"/>
          <w:bCs w:val="0"/>
          <w:lang w:eastAsia="zh-CN"/>
        </w:rPr>
        <w:t xml:space="preserve"> Only peaks along the c-axis </w:t>
      </w:r>
      <w:r>
        <w:rPr>
          <w:rFonts w:hint="eastAsia"/>
          <w:b w:val="0"/>
          <w:bCs w:val="0"/>
          <w:lang w:eastAsia="zh-CN"/>
        </w:rPr>
        <w:t>were</w:t>
      </w:r>
      <w:r>
        <w:rPr>
          <w:b w:val="0"/>
          <w:bCs w:val="0"/>
          <w:lang w:eastAsia="zh-CN"/>
        </w:rPr>
        <w:t xml:space="preserve"> identified, which indicat</w:t>
      </w:r>
      <w:r>
        <w:rPr>
          <w:rFonts w:hint="eastAsia"/>
          <w:b w:val="0"/>
          <w:bCs w:val="0"/>
          <w:lang w:eastAsia="zh-CN"/>
        </w:rPr>
        <w:t>ed</w:t>
      </w:r>
      <w:r>
        <w:rPr>
          <w:b w:val="0"/>
          <w:bCs w:val="0"/>
          <w:lang w:eastAsia="zh-CN"/>
        </w:rPr>
        <w:t xml:space="preserve"> that it is the single crystal CIPS. </w:t>
      </w:r>
      <w:r>
        <w:rPr>
          <w:b w:val="0"/>
          <w:bCs w:val="0"/>
        </w:rPr>
        <w:t xml:space="preserve">The c-lattice value </w:t>
      </w:r>
      <w:r>
        <w:rPr>
          <w:rFonts w:hint="eastAsia"/>
          <w:b w:val="0"/>
          <w:bCs w:val="0"/>
          <w:lang w:eastAsia="zh-CN"/>
        </w:rPr>
        <w:t>was</w:t>
      </w:r>
      <w:r>
        <w:rPr>
          <w:b w:val="0"/>
          <w:bCs w:val="0"/>
        </w:rPr>
        <w:t xml:space="preserve"> calculated to be 13.04 Å, close to the value (13.00 Å) reported by Deng et al. </w:t>
      </w:r>
      <w:r>
        <w:rPr>
          <w:rFonts w:hint="eastAsia"/>
          <w:b w:val="0"/>
          <w:bCs w:val="0"/>
          <w:lang w:eastAsia="zh-CN"/>
        </w:rPr>
        <w:t>sho</w:t>
      </w:r>
      <w:r>
        <w:rPr>
          <w:b w:val="0"/>
          <w:bCs w:val="0"/>
          <w:lang w:eastAsia="zh-CN"/>
        </w:rPr>
        <w:t>wing a trigonal crystal structure</w:t>
      </w:r>
      <w:r>
        <w:rPr>
          <w:rFonts w:eastAsia="SimSun" w:hint="eastAsia"/>
          <w:b w:val="0"/>
          <w:bCs w:val="0"/>
          <w:vertAlign w:val="superscript"/>
          <w:lang w:eastAsia="zh-CN"/>
        </w:rPr>
        <w:t>5</w:t>
      </w:r>
      <w:r>
        <w:rPr>
          <w:b w:val="0"/>
          <w:bCs w:val="0"/>
        </w:rPr>
        <w:t xml:space="preserve"> (Fig. S2).</w:t>
      </w:r>
    </w:p>
    <w:p w14:paraId="7C207E0B" w14:textId="77777777" w:rsidR="00831376" w:rsidRDefault="00000000">
      <w:pPr>
        <w:jc w:val="center"/>
        <w:rPr>
          <w:sz w:val="24"/>
          <w:szCs w:val="24"/>
          <w:lang w:eastAsia="zh-CN"/>
        </w:rPr>
      </w:pPr>
      <w:r>
        <w:rPr>
          <w:sz w:val="24"/>
          <w:szCs w:val="24"/>
        </w:rPr>
        <w:br w:type="page"/>
      </w:r>
      <w:r>
        <w:rPr>
          <w:rFonts w:hint="eastAsia"/>
          <w:noProof/>
          <w:sz w:val="24"/>
          <w:szCs w:val="24"/>
          <w:lang w:eastAsia="zh-CN"/>
        </w:rPr>
        <w:lastRenderedPageBreak/>
        <w:drawing>
          <wp:inline distT="0" distB="0" distL="114300" distR="114300" wp14:anchorId="08FA6E38" wp14:editId="0A63207C">
            <wp:extent cx="5730875" cy="4448810"/>
            <wp:effectExtent l="0" t="0" r="14605" b="0"/>
            <wp:docPr id="2" name="图片 2" descr="Fi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S2"/>
                    <pic:cNvPicPr>
                      <a:picLocks noChangeAspect="1"/>
                    </pic:cNvPicPr>
                  </pic:nvPicPr>
                  <pic:blipFill>
                    <a:blip r:embed="rId11"/>
                    <a:stretch>
                      <a:fillRect/>
                    </a:stretch>
                  </pic:blipFill>
                  <pic:spPr>
                    <a:xfrm>
                      <a:off x="0" y="0"/>
                      <a:ext cx="5730875" cy="4448810"/>
                    </a:xfrm>
                    <a:prstGeom prst="rect">
                      <a:avLst/>
                    </a:prstGeom>
                  </pic:spPr>
                </pic:pic>
              </a:graphicData>
            </a:graphic>
          </wp:inline>
        </w:drawing>
      </w:r>
    </w:p>
    <w:p w14:paraId="05906383" w14:textId="3925A182" w:rsidR="00831376" w:rsidRDefault="00000000">
      <w:pPr>
        <w:pStyle w:val="22"/>
        <w:rPr>
          <w:b w:val="0"/>
          <w:bCs w:val="0"/>
        </w:rPr>
      </w:pPr>
      <w:r>
        <w:t>Fig</w:t>
      </w:r>
      <w:r>
        <w:rPr>
          <w:rFonts w:eastAsia="SimSun" w:hint="eastAsia"/>
          <w:lang w:eastAsia="zh-CN"/>
        </w:rPr>
        <w:t>.</w:t>
      </w:r>
      <w:r>
        <w:t xml:space="preserve"> S2 |</w:t>
      </w:r>
      <w:r>
        <w:rPr>
          <w:rFonts w:hint="eastAsia"/>
        </w:rPr>
        <w:t xml:space="preserve"> </w:t>
      </w:r>
      <w:r>
        <w:t>I</w:t>
      </w:r>
      <w:r>
        <w:rPr>
          <w:rFonts w:hint="eastAsia"/>
        </w:rPr>
        <w:t>llus</w:t>
      </w:r>
      <w:r>
        <w:t>tration of m</w:t>
      </w:r>
      <w:r>
        <w:rPr>
          <w:rFonts w:hint="eastAsia"/>
        </w:rPr>
        <w:t>onoclinic structure</w:t>
      </w:r>
      <w:r>
        <w:t xml:space="preserve"> </w:t>
      </w:r>
      <w:r>
        <w:rPr>
          <w:rFonts w:hint="eastAsia"/>
        </w:rPr>
        <w:t>(Cc space group)</w:t>
      </w:r>
      <w:r>
        <w:t xml:space="preserve"> </w:t>
      </w:r>
      <w:r>
        <w:rPr>
          <w:rFonts w:hint="eastAsia"/>
        </w:rPr>
        <w:t>and trigonal structure</w:t>
      </w:r>
      <w:r>
        <w:t xml:space="preserve"> </w:t>
      </w:r>
      <w:r>
        <w:rPr>
          <w:rFonts w:hint="eastAsia"/>
        </w:rPr>
        <w:t>(P31c space group)</w:t>
      </w:r>
      <w:r>
        <w:t xml:space="preserve"> </w:t>
      </w:r>
      <w:r>
        <w:rPr>
          <w:rFonts w:hint="eastAsia"/>
        </w:rPr>
        <w:t>of CIPS</w:t>
      </w:r>
      <w:r>
        <w:t xml:space="preserve"> crystal</w:t>
      </w:r>
      <w:r>
        <w:rPr>
          <w:rFonts w:hint="eastAsia"/>
          <w:b w:val="0"/>
          <w:bCs w:val="0"/>
        </w:rPr>
        <w:t xml:space="preserve">. </w:t>
      </w:r>
      <w:r>
        <w:rPr>
          <w:b w:val="0"/>
          <w:bCs w:val="0"/>
        </w:rPr>
        <w:t xml:space="preserve">The unit cell of each structure is enclosed by dotted grey lines. </w:t>
      </w:r>
      <w:r>
        <w:rPr>
          <w:rFonts w:hint="eastAsia"/>
          <w:b w:val="0"/>
          <w:bCs w:val="0"/>
        </w:rPr>
        <w:t xml:space="preserve">The lattice parameters (a, b, </w:t>
      </w:r>
      <w:r>
        <w:rPr>
          <w:b w:val="0"/>
          <w:bCs w:val="0"/>
        </w:rPr>
        <w:t xml:space="preserve">and </w:t>
      </w:r>
      <w:r>
        <w:rPr>
          <w:rFonts w:hint="eastAsia"/>
          <w:b w:val="0"/>
          <w:bCs w:val="0"/>
        </w:rPr>
        <w:t xml:space="preserve">c) of the monoclinic structure are 6.09 </w:t>
      </w:r>
      <w:r>
        <w:rPr>
          <w:b w:val="0"/>
          <w:bCs w:val="0"/>
        </w:rPr>
        <w:t>Å</w:t>
      </w:r>
      <w:r>
        <w:rPr>
          <w:rFonts w:hint="eastAsia"/>
          <w:b w:val="0"/>
          <w:bCs w:val="0"/>
        </w:rPr>
        <w:t xml:space="preserve">, 10.56 </w:t>
      </w:r>
      <w:r>
        <w:rPr>
          <w:b w:val="0"/>
          <w:bCs w:val="0"/>
        </w:rPr>
        <w:t>Å,</w:t>
      </w:r>
      <w:r>
        <w:rPr>
          <w:rFonts w:hint="eastAsia"/>
          <w:b w:val="0"/>
          <w:bCs w:val="0"/>
        </w:rPr>
        <w:t xml:space="preserve"> and 13.17 </w:t>
      </w:r>
      <w:r>
        <w:rPr>
          <w:b w:val="0"/>
          <w:bCs w:val="0"/>
        </w:rPr>
        <w:t xml:space="preserve">Å, </w:t>
      </w:r>
      <w:r>
        <w:rPr>
          <w:rFonts w:hint="eastAsia"/>
          <w:b w:val="0"/>
          <w:bCs w:val="0"/>
        </w:rPr>
        <w:t>respectively</w:t>
      </w:r>
      <w:r>
        <w:rPr>
          <w:rFonts w:eastAsia="SimSun" w:hint="eastAsia"/>
          <w:b w:val="0"/>
          <w:bCs w:val="0"/>
          <w:vertAlign w:val="superscript"/>
          <w:lang w:eastAsia="zh-CN"/>
        </w:rPr>
        <w:t>6</w:t>
      </w:r>
      <w:r>
        <w:rPr>
          <w:b w:val="0"/>
          <w:bCs w:val="0"/>
        </w:rPr>
        <w:t>, while</w:t>
      </w:r>
      <w:r>
        <w:rPr>
          <w:rFonts w:hint="eastAsia"/>
          <w:b w:val="0"/>
          <w:bCs w:val="0"/>
        </w:rPr>
        <w:t xml:space="preserve"> </w:t>
      </w:r>
      <w:r>
        <w:rPr>
          <w:b w:val="0"/>
          <w:bCs w:val="0"/>
        </w:rPr>
        <w:t>t</w:t>
      </w:r>
      <w:r>
        <w:rPr>
          <w:rFonts w:hint="eastAsia"/>
          <w:b w:val="0"/>
          <w:bCs w:val="0"/>
        </w:rPr>
        <w:t xml:space="preserve">he lattice parameters (a, b, </w:t>
      </w:r>
      <w:r>
        <w:rPr>
          <w:b w:val="0"/>
          <w:bCs w:val="0"/>
        </w:rPr>
        <w:t xml:space="preserve">and </w:t>
      </w:r>
      <w:r>
        <w:rPr>
          <w:rFonts w:hint="eastAsia"/>
          <w:b w:val="0"/>
          <w:bCs w:val="0"/>
        </w:rPr>
        <w:t xml:space="preserve">c) of the trigonal structure are 6.09 </w:t>
      </w:r>
      <w:r>
        <w:rPr>
          <w:b w:val="0"/>
          <w:bCs w:val="0"/>
        </w:rPr>
        <w:t>Å</w:t>
      </w:r>
      <w:r>
        <w:rPr>
          <w:rFonts w:hint="eastAsia"/>
          <w:b w:val="0"/>
          <w:bCs w:val="0"/>
        </w:rPr>
        <w:t xml:space="preserve">, 6.09 </w:t>
      </w:r>
      <w:r>
        <w:rPr>
          <w:b w:val="0"/>
          <w:bCs w:val="0"/>
        </w:rPr>
        <w:t>Å,</w:t>
      </w:r>
      <w:r>
        <w:rPr>
          <w:rFonts w:hint="eastAsia"/>
          <w:b w:val="0"/>
          <w:bCs w:val="0"/>
        </w:rPr>
        <w:t xml:space="preserve"> and </w:t>
      </w:r>
      <w:r>
        <w:rPr>
          <w:b w:val="0"/>
          <w:bCs w:val="0"/>
        </w:rPr>
        <w:t>13.00</w:t>
      </w:r>
      <w:r>
        <w:rPr>
          <w:rFonts w:hint="eastAsia"/>
          <w:b w:val="0"/>
          <w:bCs w:val="0"/>
        </w:rPr>
        <w:t xml:space="preserve"> </w:t>
      </w:r>
      <w:r>
        <w:rPr>
          <w:b w:val="0"/>
          <w:bCs w:val="0"/>
        </w:rPr>
        <w:t xml:space="preserve">Å, </w:t>
      </w:r>
      <w:r>
        <w:rPr>
          <w:rFonts w:hint="eastAsia"/>
          <w:b w:val="0"/>
          <w:bCs w:val="0"/>
        </w:rPr>
        <w:t>respectively</w:t>
      </w:r>
      <w:r>
        <w:rPr>
          <w:rFonts w:eastAsia="SimSun" w:hint="eastAsia"/>
          <w:b w:val="0"/>
          <w:bCs w:val="0"/>
          <w:vertAlign w:val="superscript"/>
          <w:lang w:eastAsia="zh-CN"/>
        </w:rPr>
        <w:t>5</w:t>
      </w:r>
      <w:r>
        <w:rPr>
          <w:rFonts w:hint="eastAsia"/>
          <w:b w:val="0"/>
          <w:bCs w:val="0"/>
        </w:rPr>
        <w:t>.</w:t>
      </w:r>
    </w:p>
    <w:p w14:paraId="0F464147" w14:textId="77777777" w:rsidR="00831376" w:rsidRDefault="00000000">
      <w:pPr>
        <w:jc w:val="both"/>
        <w:rPr>
          <w:sz w:val="24"/>
          <w:szCs w:val="24"/>
        </w:rPr>
      </w:pPr>
      <w:r>
        <w:rPr>
          <w:sz w:val="24"/>
          <w:szCs w:val="24"/>
        </w:rPr>
        <w:br w:type="page"/>
      </w:r>
    </w:p>
    <w:p w14:paraId="15430C79"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114300" distR="114300" wp14:anchorId="17E1D9C1" wp14:editId="4E6B8BD8">
            <wp:extent cx="5728335" cy="3036570"/>
            <wp:effectExtent l="0" t="0" r="1905" b="11430"/>
            <wp:docPr id="3" name="图片 3" descr="Fi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S3"/>
                    <pic:cNvPicPr>
                      <a:picLocks noChangeAspect="1"/>
                    </pic:cNvPicPr>
                  </pic:nvPicPr>
                  <pic:blipFill>
                    <a:blip r:embed="rId12"/>
                    <a:stretch>
                      <a:fillRect/>
                    </a:stretch>
                  </pic:blipFill>
                  <pic:spPr>
                    <a:xfrm>
                      <a:off x="0" y="0"/>
                      <a:ext cx="5728335" cy="3036570"/>
                    </a:xfrm>
                    <a:prstGeom prst="rect">
                      <a:avLst/>
                    </a:prstGeom>
                  </pic:spPr>
                </pic:pic>
              </a:graphicData>
            </a:graphic>
          </wp:inline>
        </w:drawing>
      </w:r>
    </w:p>
    <w:p w14:paraId="484242F7" w14:textId="73B1C3D4" w:rsidR="00831376" w:rsidRDefault="00000000">
      <w:pPr>
        <w:pStyle w:val="22"/>
      </w:pPr>
      <w:r>
        <w:t>Fig</w:t>
      </w:r>
      <w:r>
        <w:rPr>
          <w:rFonts w:eastAsia="SimSun" w:hint="eastAsia"/>
          <w:lang w:eastAsia="zh-CN"/>
        </w:rPr>
        <w:t>.</w:t>
      </w:r>
      <w:r>
        <w:t xml:space="preserve"> S</w:t>
      </w:r>
      <w:r>
        <w:rPr>
          <w:rFonts w:hint="eastAsia"/>
        </w:rPr>
        <w:t>3</w:t>
      </w:r>
      <w:r>
        <w:t xml:space="preserve"> | Element distribution of cross-sectional CIPS film exfoliated on n-type Si substrate </w:t>
      </w:r>
      <w:r>
        <w:rPr>
          <w:rFonts w:hint="eastAsia"/>
        </w:rPr>
        <w:t>b</w:t>
      </w:r>
      <w:r>
        <w:t>y HR-TEM</w:t>
      </w:r>
      <w:r>
        <w:rPr>
          <w:b w:val="0"/>
          <w:bCs w:val="0"/>
        </w:rPr>
        <w:t>. The distribution of the four elements (Cu, In, P, and S) was uniform without phase separation</w:t>
      </w:r>
      <w:r>
        <w:rPr>
          <w:rFonts w:hint="eastAsia"/>
          <w:b w:val="0"/>
          <w:bCs w:val="0"/>
        </w:rPr>
        <w:t>,</w:t>
      </w:r>
      <w:r>
        <w:rPr>
          <w:b w:val="0"/>
          <w:bCs w:val="0"/>
        </w:rPr>
        <w:t xml:space="preserve"> no IPS phase was identified in our CIPS films. The spatial resolution is about ~0.8 Å.</w:t>
      </w:r>
    </w:p>
    <w:p w14:paraId="310FE2BC" w14:textId="77777777" w:rsidR="00831376" w:rsidRDefault="00000000">
      <w:pPr>
        <w:rPr>
          <w:sz w:val="24"/>
          <w:szCs w:val="24"/>
          <w:lang w:eastAsia="zh-CN"/>
        </w:rPr>
      </w:pPr>
      <w:r>
        <w:rPr>
          <w:sz w:val="24"/>
          <w:szCs w:val="24"/>
          <w:lang w:eastAsia="zh-CN"/>
        </w:rPr>
        <w:br w:type="page"/>
      </w:r>
    </w:p>
    <w:p w14:paraId="497A1A71"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114300" distR="114300" wp14:anchorId="0EE0C267" wp14:editId="5F8E903B">
            <wp:extent cx="5723890" cy="3352165"/>
            <wp:effectExtent l="0" t="0" r="6350" b="635"/>
            <wp:docPr id="4" name="图片 4" descr="Fi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S4"/>
                    <pic:cNvPicPr>
                      <a:picLocks noChangeAspect="1"/>
                    </pic:cNvPicPr>
                  </pic:nvPicPr>
                  <pic:blipFill>
                    <a:blip r:embed="rId13"/>
                    <a:stretch>
                      <a:fillRect/>
                    </a:stretch>
                  </pic:blipFill>
                  <pic:spPr>
                    <a:xfrm>
                      <a:off x="0" y="0"/>
                      <a:ext cx="5723890" cy="3352165"/>
                    </a:xfrm>
                    <a:prstGeom prst="rect">
                      <a:avLst/>
                    </a:prstGeom>
                  </pic:spPr>
                </pic:pic>
              </a:graphicData>
            </a:graphic>
          </wp:inline>
        </w:drawing>
      </w:r>
    </w:p>
    <w:p w14:paraId="6C553A37" w14:textId="05B28ECF" w:rsidR="00831376" w:rsidRDefault="00000000">
      <w:pPr>
        <w:pStyle w:val="22"/>
      </w:pPr>
      <w:r>
        <w:t>Fig</w:t>
      </w:r>
      <w:r>
        <w:rPr>
          <w:rFonts w:eastAsia="SimSun" w:hint="eastAsia"/>
          <w:lang w:eastAsia="zh-CN"/>
        </w:rPr>
        <w:t>.</w:t>
      </w:r>
      <w:r>
        <w:t xml:space="preserve"> S</w:t>
      </w:r>
      <w:r>
        <w:rPr>
          <w:rFonts w:hint="eastAsia"/>
        </w:rPr>
        <w:t>4</w:t>
      </w:r>
      <w:r>
        <w:t xml:space="preserve"> | Element distribution of in-plane CIPS film (~40 nm thickness) </w:t>
      </w:r>
      <w:r>
        <w:rPr>
          <w:rFonts w:hint="eastAsia"/>
        </w:rPr>
        <w:t>b</w:t>
      </w:r>
      <w:r>
        <w:t>y HR-TEM</w:t>
      </w:r>
      <w:r>
        <w:rPr>
          <w:b w:val="0"/>
          <w:bCs w:val="0"/>
        </w:rPr>
        <w:t>. The distribution of the four elements (Cu, In, P, and S) was still uniform without phase separation in the entire flake area.</w:t>
      </w:r>
    </w:p>
    <w:p w14:paraId="1CA72FAB" w14:textId="77777777" w:rsidR="00831376" w:rsidRDefault="00000000">
      <w:pPr>
        <w:rPr>
          <w:sz w:val="24"/>
          <w:szCs w:val="24"/>
          <w:lang w:eastAsia="zh-CN"/>
        </w:rPr>
      </w:pPr>
      <w:r>
        <w:rPr>
          <w:sz w:val="24"/>
          <w:szCs w:val="24"/>
          <w:lang w:eastAsia="zh-CN"/>
        </w:rPr>
        <w:br w:type="page"/>
      </w:r>
    </w:p>
    <w:p w14:paraId="54DC64F3" w14:textId="77777777" w:rsidR="00831376" w:rsidRDefault="00000000">
      <w:pPr>
        <w:jc w:val="center"/>
        <w:rPr>
          <w:sz w:val="24"/>
          <w:szCs w:val="24"/>
          <w:lang w:eastAsia="zh-CN"/>
        </w:rPr>
      </w:pPr>
      <w:r>
        <w:rPr>
          <w:noProof/>
          <w:sz w:val="24"/>
          <w:szCs w:val="24"/>
          <w:lang w:eastAsia="zh-CN"/>
        </w:rPr>
        <w:lastRenderedPageBreak/>
        <w:drawing>
          <wp:inline distT="0" distB="0" distL="114300" distR="114300" wp14:anchorId="7B4004B7" wp14:editId="6201E627">
            <wp:extent cx="5242560" cy="2553970"/>
            <wp:effectExtent l="0" t="0" r="0" b="5715"/>
            <wp:docPr id="5" name="图片 5" descr="Fi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S5"/>
                    <pic:cNvPicPr>
                      <a:picLocks noChangeAspect="1"/>
                    </pic:cNvPicPr>
                  </pic:nvPicPr>
                  <pic:blipFill>
                    <a:blip r:embed="rId14"/>
                    <a:stretch>
                      <a:fillRect/>
                    </a:stretch>
                  </pic:blipFill>
                  <pic:spPr>
                    <a:xfrm>
                      <a:off x="0" y="0"/>
                      <a:ext cx="5242560" cy="2553970"/>
                    </a:xfrm>
                    <a:prstGeom prst="rect">
                      <a:avLst/>
                    </a:prstGeom>
                  </pic:spPr>
                </pic:pic>
              </a:graphicData>
            </a:graphic>
          </wp:inline>
        </w:drawing>
      </w:r>
    </w:p>
    <w:p w14:paraId="2619901A" w14:textId="7A712268" w:rsidR="00831376" w:rsidRDefault="00000000">
      <w:pPr>
        <w:pStyle w:val="22"/>
      </w:pPr>
      <w:r>
        <w:t>Fig</w:t>
      </w:r>
      <w:r>
        <w:rPr>
          <w:rFonts w:eastAsia="SimSun" w:hint="eastAsia"/>
          <w:lang w:eastAsia="zh-CN"/>
        </w:rPr>
        <w:t>.</w:t>
      </w:r>
      <w:r>
        <w:t xml:space="preserve"> S</w:t>
      </w:r>
      <w:r>
        <w:rPr>
          <w:rFonts w:hint="eastAsia"/>
        </w:rPr>
        <w:t>5</w:t>
      </w:r>
      <w:r>
        <w:t xml:space="preserve"> | Amplitude images demonstrating the different levels of response strength. a,</w:t>
      </w:r>
      <w:r>
        <w:rPr>
          <w:b w:val="0"/>
          <w:bCs w:val="0"/>
        </w:rPr>
        <w:t xml:space="preserve"> The region with the raw amplitude signal strength &lt;</w:t>
      </w:r>
      <w:r>
        <w:rPr>
          <w:rFonts w:hint="eastAsia"/>
          <w:b w:val="0"/>
          <w:bCs w:val="0"/>
        </w:rPr>
        <w:t xml:space="preserve"> </w:t>
      </w:r>
      <w:r>
        <w:rPr>
          <w:b w:val="0"/>
          <w:bCs w:val="0"/>
        </w:rPr>
        <w:t xml:space="preserve">30 pm (system noise level) is marked in red </w:t>
      </w:r>
      <w:r w:rsidR="00FB1F64">
        <w:rPr>
          <w:rFonts w:hint="eastAsia"/>
          <w:b w:val="0"/>
          <w:bCs w:val="0"/>
          <w:lang w:eastAsia="zh-CN"/>
        </w:rPr>
        <w:t>color</w:t>
      </w:r>
      <w:r>
        <w:rPr>
          <w:b w:val="0"/>
          <w:bCs w:val="0"/>
        </w:rPr>
        <w:t xml:space="preserve">. The image has </w:t>
      </w:r>
      <w:r>
        <w:rPr>
          <w:rFonts w:hint="eastAsia"/>
          <w:b w:val="0"/>
          <w:bCs w:val="0"/>
        </w:rPr>
        <w:t>65536 (</w:t>
      </w:r>
      <w:r>
        <w:rPr>
          <w:b w:val="0"/>
          <w:bCs w:val="0"/>
        </w:rPr>
        <w:t>256</w:t>
      </w:r>
      <w:r>
        <w:rPr>
          <w:rFonts w:eastAsiaTheme="minorEastAsia"/>
          <w:b w:val="0"/>
          <w:bCs w:val="0"/>
          <w:color w:val="000000" w:themeColor="text1"/>
          <w:kern w:val="24"/>
        </w:rPr>
        <w:t xml:space="preserve"> </w:t>
      </w:r>
      <w:r>
        <w:rPr>
          <w:b w:val="0"/>
          <w:bCs w:val="0"/>
        </w:rPr>
        <w:t>× 256</w:t>
      </w:r>
      <w:r>
        <w:rPr>
          <w:rFonts w:hint="eastAsia"/>
          <w:b w:val="0"/>
          <w:bCs w:val="0"/>
        </w:rPr>
        <w:t>)</w:t>
      </w:r>
      <w:r>
        <w:rPr>
          <w:b w:val="0"/>
          <w:bCs w:val="0"/>
        </w:rPr>
        <w:t xml:space="preserve"> pixels in total. The marked regions take 1242 pixels, which occupy about 1.9% area of the entire image. </w:t>
      </w:r>
      <w:r>
        <w:t>b,</w:t>
      </w:r>
      <w:r>
        <w:rPr>
          <w:b w:val="0"/>
          <w:bCs w:val="0"/>
        </w:rPr>
        <w:t xml:space="preserve"> The dark spots circled by green lines with spot size of 100~300 nm are identified as low response regions (amplitude signal strength &lt; 45 pm, barely above the noise level.) that occupy about 15% area of the image b, including the 1.9% red area in image a.</w:t>
      </w:r>
    </w:p>
    <w:p w14:paraId="3DB9F669" w14:textId="77777777" w:rsidR="00831376" w:rsidRDefault="00000000">
      <w:pPr>
        <w:rPr>
          <w:sz w:val="24"/>
          <w:szCs w:val="24"/>
          <w:lang w:eastAsia="zh-CN"/>
        </w:rPr>
      </w:pPr>
      <w:r>
        <w:rPr>
          <w:sz w:val="24"/>
          <w:szCs w:val="24"/>
          <w:lang w:eastAsia="zh-CN"/>
        </w:rPr>
        <w:br w:type="page"/>
      </w:r>
    </w:p>
    <w:p w14:paraId="222EE021"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0" distR="0" wp14:anchorId="7DE741CD" wp14:editId="6DAA9895">
            <wp:extent cx="5748020" cy="1876425"/>
            <wp:effectExtent l="0" t="0" r="5080" b="9525"/>
            <wp:docPr id="7" name="图片 7" descr="Fi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Fig.S6"/>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64725" cy="1881944"/>
                    </a:xfrm>
                    <a:prstGeom prst="rect">
                      <a:avLst/>
                    </a:prstGeom>
                  </pic:spPr>
                </pic:pic>
              </a:graphicData>
            </a:graphic>
          </wp:inline>
        </w:drawing>
      </w:r>
    </w:p>
    <w:p w14:paraId="7B591E7D" w14:textId="36F2826A" w:rsidR="00831376" w:rsidRDefault="00000000">
      <w:pPr>
        <w:pStyle w:val="22"/>
        <w:rPr>
          <w:b w:val="0"/>
          <w:bCs w:val="0"/>
        </w:rPr>
      </w:pPr>
      <w:r>
        <w:t>Fig</w:t>
      </w:r>
      <w:r>
        <w:rPr>
          <w:rFonts w:eastAsia="SimSun" w:hint="eastAsia"/>
          <w:lang w:eastAsia="zh-CN"/>
        </w:rPr>
        <w:t>.</w:t>
      </w:r>
      <w:r>
        <w:t xml:space="preserve"> S</w:t>
      </w:r>
      <w:r>
        <w:rPr>
          <w:rFonts w:hint="eastAsia"/>
        </w:rPr>
        <w:t>6</w:t>
      </w:r>
      <w:r>
        <w:t xml:space="preserve"> | Phase and amplitude hysteresis</w:t>
      </w:r>
      <w:r>
        <w:rPr>
          <w:rFonts w:hint="eastAsia"/>
        </w:rPr>
        <w:t xml:space="preserve"> </w:t>
      </w:r>
      <w:r>
        <w:t xml:space="preserve">loops, as well as the piezoresponse loops with </w:t>
      </w:r>
      <w:r>
        <w:rPr>
          <w:color w:val="000000" w:themeColor="text1"/>
        </w:rPr>
        <w:t>double-subloop,</w:t>
      </w:r>
      <w:r>
        <w:t xml:space="preserve"> show</w:t>
      </w:r>
      <w:r>
        <w:rPr>
          <w:rFonts w:hint="eastAsia"/>
        </w:rPr>
        <w:t>ed</w:t>
      </w:r>
      <w:r>
        <w:t xml:space="preserve"> quadruple polarization states </w:t>
      </w:r>
      <w:r>
        <w:rPr>
          <w:rFonts w:hint="eastAsia"/>
        </w:rPr>
        <w:t>in</w:t>
      </w:r>
      <w:r>
        <w:t xml:space="preserve"> a </w:t>
      </w:r>
      <w:r>
        <w:rPr>
          <w:rFonts w:hint="eastAsia"/>
        </w:rPr>
        <w:t>CIPS</w:t>
      </w:r>
      <w:r>
        <w:t xml:space="preserve"> film</w:t>
      </w:r>
      <w:r>
        <w:rPr>
          <w:b w:val="0"/>
          <w:bCs w:val="0"/>
        </w:rPr>
        <w:t xml:space="preserve">. </w:t>
      </w:r>
    </w:p>
    <w:p w14:paraId="24F38CB6" w14:textId="77777777" w:rsidR="00831376" w:rsidRDefault="00000000">
      <w:pPr>
        <w:rPr>
          <w:sz w:val="24"/>
          <w:szCs w:val="24"/>
        </w:rPr>
      </w:pPr>
      <w:r>
        <w:rPr>
          <w:sz w:val="24"/>
          <w:szCs w:val="24"/>
        </w:rPr>
        <w:br w:type="page"/>
      </w:r>
    </w:p>
    <w:p w14:paraId="2E69D9CA"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0" distR="0" wp14:anchorId="0CBF35D3" wp14:editId="66BFF86F">
            <wp:extent cx="5701665" cy="1892300"/>
            <wp:effectExtent l="0" t="0" r="0" b="0"/>
            <wp:docPr id="8" name="图片 8" descr="Fig.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S7"/>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06178" cy="1893716"/>
                    </a:xfrm>
                    <a:prstGeom prst="rect">
                      <a:avLst/>
                    </a:prstGeom>
                  </pic:spPr>
                </pic:pic>
              </a:graphicData>
            </a:graphic>
          </wp:inline>
        </w:drawing>
      </w:r>
    </w:p>
    <w:p w14:paraId="2DD4F2A6" w14:textId="1081F467" w:rsidR="00831376" w:rsidRDefault="00000000">
      <w:pPr>
        <w:pStyle w:val="22"/>
      </w:pPr>
      <w:r>
        <w:t>Fig</w:t>
      </w:r>
      <w:r>
        <w:rPr>
          <w:rFonts w:eastAsia="SimSun" w:hint="eastAsia"/>
          <w:lang w:eastAsia="zh-CN"/>
        </w:rPr>
        <w:t>.</w:t>
      </w:r>
      <w:r>
        <w:t xml:space="preserve"> S</w:t>
      </w:r>
      <w:r>
        <w:rPr>
          <w:rFonts w:hint="eastAsia"/>
        </w:rPr>
        <w:t>7</w:t>
      </w:r>
      <w:r>
        <w:t xml:space="preserve"> | Regular bistable ferroelectric phase and amplitude hysteresis</w:t>
      </w:r>
      <w:r>
        <w:rPr>
          <w:rFonts w:hint="eastAsia"/>
        </w:rPr>
        <w:t xml:space="preserve"> </w:t>
      </w:r>
      <w:r>
        <w:t>loops, as well as the piezoresponse loops, demonstrated double polarization states in a CIPS film</w:t>
      </w:r>
      <w:r>
        <w:rPr>
          <w:b w:val="0"/>
          <w:bCs w:val="0"/>
        </w:rPr>
        <w:t>.</w:t>
      </w:r>
    </w:p>
    <w:p w14:paraId="5D6DA318" w14:textId="77777777" w:rsidR="00831376" w:rsidRDefault="00000000">
      <w:pPr>
        <w:rPr>
          <w:sz w:val="24"/>
          <w:szCs w:val="24"/>
        </w:rPr>
      </w:pPr>
      <w:r>
        <w:rPr>
          <w:sz w:val="24"/>
          <w:szCs w:val="24"/>
        </w:rPr>
        <w:br w:type="page"/>
      </w:r>
    </w:p>
    <w:p w14:paraId="5216B2EC" w14:textId="77777777" w:rsidR="00831376" w:rsidRDefault="00000000">
      <w:pPr>
        <w:jc w:val="center"/>
        <w:rPr>
          <w:sz w:val="24"/>
          <w:szCs w:val="24"/>
          <w:lang w:eastAsia="zh-CN"/>
        </w:rPr>
      </w:pPr>
      <w:r>
        <w:rPr>
          <w:rFonts w:hint="eastAsia"/>
          <w:noProof/>
          <w:sz w:val="24"/>
          <w:szCs w:val="24"/>
          <w:lang w:eastAsia="zh-CN"/>
        </w:rPr>
        <w:lastRenderedPageBreak/>
        <w:drawing>
          <wp:inline distT="0" distB="0" distL="114300" distR="114300" wp14:anchorId="45348F30" wp14:editId="0D1E9199">
            <wp:extent cx="3992578" cy="5950035"/>
            <wp:effectExtent l="0" t="0" r="0" b="0"/>
            <wp:docPr id="6" name="图片 6" descr="Fig.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S8"/>
                    <pic:cNvPicPr>
                      <a:picLocks noChangeAspect="1"/>
                    </pic:cNvPicPr>
                  </pic:nvPicPr>
                  <pic:blipFill>
                    <a:blip r:embed="rId17"/>
                    <a:stretch>
                      <a:fillRect/>
                    </a:stretch>
                  </pic:blipFill>
                  <pic:spPr>
                    <a:xfrm>
                      <a:off x="0" y="0"/>
                      <a:ext cx="4024055" cy="5996944"/>
                    </a:xfrm>
                    <a:prstGeom prst="rect">
                      <a:avLst/>
                    </a:prstGeom>
                  </pic:spPr>
                </pic:pic>
              </a:graphicData>
            </a:graphic>
          </wp:inline>
        </w:drawing>
      </w:r>
    </w:p>
    <w:p w14:paraId="4BDAF474" w14:textId="6489C95D" w:rsidR="00831376" w:rsidRDefault="00000000">
      <w:pPr>
        <w:pStyle w:val="22"/>
      </w:pPr>
      <w:r>
        <w:t>Fig</w:t>
      </w:r>
      <w:r>
        <w:rPr>
          <w:rFonts w:eastAsia="SimSun" w:hint="eastAsia"/>
          <w:lang w:eastAsia="zh-CN"/>
        </w:rPr>
        <w:t>.</w:t>
      </w:r>
      <w:r>
        <w:t xml:space="preserve"> S</w:t>
      </w:r>
      <w:r>
        <w:rPr>
          <w:rFonts w:hint="eastAsia"/>
        </w:rPr>
        <w:t>8</w:t>
      </w:r>
      <w:r>
        <w:t xml:space="preserve"> | Loading force-dependent SS-PFM hysteresis loops measured at the same location</w:t>
      </w:r>
      <w:r>
        <w:rPr>
          <w:b w:val="0"/>
          <w:bCs w:val="0"/>
        </w:rPr>
        <w:t xml:space="preserve">. </w:t>
      </w:r>
      <w:r>
        <w:t>a-d,</w:t>
      </w:r>
      <w:r>
        <w:rPr>
          <w:b w:val="0"/>
          <w:bCs w:val="0"/>
        </w:rPr>
        <w:t xml:space="preserve"> The gradually increasing loading forces (110.5 ~ 478.6 nN) were applied by the PFM tip in the OOP direction during the measurements of hysteresis loops and the results show</w:t>
      </w:r>
      <w:r>
        <w:rPr>
          <w:rFonts w:hint="eastAsia"/>
          <w:b w:val="0"/>
          <w:bCs w:val="0"/>
        </w:rPr>
        <w:t>ed</w:t>
      </w:r>
      <w:r>
        <w:rPr>
          <w:b w:val="0"/>
          <w:bCs w:val="0"/>
        </w:rPr>
        <w:t xml:space="preserve"> that the number of switchable polarization states </w:t>
      </w:r>
      <w:r>
        <w:rPr>
          <w:rFonts w:hint="eastAsia"/>
          <w:b w:val="0"/>
          <w:bCs w:val="0"/>
        </w:rPr>
        <w:t>d</w:t>
      </w:r>
      <w:r>
        <w:rPr>
          <w:b w:val="0"/>
          <w:bCs w:val="0"/>
        </w:rPr>
        <w:t>id not change, only the loop shape altered slightly.</w:t>
      </w:r>
    </w:p>
    <w:p w14:paraId="29E0F57C" w14:textId="77777777" w:rsidR="00831376" w:rsidRDefault="00831376">
      <w:pPr>
        <w:rPr>
          <w:sz w:val="24"/>
          <w:szCs w:val="24"/>
        </w:rPr>
      </w:pPr>
    </w:p>
    <w:p w14:paraId="36366CBD" w14:textId="77777777" w:rsidR="00831376" w:rsidRDefault="00000000">
      <w:pPr>
        <w:jc w:val="center"/>
        <w:rPr>
          <w:sz w:val="24"/>
          <w:szCs w:val="24"/>
          <w:lang w:eastAsia="zh-CN"/>
        </w:rPr>
      </w:pPr>
      <w:r>
        <w:rPr>
          <w:noProof/>
          <w:sz w:val="24"/>
          <w:szCs w:val="24"/>
          <w:lang w:eastAsia="zh-CN"/>
        </w:rPr>
        <w:lastRenderedPageBreak/>
        <w:drawing>
          <wp:inline distT="0" distB="0" distL="114300" distR="114300" wp14:anchorId="3E65EC26" wp14:editId="274FE8D4">
            <wp:extent cx="4861711" cy="4613665"/>
            <wp:effectExtent l="0" t="0" r="0" b="0"/>
            <wp:docPr id="9" name="图片 9" descr="Fi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S10"/>
                    <pic:cNvPicPr>
                      <a:picLocks noChangeAspect="1"/>
                    </pic:cNvPicPr>
                  </pic:nvPicPr>
                  <pic:blipFill>
                    <a:blip r:embed="rId18"/>
                    <a:stretch>
                      <a:fillRect/>
                    </a:stretch>
                  </pic:blipFill>
                  <pic:spPr>
                    <a:xfrm>
                      <a:off x="0" y="0"/>
                      <a:ext cx="4879396" cy="4630447"/>
                    </a:xfrm>
                    <a:prstGeom prst="rect">
                      <a:avLst/>
                    </a:prstGeom>
                  </pic:spPr>
                </pic:pic>
              </a:graphicData>
            </a:graphic>
          </wp:inline>
        </w:drawing>
      </w:r>
    </w:p>
    <w:p w14:paraId="60F66E91" w14:textId="14FEEC99" w:rsidR="00831376" w:rsidRDefault="00000000">
      <w:pPr>
        <w:pStyle w:val="22"/>
        <w:rPr>
          <w:b w:val="0"/>
          <w:bCs w:val="0"/>
        </w:rPr>
      </w:pPr>
      <w:r>
        <w:t>Fig</w:t>
      </w:r>
      <w:r>
        <w:rPr>
          <w:rFonts w:eastAsia="SimSun" w:hint="eastAsia"/>
          <w:lang w:eastAsia="zh-CN"/>
        </w:rPr>
        <w:t>.</w:t>
      </w:r>
      <w:r>
        <w:t xml:space="preserve"> S9 | Mutual transformation between the orders of quadruple- and double-polarization states observed at the same location </w:t>
      </w:r>
      <w:r>
        <w:rPr>
          <w:color w:val="101214"/>
          <w:shd w:val="clear" w:color="auto" w:fill="FFFFFF"/>
        </w:rPr>
        <w:t>in a CIPS film that originally displayed quadruple polarization states</w:t>
      </w:r>
      <w:r>
        <w:rPr>
          <w:b w:val="0"/>
          <w:bCs w:val="0"/>
        </w:rPr>
        <w:t xml:space="preserve">. </w:t>
      </w:r>
      <w:r>
        <w:t>a,</w:t>
      </w:r>
      <w:r>
        <w:rPr>
          <w:b w:val="0"/>
          <w:bCs w:val="0"/>
        </w:rPr>
        <w:t xml:space="preserve"> Initially observed quadruple polarization states under a bias window of </w:t>
      </w:r>
      <w:r>
        <w:t>±</w:t>
      </w:r>
      <w:r>
        <w:rPr>
          <w:b w:val="0"/>
          <w:bCs w:val="0"/>
          <w:lang w:eastAsia="zh-CN"/>
        </w:rPr>
        <w:t>7</w:t>
      </w:r>
      <w:r>
        <w:rPr>
          <w:b w:val="0"/>
          <w:bCs w:val="0"/>
        </w:rPr>
        <w:t xml:space="preserve"> V</w:t>
      </w:r>
      <w:r>
        <w:rPr>
          <w:b w:val="0"/>
          <w:bCs w:val="0"/>
          <w:vertAlign w:val="subscript"/>
        </w:rPr>
        <w:t>dc</w:t>
      </w:r>
      <w:r>
        <w:rPr>
          <w:b w:val="0"/>
          <w:bCs w:val="0"/>
        </w:rPr>
        <w:t xml:space="preserve">. </w:t>
      </w:r>
      <w:r>
        <w:t>b,</w:t>
      </w:r>
      <w:r>
        <w:rPr>
          <w:b w:val="0"/>
          <w:bCs w:val="0"/>
        </w:rPr>
        <w:t xml:space="preserve"> Observed double polarization states when a bias window </w:t>
      </w:r>
      <w:r>
        <w:rPr>
          <w:rFonts w:hint="eastAsia"/>
          <w:b w:val="0"/>
          <w:bCs w:val="0"/>
          <w:lang w:eastAsia="zh-CN"/>
        </w:rPr>
        <w:t>wa</w:t>
      </w:r>
      <w:r>
        <w:rPr>
          <w:b w:val="0"/>
          <w:bCs w:val="0"/>
        </w:rPr>
        <w:t xml:space="preserve">s increased </w:t>
      </w:r>
      <w:r>
        <w:t>±</w:t>
      </w:r>
      <w:r>
        <w:rPr>
          <w:b w:val="0"/>
          <w:bCs w:val="0"/>
          <w:lang w:eastAsia="zh-CN"/>
        </w:rPr>
        <w:t>8</w:t>
      </w:r>
      <w:r>
        <w:rPr>
          <w:b w:val="0"/>
          <w:bCs w:val="0"/>
        </w:rPr>
        <w:t xml:space="preserve"> V</w:t>
      </w:r>
      <w:r>
        <w:rPr>
          <w:b w:val="0"/>
          <w:bCs w:val="0"/>
          <w:vertAlign w:val="subscript"/>
        </w:rPr>
        <w:t>dc</w:t>
      </w:r>
      <w:r>
        <w:rPr>
          <w:b w:val="0"/>
          <w:bCs w:val="0"/>
        </w:rPr>
        <w:t xml:space="preserve">. </w:t>
      </w:r>
      <w:r>
        <w:t>c,</w:t>
      </w:r>
      <w:r>
        <w:rPr>
          <w:b w:val="0"/>
          <w:bCs w:val="0"/>
        </w:rPr>
        <w:t xml:space="preserve"> Quadruple polarization states were recovered when a bias window was reduced to </w:t>
      </w:r>
      <w:r>
        <w:t>±</w:t>
      </w:r>
      <w:r>
        <w:rPr>
          <w:b w:val="0"/>
          <w:bCs w:val="0"/>
          <w:lang w:eastAsia="zh-CN"/>
        </w:rPr>
        <w:t>7</w:t>
      </w:r>
      <w:r>
        <w:rPr>
          <w:b w:val="0"/>
          <w:bCs w:val="0"/>
        </w:rPr>
        <w:t xml:space="preserve"> V</w:t>
      </w:r>
      <w:r>
        <w:rPr>
          <w:b w:val="0"/>
          <w:bCs w:val="0"/>
          <w:vertAlign w:val="subscript"/>
        </w:rPr>
        <w:t>dc</w:t>
      </w:r>
      <w:r>
        <w:rPr>
          <w:b w:val="0"/>
          <w:bCs w:val="0"/>
        </w:rPr>
        <w:t>.</w:t>
      </w:r>
    </w:p>
    <w:p w14:paraId="68FC9DB2" w14:textId="77777777" w:rsidR="00831376" w:rsidRDefault="00831376">
      <w:pPr>
        <w:rPr>
          <w:sz w:val="24"/>
          <w:szCs w:val="24"/>
          <w:lang w:eastAsia="zh-CN"/>
        </w:rPr>
      </w:pPr>
    </w:p>
    <w:p w14:paraId="3E3A9A85" w14:textId="77777777" w:rsidR="00831376" w:rsidRDefault="00000000">
      <w:pPr>
        <w:rPr>
          <w:sz w:val="24"/>
          <w:szCs w:val="24"/>
          <w:lang w:eastAsia="zh-CN"/>
        </w:rPr>
      </w:pPr>
      <w:r>
        <w:rPr>
          <w:sz w:val="24"/>
          <w:szCs w:val="24"/>
          <w:lang w:eastAsia="zh-CN"/>
        </w:rPr>
        <w:br w:type="page"/>
      </w:r>
    </w:p>
    <w:p w14:paraId="6946A686" w14:textId="77777777" w:rsidR="00831376" w:rsidRDefault="00000000">
      <w:pPr>
        <w:rPr>
          <w:sz w:val="24"/>
          <w:szCs w:val="24"/>
          <w:lang w:eastAsia="zh-CN"/>
        </w:rPr>
      </w:pPr>
      <w:r>
        <w:rPr>
          <w:rFonts w:hint="eastAsia"/>
          <w:noProof/>
          <w:sz w:val="24"/>
          <w:szCs w:val="24"/>
          <w:lang w:eastAsia="zh-CN"/>
        </w:rPr>
        <w:lastRenderedPageBreak/>
        <w:drawing>
          <wp:inline distT="0" distB="0" distL="0" distR="0" wp14:anchorId="01E340D6" wp14:editId="063AF111">
            <wp:extent cx="5735320" cy="1918970"/>
            <wp:effectExtent l="0" t="0" r="0" b="5080"/>
            <wp:docPr id="13" name="图片 13" descr="Fig.S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S1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749429" cy="1923849"/>
                    </a:xfrm>
                    <a:prstGeom prst="rect">
                      <a:avLst/>
                    </a:prstGeom>
                  </pic:spPr>
                </pic:pic>
              </a:graphicData>
            </a:graphic>
          </wp:inline>
        </w:drawing>
      </w:r>
    </w:p>
    <w:p w14:paraId="566F4416" w14:textId="12C76E12" w:rsidR="00831376" w:rsidRDefault="00000000">
      <w:pPr>
        <w:pStyle w:val="22"/>
      </w:pPr>
      <w:r>
        <w:t>Fig</w:t>
      </w:r>
      <w:r>
        <w:rPr>
          <w:rFonts w:eastAsia="SimSun" w:hint="eastAsia"/>
          <w:lang w:eastAsia="zh-CN"/>
        </w:rPr>
        <w:t>.</w:t>
      </w:r>
      <w:r>
        <w:t xml:space="preserve"> S</w:t>
      </w:r>
      <w:r>
        <w:rPr>
          <w:rFonts w:hint="eastAsia"/>
        </w:rPr>
        <w:t>1</w:t>
      </w:r>
      <w:r>
        <w:t>0 |</w:t>
      </w:r>
      <w:r>
        <w:rPr>
          <w:rFonts w:hint="eastAsia"/>
        </w:rPr>
        <w:t xml:space="preserve"> </w:t>
      </w:r>
      <w:r>
        <w:t>Calculated</w:t>
      </w:r>
      <w:r>
        <w:rPr>
          <w:rFonts w:hint="eastAsia"/>
        </w:rPr>
        <w:t xml:space="preserve"> ground state</w:t>
      </w:r>
      <w:r>
        <w:t>s</w:t>
      </w:r>
      <w:r>
        <w:rPr>
          <w:rFonts w:hint="eastAsia"/>
        </w:rPr>
        <w:t xml:space="preserve"> </w:t>
      </w:r>
      <w:r>
        <w:t xml:space="preserve">of </w:t>
      </w:r>
      <w:r>
        <w:rPr>
          <w:rFonts w:hint="eastAsia"/>
        </w:rPr>
        <w:t xml:space="preserve">CIPS </w:t>
      </w:r>
      <w:r>
        <w:t xml:space="preserve">films </w:t>
      </w:r>
      <w:r>
        <w:rPr>
          <w:rFonts w:hint="eastAsia"/>
        </w:rPr>
        <w:t>based on DFT</w:t>
      </w:r>
      <w:r>
        <w:t xml:space="preserve"> (</w:t>
      </w:r>
      <w:r>
        <w:rPr>
          <w:rFonts w:hint="eastAsia"/>
        </w:rPr>
        <w:t>1-,</w:t>
      </w:r>
      <w:r>
        <w:t xml:space="preserve"> </w:t>
      </w:r>
      <w:r>
        <w:rPr>
          <w:rFonts w:hint="eastAsia"/>
        </w:rPr>
        <w:t>2-,</w:t>
      </w:r>
      <w:r>
        <w:t xml:space="preserve"> </w:t>
      </w:r>
      <w:r>
        <w:rPr>
          <w:rFonts w:hint="eastAsia"/>
        </w:rPr>
        <w:t>3-,</w:t>
      </w:r>
      <w:r>
        <w:t xml:space="preserve"> and </w:t>
      </w:r>
      <w:r>
        <w:rPr>
          <w:rFonts w:hint="eastAsia"/>
        </w:rPr>
        <w:t>4-</w:t>
      </w:r>
      <w:r>
        <w:t>ML) and machine learning (6-ML)</w:t>
      </w:r>
      <w:r>
        <w:rPr>
          <w:rFonts w:hint="eastAsia"/>
        </w:rPr>
        <w:t>.</w:t>
      </w:r>
    </w:p>
    <w:p w14:paraId="0593DEEE" w14:textId="77777777" w:rsidR="00831376" w:rsidRDefault="00831376">
      <w:pPr>
        <w:rPr>
          <w:sz w:val="24"/>
          <w:szCs w:val="24"/>
        </w:rPr>
      </w:pPr>
    </w:p>
    <w:p w14:paraId="14DC0942" w14:textId="77777777" w:rsidR="00831376" w:rsidRDefault="00831376">
      <w:pPr>
        <w:rPr>
          <w:sz w:val="24"/>
          <w:szCs w:val="24"/>
        </w:rPr>
      </w:pPr>
    </w:p>
    <w:p w14:paraId="585BF6AD" w14:textId="77777777" w:rsidR="00831376" w:rsidRDefault="00000000">
      <w:pPr>
        <w:rPr>
          <w:sz w:val="24"/>
          <w:szCs w:val="24"/>
        </w:rPr>
      </w:pPr>
      <w:r>
        <w:rPr>
          <w:sz w:val="24"/>
          <w:szCs w:val="24"/>
        </w:rPr>
        <w:br w:type="page"/>
      </w:r>
      <w:r>
        <w:lastRenderedPageBreak/>
        <w:t xml:space="preserve"> </w:t>
      </w:r>
      <w:r>
        <w:rPr>
          <w:noProof/>
        </w:rPr>
        <w:drawing>
          <wp:inline distT="0" distB="0" distL="0" distR="0" wp14:anchorId="1E3EC9CF" wp14:editId="69D0D040">
            <wp:extent cx="5731510" cy="2163445"/>
            <wp:effectExtent l="0" t="0" r="0" b="0"/>
            <wp:docPr id="1672612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612870" name="Picture 1"/>
                    <pic:cNvPicPr>
                      <a:picLocks noChangeAspect="1"/>
                    </pic:cNvPicPr>
                  </pic:nvPicPr>
                  <pic:blipFill>
                    <a:blip r:embed="rId20"/>
                    <a:stretch>
                      <a:fillRect/>
                    </a:stretch>
                  </pic:blipFill>
                  <pic:spPr>
                    <a:xfrm>
                      <a:off x="0" y="0"/>
                      <a:ext cx="5731510" cy="2163445"/>
                    </a:xfrm>
                    <a:prstGeom prst="rect">
                      <a:avLst/>
                    </a:prstGeom>
                  </pic:spPr>
                </pic:pic>
              </a:graphicData>
            </a:graphic>
          </wp:inline>
        </w:drawing>
      </w:r>
    </w:p>
    <w:p w14:paraId="5B13328C" w14:textId="062BFD93" w:rsidR="00831376" w:rsidRDefault="00000000">
      <w:pPr>
        <w:pStyle w:val="22"/>
      </w:pPr>
      <w:r>
        <w:t>Fig</w:t>
      </w:r>
      <w:r>
        <w:rPr>
          <w:rFonts w:eastAsia="SimSun" w:hint="eastAsia"/>
          <w:lang w:eastAsia="zh-CN"/>
        </w:rPr>
        <w:t>.</w:t>
      </w:r>
      <w:r>
        <w:t xml:space="preserve"> </w:t>
      </w:r>
      <w:r>
        <w:rPr>
          <w:rFonts w:hint="eastAsia"/>
        </w:rPr>
        <w:t>S1</w:t>
      </w:r>
      <w:r>
        <w:t>1 |</w:t>
      </w:r>
      <w:r>
        <w:rPr>
          <w:rFonts w:hint="eastAsia"/>
        </w:rPr>
        <w:t xml:space="preserve"> Simulated electric field distribution inside the CIPS film under different tip voltages.</w:t>
      </w:r>
      <w:r>
        <w:rPr>
          <w:rFonts w:hint="eastAsia"/>
          <w:b w:val="0"/>
          <w:bCs w:val="0"/>
        </w:rPr>
        <w:t xml:space="preserve"> </w:t>
      </w:r>
      <w:r>
        <w:t>a,</w:t>
      </w:r>
      <w:r>
        <w:rPr>
          <w:rFonts w:hint="eastAsia"/>
          <w:b w:val="0"/>
          <w:bCs w:val="0"/>
        </w:rPr>
        <w:t xml:space="preserve"> </w:t>
      </w:r>
      <w:r>
        <w:rPr>
          <w:b w:val="0"/>
          <w:bCs w:val="0"/>
        </w:rPr>
        <w:t>E</w:t>
      </w:r>
      <w:r>
        <w:rPr>
          <w:rFonts w:hint="eastAsia"/>
          <w:b w:val="0"/>
          <w:bCs w:val="0"/>
        </w:rPr>
        <w:t xml:space="preserve">lectric field </w:t>
      </w:r>
      <w:r>
        <w:rPr>
          <w:b w:val="0"/>
          <w:bCs w:val="0"/>
        </w:rPr>
        <w:t xml:space="preserve">distribution </w:t>
      </w:r>
      <w:r>
        <w:rPr>
          <w:rFonts w:hint="eastAsia"/>
          <w:b w:val="0"/>
          <w:bCs w:val="0"/>
        </w:rPr>
        <w:t xml:space="preserve">when the CIPS film thickness </w:t>
      </w:r>
      <w:r>
        <w:rPr>
          <w:rFonts w:hint="eastAsia"/>
          <w:b w:val="0"/>
          <w:bCs w:val="0"/>
          <w:lang w:eastAsia="zh-CN"/>
        </w:rPr>
        <w:t>wa</w:t>
      </w:r>
      <w:r>
        <w:rPr>
          <w:rFonts w:hint="eastAsia"/>
          <w:b w:val="0"/>
          <w:bCs w:val="0"/>
        </w:rPr>
        <w:t xml:space="preserve">s </w:t>
      </w:r>
      <w:r>
        <w:rPr>
          <w:b w:val="0"/>
          <w:bCs w:val="0"/>
        </w:rPr>
        <w:t xml:space="preserve">set to </w:t>
      </w:r>
      <w:r>
        <w:rPr>
          <w:rFonts w:hint="eastAsia"/>
          <w:b w:val="0"/>
          <w:bCs w:val="0"/>
        </w:rPr>
        <w:t xml:space="preserve">238.7 nm </w:t>
      </w:r>
      <w:r>
        <w:rPr>
          <w:b w:val="0"/>
          <w:bCs w:val="0"/>
        </w:rPr>
        <w:t>and</w:t>
      </w:r>
      <w:r>
        <w:rPr>
          <w:rFonts w:hint="eastAsia"/>
          <w:b w:val="0"/>
          <w:bCs w:val="0"/>
        </w:rPr>
        <w:t xml:space="preserve"> the </w:t>
      </w:r>
      <w:r>
        <w:rPr>
          <w:b w:val="0"/>
          <w:bCs w:val="0"/>
        </w:rPr>
        <w:t>tip</w:t>
      </w:r>
      <w:r>
        <w:rPr>
          <w:rFonts w:hint="eastAsia"/>
          <w:b w:val="0"/>
          <w:bCs w:val="0"/>
        </w:rPr>
        <w:t xml:space="preserve"> voltage </w:t>
      </w:r>
      <w:r>
        <w:rPr>
          <w:b w:val="0"/>
          <w:bCs w:val="0"/>
        </w:rPr>
        <w:t>wa</w:t>
      </w:r>
      <w:r>
        <w:rPr>
          <w:rFonts w:hint="eastAsia"/>
          <w:b w:val="0"/>
          <w:bCs w:val="0"/>
        </w:rPr>
        <w:t xml:space="preserve">s </w:t>
      </w:r>
      <w:r>
        <w:rPr>
          <w:b w:val="0"/>
          <w:bCs w:val="0"/>
        </w:rPr>
        <w:t xml:space="preserve">set to </w:t>
      </w:r>
      <w:r>
        <w:rPr>
          <w:rFonts w:hint="eastAsia"/>
          <w:b w:val="0"/>
          <w:bCs w:val="0"/>
        </w:rPr>
        <w:t>9 V</w:t>
      </w:r>
      <w:r>
        <w:rPr>
          <w:b w:val="0"/>
          <w:bCs w:val="0"/>
          <w:vertAlign w:val="subscript"/>
        </w:rPr>
        <w:t>dc</w:t>
      </w:r>
      <w:r>
        <w:rPr>
          <w:rFonts w:hint="eastAsia"/>
          <w:b w:val="0"/>
          <w:bCs w:val="0"/>
        </w:rPr>
        <w:t xml:space="preserve">. </w:t>
      </w:r>
      <w:r>
        <w:t>b,</w:t>
      </w:r>
      <w:r>
        <w:rPr>
          <w:rFonts w:hint="eastAsia"/>
          <w:b w:val="0"/>
          <w:bCs w:val="0"/>
        </w:rPr>
        <w:t xml:space="preserve"> Variation of the electric field intensity along the </w:t>
      </w:r>
      <w:r>
        <w:rPr>
          <w:b w:val="0"/>
          <w:bCs w:val="0"/>
        </w:rPr>
        <w:t xml:space="preserve">out-of-plane Z </w:t>
      </w:r>
      <w:r>
        <w:rPr>
          <w:rFonts w:hint="eastAsia"/>
          <w:b w:val="0"/>
          <w:bCs w:val="0"/>
        </w:rPr>
        <w:t>direction</w:t>
      </w:r>
      <w:r>
        <w:rPr>
          <w:b w:val="0"/>
          <w:bCs w:val="0"/>
        </w:rPr>
        <w:t xml:space="preserve"> </w:t>
      </w:r>
      <w:r>
        <w:rPr>
          <w:rFonts w:hint="eastAsia"/>
          <w:b w:val="0"/>
          <w:bCs w:val="0"/>
        </w:rPr>
        <w:t>with respect to the tip</w:t>
      </w:r>
      <w:r>
        <w:rPr>
          <w:b w:val="0"/>
          <w:bCs w:val="0"/>
        </w:rPr>
        <w:t>-sample contact</w:t>
      </w:r>
      <w:r>
        <w:rPr>
          <w:rFonts w:hint="eastAsia"/>
          <w:b w:val="0"/>
          <w:bCs w:val="0"/>
        </w:rPr>
        <w:t xml:space="preserve"> as the origin </w:t>
      </w:r>
      <w:r>
        <w:rPr>
          <w:b w:val="0"/>
          <w:bCs w:val="0"/>
        </w:rPr>
        <w:t>under</w:t>
      </w:r>
      <w:r>
        <w:rPr>
          <w:rFonts w:hint="eastAsia"/>
          <w:b w:val="0"/>
          <w:bCs w:val="0"/>
        </w:rPr>
        <w:t xml:space="preserve"> different </w:t>
      </w:r>
      <w:r>
        <w:rPr>
          <w:b w:val="0"/>
          <w:bCs w:val="0"/>
        </w:rPr>
        <w:t>tip</w:t>
      </w:r>
      <w:r>
        <w:rPr>
          <w:rFonts w:hint="eastAsia"/>
          <w:b w:val="0"/>
          <w:bCs w:val="0"/>
        </w:rPr>
        <w:t xml:space="preserve"> voltages. </w:t>
      </w:r>
      <w:r>
        <w:t>c,</w:t>
      </w:r>
      <w:r>
        <w:rPr>
          <w:rFonts w:hint="eastAsia"/>
          <w:b w:val="0"/>
          <w:bCs w:val="0"/>
        </w:rPr>
        <w:t xml:space="preserve"> Variation of the electric field intensity along the </w:t>
      </w:r>
      <w:r>
        <w:rPr>
          <w:b w:val="0"/>
          <w:bCs w:val="0"/>
        </w:rPr>
        <w:t xml:space="preserve">in-plane X </w:t>
      </w:r>
      <w:r>
        <w:rPr>
          <w:rFonts w:hint="eastAsia"/>
          <w:b w:val="0"/>
          <w:bCs w:val="0"/>
        </w:rPr>
        <w:t>direction with respect to the tip</w:t>
      </w:r>
      <w:r>
        <w:rPr>
          <w:b w:val="0"/>
          <w:bCs w:val="0"/>
        </w:rPr>
        <w:t>-sample contact</w:t>
      </w:r>
      <w:r>
        <w:rPr>
          <w:rFonts w:hint="eastAsia"/>
          <w:b w:val="0"/>
          <w:bCs w:val="0"/>
        </w:rPr>
        <w:t xml:space="preserve"> as the origin </w:t>
      </w:r>
      <w:r>
        <w:rPr>
          <w:b w:val="0"/>
          <w:bCs w:val="0"/>
        </w:rPr>
        <w:t>under</w:t>
      </w:r>
      <w:r>
        <w:rPr>
          <w:rFonts w:hint="eastAsia"/>
          <w:b w:val="0"/>
          <w:bCs w:val="0"/>
        </w:rPr>
        <w:t xml:space="preserve"> different </w:t>
      </w:r>
      <w:r>
        <w:rPr>
          <w:b w:val="0"/>
          <w:bCs w:val="0"/>
        </w:rPr>
        <w:t>tip</w:t>
      </w:r>
      <w:r>
        <w:rPr>
          <w:rFonts w:hint="eastAsia"/>
          <w:b w:val="0"/>
          <w:bCs w:val="0"/>
        </w:rPr>
        <w:t xml:space="preserve"> voltages. </w:t>
      </w:r>
      <w:r>
        <w:rPr>
          <w:b w:val="0"/>
          <w:bCs w:val="0"/>
        </w:rPr>
        <w:t xml:space="preserve">The </w:t>
      </w:r>
      <w:r w:rsidR="009A4090">
        <w:rPr>
          <w:rFonts w:hint="eastAsia"/>
          <w:b w:val="0"/>
          <w:bCs w:val="0"/>
          <w:lang w:eastAsia="zh-CN"/>
        </w:rPr>
        <w:t>modeled</w:t>
      </w:r>
      <w:r>
        <w:rPr>
          <w:b w:val="0"/>
          <w:bCs w:val="0"/>
        </w:rPr>
        <w:t xml:space="preserve"> E-field is </w:t>
      </w:r>
      <w:r>
        <w:rPr>
          <w:rFonts w:hint="eastAsia"/>
          <w:b w:val="0"/>
          <w:bCs w:val="0"/>
        </w:rPr>
        <w:t>nea</w:t>
      </w:r>
      <w:r>
        <w:rPr>
          <w:b w:val="0"/>
          <w:bCs w:val="0"/>
        </w:rPr>
        <w:t>rly exponentially decayed in both Z- and X-directions away from the tip-sample contact. A V</w:t>
      </w:r>
      <w:r>
        <w:rPr>
          <w:b w:val="0"/>
          <w:bCs w:val="0"/>
          <w:vertAlign w:val="subscript"/>
        </w:rPr>
        <w:t>c</w:t>
      </w:r>
      <w:r>
        <w:rPr>
          <w:rFonts w:hint="eastAsia"/>
          <w:b w:val="0"/>
          <w:bCs w:val="0"/>
        </w:rPr>
        <w:t xml:space="preserve"> of </w:t>
      </w:r>
      <w:r>
        <w:rPr>
          <w:b w:val="0"/>
          <w:bCs w:val="0"/>
        </w:rPr>
        <w:t>2</w:t>
      </w:r>
      <w:r>
        <w:rPr>
          <w:rFonts w:hint="eastAsia"/>
          <w:b w:val="0"/>
          <w:bCs w:val="0"/>
        </w:rPr>
        <w:t>00 kV/</w:t>
      </w:r>
      <w:r>
        <w:rPr>
          <w:b w:val="0"/>
          <w:bCs w:val="0"/>
        </w:rPr>
        <w:t>c</w:t>
      </w:r>
      <w:r>
        <w:rPr>
          <w:rFonts w:hint="eastAsia"/>
          <w:b w:val="0"/>
          <w:bCs w:val="0"/>
        </w:rPr>
        <w:t xml:space="preserve">m </w:t>
      </w:r>
      <w:r>
        <w:rPr>
          <w:b w:val="0"/>
          <w:bCs w:val="0"/>
        </w:rPr>
        <w:t xml:space="preserve">reported by </w:t>
      </w:r>
      <w:r>
        <w:rPr>
          <w:rFonts w:eastAsia="SimSun" w:hint="eastAsia"/>
          <w:b w:val="0"/>
          <w:bCs w:val="0"/>
          <w:lang w:eastAsia="zh-CN"/>
        </w:rPr>
        <w:t>Chen et al</w:t>
      </w:r>
      <w:r>
        <w:rPr>
          <w:rFonts w:eastAsia="SimSun" w:hint="eastAsia"/>
          <w:b w:val="0"/>
          <w:bCs w:val="0"/>
          <w:vertAlign w:val="superscript"/>
          <w:lang w:eastAsia="zh-CN"/>
        </w:rPr>
        <w:t>7</w:t>
      </w:r>
      <w:r>
        <w:rPr>
          <w:b w:val="0"/>
          <w:bCs w:val="0"/>
        </w:rPr>
        <w:t xml:space="preserve"> was used to estimate the </w:t>
      </w:r>
      <w:r>
        <w:rPr>
          <w:rFonts w:hint="eastAsia"/>
          <w:b w:val="0"/>
          <w:bCs w:val="0"/>
        </w:rPr>
        <w:t>tip</w:t>
      </w:r>
      <w:r>
        <w:rPr>
          <w:b w:val="0"/>
          <w:bCs w:val="0"/>
        </w:rPr>
        <w:t xml:space="preserve"> voltage-induced FE domain volume in the films showing double polarization states. </w:t>
      </w:r>
    </w:p>
    <w:p w14:paraId="0A870DB0" w14:textId="77777777" w:rsidR="00831376" w:rsidRDefault="00831376">
      <w:pPr>
        <w:rPr>
          <w:sz w:val="24"/>
          <w:szCs w:val="24"/>
          <w:lang w:eastAsia="zh-CN"/>
        </w:rPr>
      </w:pPr>
    </w:p>
    <w:p w14:paraId="7A24D0D5" w14:textId="77777777" w:rsidR="00831376" w:rsidRDefault="00000000">
      <w:pPr>
        <w:rPr>
          <w:sz w:val="24"/>
          <w:szCs w:val="24"/>
        </w:rPr>
      </w:pPr>
      <w:r>
        <w:rPr>
          <w:sz w:val="24"/>
          <w:szCs w:val="24"/>
        </w:rPr>
        <w:br w:type="page"/>
      </w:r>
    </w:p>
    <w:p w14:paraId="716C688C" w14:textId="77777777" w:rsidR="00831376" w:rsidRDefault="00000000">
      <w:pPr>
        <w:jc w:val="center"/>
        <w:rPr>
          <w:sz w:val="24"/>
          <w:szCs w:val="24"/>
          <w:lang w:eastAsia="zh-CN"/>
        </w:rPr>
      </w:pPr>
      <w:r>
        <w:rPr>
          <w:noProof/>
          <w:sz w:val="24"/>
          <w:szCs w:val="24"/>
          <w:lang w:eastAsia="zh-CN"/>
        </w:rPr>
        <w:lastRenderedPageBreak/>
        <w:drawing>
          <wp:inline distT="0" distB="0" distL="0" distR="0" wp14:anchorId="0AD21972" wp14:editId="52F39C4C">
            <wp:extent cx="5724525" cy="2851150"/>
            <wp:effectExtent l="0" t="0" r="0" b="0"/>
            <wp:docPr id="14" name="图片 14" descr="Fig.S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S1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4571" cy="2856556"/>
                    </a:xfrm>
                    <a:prstGeom prst="rect">
                      <a:avLst/>
                    </a:prstGeom>
                  </pic:spPr>
                </pic:pic>
              </a:graphicData>
            </a:graphic>
          </wp:inline>
        </w:drawing>
      </w:r>
    </w:p>
    <w:p w14:paraId="66F3B5B9" w14:textId="4A4D7BDF" w:rsidR="00831376" w:rsidRDefault="00000000">
      <w:pPr>
        <w:pStyle w:val="22"/>
      </w:pPr>
      <w:r>
        <w:t>Fig</w:t>
      </w:r>
      <w:r>
        <w:rPr>
          <w:rFonts w:eastAsia="SimSun" w:hint="eastAsia"/>
          <w:lang w:eastAsia="zh-CN"/>
        </w:rPr>
        <w:t>.</w:t>
      </w:r>
      <w:r>
        <w:t xml:space="preserve"> S12 |</w:t>
      </w:r>
      <w:r>
        <w:rPr>
          <w:rFonts w:hint="eastAsia"/>
          <w:b w:val="0"/>
          <w:bCs w:val="0"/>
        </w:rPr>
        <w:t xml:space="preserve"> </w:t>
      </w:r>
      <w:r>
        <w:t>E</w:t>
      </w:r>
      <w:r>
        <w:rPr>
          <w:rFonts w:hint="eastAsia"/>
        </w:rPr>
        <w:t>xamp</w:t>
      </w:r>
      <w:r>
        <w:t xml:space="preserve">le of several </w:t>
      </w:r>
      <w:r>
        <w:rPr>
          <w:rFonts w:hint="eastAsia"/>
        </w:rPr>
        <w:t xml:space="preserve">polarization </w:t>
      </w:r>
      <w:r>
        <w:t>configurations</w:t>
      </w:r>
      <w:r>
        <w:rPr>
          <w:rFonts w:hint="eastAsia"/>
        </w:rPr>
        <w:t xml:space="preserve"> </w:t>
      </w:r>
      <w:r>
        <w:t xml:space="preserve">with different relative energy levels </w:t>
      </w:r>
      <w:r>
        <w:rPr>
          <w:rFonts w:hint="eastAsia"/>
        </w:rPr>
        <w:t xml:space="preserve">for the 6-ML CIPS. The ground state </w:t>
      </w:r>
      <w:r>
        <w:t>is an overall AFE state.</w:t>
      </w:r>
      <w:r>
        <w:rPr>
          <w:b w:val="0"/>
          <w:bCs w:val="0"/>
        </w:rPr>
        <w:t xml:space="preserve"> It is </w:t>
      </w:r>
      <w:r>
        <w:rPr>
          <w:rFonts w:hint="eastAsia"/>
          <w:b w:val="0"/>
          <w:bCs w:val="0"/>
        </w:rPr>
        <w:t>clear</w:t>
      </w:r>
      <w:r>
        <w:rPr>
          <w:b w:val="0"/>
          <w:bCs w:val="0"/>
        </w:rPr>
        <w:t xml:space="preserve"> that </w:t>
      </w:r>
      <w:r>
        <w:rPr>
          <w:rFonts w:hint="eastAsia"/>
          <w:b w:val="0"/>
          <w:bCs w:val="0"/>
        </w:rPr>
        <w:t xml:space="preserve">the </w:t>
      </w:r>
      <w:r>
        <w:rPr>
          <w:b w:val="0"/>
          <w:bCs w:val="0"/>
        </w:rPr>
        <w:t>AFE-coupled top and bottom</w:t>
      </w:r>
      <w:r>
        <w:rPr>
          <w:rFonts w:hint="eastAsia"/>
          <w:b w:val="0"/>
          <w:bCs w:val="0"/>
        </w:rPr>
        <w:t xml:space="preserve"> </w:t>
      </w:r>
      <w:r>
        <w:rPr>
          <w:b w:val="0"/>
          <w:bCs w:val="0"/>
        </w:rPr>
        <w:t>FE MLs</w:t>
      </w:r>
      <w:r>
        <w:rPr>
          <w:rFonts w:hint="eastAsia"/>
          <w:b w:val="0"/>
          <w:bCs w:val="0"/>
        </w:rPr>
        <w:t xml:space="preserve"> </w:t>
      </w:r>
      <w:r>
        <w:rPr>
          <w:b w:val="0"/>
          <w:bCs w:val="0"/>
        </w:rPr>
        <w:t>always exist in the configurations with lower energy (</w:t>
      </w:r>
      <w:r>
        <w:rPr>
          <w:rFonts w:hint="eastAsia"/>
          <w:b w:val="0"/>
          <w:bCs w:val="0"/>
        </w:rPr>
        <w:t>≤</w:t>
      </w:r>
      <w:r>
        <w:rPr>
          <w:b w:val="0"/>
          <w:bCs w:val="0"/>
        </w:rPr>
        <w:t xml:space="preserve"> 55 meV), making it an </w:t>
      </w:r>
      <w:r w:rsidR="0093189F">
        <w:rPr>
          <w:rFonts w:hint="eastAsia"/>
          <w:b w:val="0"/>
          <w:bCs w:val="0"/>
          <w:lang w:eastAsia="zh-CN"/>
        </w:rPr>
        <w:t>energy-favorable</w:t>
      </w:r>
      <w:r>
        <w:rPr>
          <w:b w:val="0"/>
          <w:bCs w:val="0"/>
        </w:rPr>
        <w:t xml:space="preserve"> configuration</w:t>
      </w:r>
      <w:r>
        <w:rPr>
          <w:rFonts w:hint="eastAsia"/>
          <w:b w:val="0"/>
          <w:bCs w:val="0"/>
        </w:rPr>
        <w:t xml:space="preserve">. </w:t>
      </w:r>
      <w:r>
        <w:rPr>
          <w:b w:val="0"/>
          <w:bCs w:val="0"/>
        </w:rPr>
        <w:t>C</w:t>
      </w:r>
      <w:r>
        <w:rPr>
          <w:rFonts w:hint="eastAsia"/>
          <w:b w:val="0"/>
          <w:bCs w:val="0"/>
        </w:rPr>
        <w:t>ompa</w:t>
      </w:r>
      <w:r>
        <w:rPr>
          <w:b w:val="0"/>
          <w:bCs w:val="0"/>
        </w:rPr>
        <w:t>ring the ground state (0 meV)</w:t>
      </w:r>
      <w:r>
        <w:rPr>
          <w:rFonts w:hint="eastAsia"/>
          <w:b w:val="0"/>
          <w:bCs w:val="0"/>
        </w:rPr>
        <w:t xml:space="preserve"> </w:t>
      </w:r>
      <w:r>
        <w:rPr>
          <w:b w:val="0"/>
          <w:bCs w:val="0"/>
        </w:rPr>
        <w:t>to the configuration</w:t>
      </w:r>
      <w:r>
        <w:rPr>
          <w:rFonts w:hint="eastAsia"/>
          <w:b w:val="0"/>
          <w:bCs w:val="0"/>
        </w:rPr>
        <w:t xml:space="preserve"> with all </w:t>
      </w:r>
      <w:r>
        <w:rPr>
          <w:b w:val="0"/>
          <w:bCs w:val="0"/>
        </w:rPr>
        <w:t>AFE MLs (112 meV), the only difference is whether the top and bottom MLs are interlayer AFE-coupled FE MLs or both are AFE MLs. It indicates that the Cu ions away from the top and bottom surfaces of the film are highly desirable to maintain a lower total energy level</w:t>
      </w:r>
      <w:r>
        <w:rPr>
          <w:rFonts w:hint="eastAsia"/>
          <w:b w:val="0"/>
          <w:bCs w:val="0"/>
        </w:rPr>
        <w:t xml:space="preserve">. </w:t>
      </w:r>
      <w:r>
        <w:rPr>
          <w:b w:val="0"/>
          <w:bCs w:val="0"/>
        </w:rPr>
        <w:t>Once the head-to-head configuration of the outer MLs is changed to head-to-tail (≥ 205 meV) or tail-to-tail (≥ 388 meV), the total energy is further increased significantly. Our</w:t>
      </w:r>
      <w:r>
        <w:rPr>
          <w:rFonts w:hint="eastAsia"/>
          <w:b w:val="0"/>
          <w:bCs w:val="0"/>
        </w:rPr>
        <w:t xml:space="preserve"> </w:t>
      </w:r>
      <w:r>
        <w:rPr>
          <w:b w:val="0"/>
          <w:bCs w:val="0"/>
        </w:rPr>
        <w:t xml:space="preserve">additional </w:t>
      </w:r>
      <w:r>
        <w:rPr>
          <w:rFonts w:hint="eastAsia"/>
          <w:b w:val="0"/>
          <w:bCs w:val="0"/>
        </w:rPr>
        <w:t xml:space="preserve">calculations </w:t>
      </w:r>
      <w:r>
        <w:rPr>
          <w:b w:val="0"/>
          <w:bCs w:val="0"/>
        </w:rPr>
        <w:t>found</w:t>
      </w:r>
      <w:r>
        <w:rPr>
          <w:rFonts w:hint="eastAsia"/>
          <w:b w:val="0"/>
          <w:bCs w:val="0"/>
        </w:rPr>
        <w:t xml:space="preserve"> that this trend is also seen for much thicker films, e.g., 10-ML CIPS</w:t>
      </w:r>
      <w:r>
        <w:rPr>
          <w:b w:val="0"/>
          <w:bCs w:val="0"/>
        </w:rPr>
        <w:t xml:space="preserve"> has the identical ground state as 3-, 4-, and 6-ML CIPS, the total energy for the state with all AFE MLs is 112 meV, and for the state with all FE MLs is 219 meV</w:t>
      </w:r>
      <w:r>
        <w:rPr>
          <w:rFonts w:hint="eastAsia"/>
          <w:b w:val="0"/>
          <w:bCs w:val="0"/>
        </w:rPr>
        <w:t>.</w:t>
      </w:r>
    </w:p>
    <w:p w14:paraId="2E8F6595" w14:textId="77777777" w:rsidR="00831376" w:rsidRDefault="00000000">
      <w:pPr>
        <w:rPr>
          <w:sz w:val="24"/>
          <w:szCs w:val="24"/>
        </w:rPr>
      </w:pPr>
      <w:r>
        <w:rPr>
          <w:sz w:val="24"/>
          <w:szCs w:val="24"/>
        </w:rPr>
        <w:br w:type="page"/>
      </w:r>
    </w:p>
    <w:tbl>
      <w:tblPr>
        <w:tblW w:w="9488" w:type="dxa"/>
        <w:jc w:val="center"/>
        <w:tblCellMar>
          <w:left w:w="0" w:type="dxa"/>
          <w:right w:w="0" w:type="dxa"/>
        </w:tblCellMar>
        <w:tblLook w:val="04A0" w:firstRow="1" w:lastRow="0" w:firstColumn="1" w:lastColumn="0" w:noHBand="0" w:noVBand="1"/>
      </w:tblPr>
      <w:tblGrid>
        <w:gridCol w:w="2258"/>
        <w:gridCol w:w="1369"/>
        <w:gridCol w:w="1183"/>
        <w:gridCol w:w="1355"/>
        <w:gridCol w:w="1196"/>
        <w:gridCol w:w="1180"/>
        <w:gridCol w:w="947"/>
      </w:tblGrid>
      <w:tr w:rsidR="00831376" w14:paraId="162ECCAA"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4E38C3C5" w14:textId="77777777" w:rsidR="00831376" w:rsidRDefault="00000000">
            <w:pPr>
              <w:jc w:val="center"/>
              <w:rPr>
                <w:b/>
                <w:bCs/>
                <w:color w:val="000000" w:themeColor="text1"/>
                <w:sz w:val="23"/>
                <w:szCs w:val="23"/>
              </w:rPr>
            </w:pPr>
            <w:r>
              <w:rPr>
                <w:b/>
                <w:bCs/>
                <w:color w:val="000000" w:themeColor="text1"/>
                <w:sz w:val="23"/>
                <w:szCs w:val="23"/>
              </w:rPr>
              <w:lastRenderedPageBreak/>
              <w:t>State</w:t>
            </w:r>
          </w:p>
        </w:tc>
        <w:tc>
          <w:tcPr>
            <w:tcW w:w="136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72BB30B5"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1</w:t>
            </w:r>
          </w:p>
        </w:tc>
        <w:tc>
          <w:tcPr>
            <w:tcW w:w="1183"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12488F49"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4</w:t>
            </w:r>
          </w:p>
        </w:tc>
        <w:tc>
          <w:tcPr>
            <w:tcW w:w="1355"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04AD9CD8"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2</w:t>
            </w:r>
          </w:p>
        </w:tc>
        <w:tc>
          <w:tcPr>
            <w:tcW w:w="1196"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1366BC39"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5</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674FA18F"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3</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74F5D665" w14:textId="77777777" w:rsidR="00831376" w:rsidRDefault="00000000">
            <w:pPr>
              <w:pStyle w:val="NormalWeb"/>
              <w:spacing w:before="0" w:beforeAutospacing="0" w:after="0" w:afterAutospacing="0"/>
              <w:jc w:val="center"/>
              <w:rPr>
                <w:color w:val="000000" w:themeColor="text1"/>
                <w:sz w:val="23"/>
                <w:szCs w:val="23"/>
                <w:lang w:val="en-GB"/>
              </w:rPr>
            </w:pPr>
            <w:r>
              <w:rPr>
                <w:rFonts w:eastAsia="SimSun"/>
                <w:b/>
                <w:bCs/>
                <w:color w:val="000000" w:themeColor="text1"/>
                <w:kern w:val="24"/>
                <w:sz w:val="23"/>
                <w:szCs w:val="23"/>
                <w:lang w:val="en-GB"/>
              </w:rPr>
              <w:t>S</w:t>
            </w:r>
            <w:r>
              <w:rPr>
                <w:rFonts w:eastAsia="SimSun" w:hint="eastAsia"/>
                <w:b/>
                <w:bCs/>
                <w:color w:val="000000" w:themeColor="text1"/>
                <w:kern w:val="24"/>
                <w:sz w:val="23"/>
                <w:szCs w:val="23"/>
                <w:lang w:val="en-US"/>
              </w:rPr>
              <w:t>-</w:t>
            </w:r>
            <w:r>
              <w:rPr>
                <w:rFonts w:eastAsia="SimSun"/>
                <w:b/>
                <w:bCs/>
                <w:color w:val="000000" w:themeColor="text1"/>
                <w:kern w:val="24"/>
                <w:sz w:val="23"/>
                <w:szCs w:val="23"/>
                <w:lang w:val="en-GB"/>
              </w:rPr>
              <w:t>6</w:t>
            </w:r>
          </w:p>
        </w:tc>
      </w:tr>
      <w:tr w:rsidR="00831376" w14:paraId="71AC59ED"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C6E65DC" w14:textId="77777777" w:rsidR="00831376" w:rsidRDefault="00000000">
            <w:pPr>
              <w:pStyle w:val="NormalWeb"/>
              <w:spacing w:before="0" w:beforeAutospacing="0" w:after="0" w:afterAutospacing="0"/>
              <w:rPr>
                <w:b/>
                <w:bCs/>
                <w:color w:val="000000"/>
                <w:kern w:val="24"/>
                <w:sz w:val="23"/>
                <w:szCs w:val="23"/>
                <w:lang w:val="en-GB"/>
              </w:rPr>
            </w:pPr>
            <w:r>
              <w:rPr>
                <w:b/>
                <w:bCs/>
                <w:color w:val="000000"/>
                <w:kern w:val="24"/>
                <w:sz w:val="23"/>
                <w:szCs w:val="23"/>
                <w:lang w:val="en-GB"/>
              </w:rPr>
              <w:t>Piezoresponse level</w:t>
            </w:r>
          </w:p>
          <w:p w14:paraId="52466311" w14:textId="77777777" w:rsidR="00831376" w:rsidRDefault="00000000">
            <w:pPr>
              <w:pStyle w:val="NormalWeb"/>
              <w:spacing w:before="0" w:beforeAutospacing="0" w:after="0" w:afterAutospacing="0"/>
              <w:jc w:val="center"/>
              <w:rPr>
                <w:b/>
                <w:bCs/>
                <w:sz w:val="23"/>
                <w:szCs w:val="23"/>
                <w:lang w:val="en-GB"/>
              </w:rPr>
            </w:pPr>
            <w:r>
              <w:rPr>
                <w:rFonts w:eastAsia="SimSun"/>
                <w:b/>
                <w:bCs/>
                <w:i/>
                <w:iCs/>
                <w:color w:val="000000"/>
                <w:kern w:val="24"/>
                <w:sz w:val="23"/>
                <w:szCs w:val="23"/>
                <w:lang w:val="en-GB"/>
              </w:rPr>
              <w:t>(exp)</w:t>
            </w:r>
          </w:p>
        </w:tc>
        <w:tc>
          <w:tcPr>
            <w:tcW w:w="136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71535B37"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2.93</w:t>
            </w:r>
          </w:p>
        </w:tc>
        <w:tc>
          <w:tcPr>
            <w:tcW w:w="1183"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25DF373B"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2.48</w:t>
            </w:r>
          </w:p>
        </w:tc>
        <w:tc>
          <w:tcPr>
            <w:tcW w:w="1355"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7F569BA3"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2.35</w:t>
            </w:r>
          </w:p>
        </w:tc>
        <w:tc>
          <w:tcPr>
            <w:tcW w:w="1196" w:type="dxa"/>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389DA7D0"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2.25</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133BAA1C"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0.69</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72F9BBF3"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1.29</w:t>
            </w:r>
          </w:p>
        </w:tc>
      </w:tr>
      <w:tr w:rsidR="00831376" w14:paraId="0412A0AB"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7C02D4A7" w14:textId="77777777" w:rsidR="00831376" w:rsidRDefault="00831376">
            <w:pPr>
              <w:pStyle w:val="NormalWeb"/>
              <w:spacing w:before="0" w:beforeAutospacing="0" w:after="0" w:afterAutospacing="0"/>
              <w:jc w:val="center"/>
              <w:rPr>
                <w:b/>
                <w:bCs/>
                <w:sz w:val="23"/>
                <w:szCs w:val="23"/>
                <w:lang w:val="en-GB"/>
              </w:rPr>
            </w:pP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13A4F8BE"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LH-1 (S</w:t>
            </w:r>
            <w:r>
              <w:rPr>
                <w:rFonts w:eastAsia="SimSun" w:hint="eastAsia"/>
                <w:b/>
                <w:bCs/>
                <w:color w:val="000000"/>
                <w:kern w:val="24"/>
                <w:sz w:val="23"/>
                <w:szCs w:val="23"/>
                <w:lang w:val="en-US"/>
              </w:rPr>
              <w:t>-</w:t>
            </w:r>
            <w:r>
              <w:rPr>
                <w:rFonts w:eastAsia="SimSun"/>
                <w:b/>
                <w:bCs/>
                <w:color w:val="000000"/>
                <w:kern w:val="24"/>
                <w:sz w:val="23"/>
                <w:szCs w:val="23"/>
                <w:lang w:val="en-GB"/>
              </w:rPr>
              <w:t>1 &amp; S</w:t>
            </w:r>
            <w:r>
              <w:rPr>
                <w:rFonts w:eastAsia="SimSun" w:hint="eastAsia"/>
                <w:b/>
                <w:bCs/>
                <w:color w:val="000000"/>
                <w:kern w:val="24"/>
                <w:sz w:val="23"/>
                <w:szCs w:val="23"/>
                <w:lang w:val="en-US"/>
              </w:rPr>
              <w:t>-</w:t>
            </w:r>
            <w:r>
              <w:rPr>
                <w:rFonts w:eastAsia="SimSun"/>
                <w:b/>
                <w:bCs/>
                <w:color w:val="000000"/>
                <w:kern w:val="24"/>
                <w:sz w:val="23"/>
                <w:szCs w:val="23"/>
                <w:lang w:val="en-GB"/>
              </w:rPr>
              <w:t>4)</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3AE73E0E"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LH-2 (S</w:t>
            </w:r>
            <w:r>
              <w:rPr>
                <w:rFonts w:eastAsia="SimSun" w:hint="eastAsia"/>
                <w:b/>
                <w:bCs/>
                <w:color w:val="000000"/>
                <w:kern w:val="24"/>
                <w:sz w:val="23"/>
                <w:szCs w:val="23"/>
                <w:lang w:val="en-US"/>
              </w:rPr>
              <w:t>-</w:t>
            </w:r>
            <w:r>
              <w:rPr>
                <w:rFonts w:eastAsia="SimSun"/>
                <w:b/>
                <w:bCs/>
                <w:color w:val="000000"/>
                <w:kern w:val="24"/>
                <w:sz w:val="23"/>
                <w:szCs w:val="23"/>
                <w:lang w:val="en-GB"/>
              </w:rPr>
              <w:t>2 &amp; S</w:t>
            </w:r>
            <w:r>
              <w:rPr>
                <w:rFonts w:eastAsia="SimSun" w:hint="eastAsia"/>
                <w:b/>
                <w:bCs/>
                <w:color w:val="000000"/>
                <w:kern w:val="24"/>
                <w:sz w:val="23"/>
                <w:szCs w:val="23"/>
                <w:lang w:val="en-US"/>
              </w:rPr>
              <w:t>-</w:t>
            </w:r>
            <w:r>
              <w:rPr>
                <w:rFonts w:eastAsia="SimSun"/>
                <w:b/>
                <w:bCs/>
                <w:color w:val="000000"/>
                <w:kern w:val="24"/>
                <w:sz w:val="23"/>
                <w:szCs w:val="23"/>
                <w:lang w:val="en-GB"/>
              </w:rPr>
              <w:t>5)</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54447F4B"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LL-1</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62D442C6"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LL-2</w:t>
            </w:r>
          </w:p>
        </w:tc>
      </w:tr>
      <w:tr w:rsidR="00831376" w14:paraId="75A6802E"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59AA6177"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A</w:t>
            </w:r>
            <w:r>
              <w:rPr>
                <w:rFonts w:eastAsia="SimSun" w:hint="eastAsia"/>
                <w:b/>
                <w:bCs/>
                <w:color w:val="000000"/>
                <w:kern w:val="24"/>
                <w:sz w:val="23"/>
                <w:szCs w:val="23"/>
                <w:lang w:val="en-GB"/>
              </w:rPr>
              <w:t>verage</w:t>
            </w:r>
            <w:r>
              <w:rPr>
                <w:rFonts w:eastAsia="SimSun"/>
                <w:b/>
                <w:bCs/>
                <w:color w:val="000000"/>
                <w:kern w:val="24"/>
                <w:sz w:val="23"/>
                <w:szCs w:val="23"/>
                <w:lang w:val="en-GB"/>
              </w:rPr>
              <w:t xml:space="preserve"> value</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7869E58C"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2.71</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11982B77"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2.30</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15C83499"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0.69</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3C96862F" w14:textId="77777777" w:rsidR="00831376" w:rsidRDefault="00000000">
            <w:pPr>
              <w:pStyle w:val="NormalWeb"/>
              <w:spacing w:before="0" w:beforeAutospacing="0" w:after="0" w:afterAutospacing="0"/>
              <w:jc w:val="center"/>
              <w:rPr>
                <w:b/>
                <w:bCs/>
                <w:sz w:val="23"/>
                <w:szCs w:val="23"/>
                <w:lang w:val="en-GB"/>
              </w:rPr>
            </w:pPr>
            <w:r>
              <w:rPr>
                <w:rFonts w:eastAsia="SimSun"/>
                <w:b/>
                <w:bCs/>
                <w:color w:val="000000"/>
                <w:kern w:val="24"/>
                <w:sz w:val="23"/>
                <w:szCs w:val="23"/>
                <w:lang w:val="en-GB"/>
              </w:rPr>
              <w:t>1.29</w:t>
            </w:r>
          </w:p>
        </w:tc>
      </w:tr>
      <w:tr w:rsidR="00831376" w14:paraId="09A191D4"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0F904D04" w14:textId="77777777" w:rsidR="00831376" w:rsidRDefault="00000000">
            <w:pPr>
              <w:pStyle w:val="NormalWeb"/>
              <w:spacing w:before="0" w:beforeAutospacing="0" w:after="0" w:afterAutospacing="0"/>
              <w:jc w:val="center"/>
              <w:rPr>
                <w:rFonts w:eastAsia="SimSun"/>
                <w:b/>
                <w:bCs/>
                <w:i/>
                <w:iCs/>
                <w:color w:val="000000"/>
                <w:kern w:val="24"/>
                <w:sz w:val="23"/>
                <w:szCs w:val="23"/>
                <w:lang w:val="en-GB"/>
              </w:rPr>
            </w:pPr>
            <w:r>
              <w:rPr>
                <w:rFonts w:eastAsia="SimSun"/>
                <w:b/>
                <w:bCs/>
                <w:i/>
                <w:iCs/>
                <w:color w:val="000000"/>
                <w:kern w:val="24"/>
                <w:sz w:val="23"/>
                <w:szCs w:val="23"/>
                <w:lang w:val="en-GB"/>
              </w:rPr>
              <w:t>Ratio</w:t>
            </w:r>
            <w:r>
              <w:rPr>
                <w:rFonts w:eastAsia="SimSun" w:hint="eastAsia"/>
                <w:b/>
                <w:bCs/>
                <w:i/>
                <w:iCs/>
                <w:color w:val="000000"/>
                <w:kern w:val="24"/>
                <w:sz w:val="23"/>
                <w:szCs w:val="23"/>
                <w:lang w:val="en-GB"/>
              </w:rPr>
              <w:t xml:space="preserve"> </w:t>
            </w:r>
            <w:r>
              <w:rPr>
                <w:rFonts w:eastAsia="SimSun"/>
                <w:b/>
                <w:bCs/>
                <w:i/>
                <w:iCs/>
                <w:color w:val="000000"/>
                <w:kern w:val="24"/>
                <w:sz w:val="23"/>
                <w:szCs w:val="23"/>
                <w:lang w:val="en-GB"/>
              </w:rPr>
              <w:t xml:space="preserve">to LH-1 </w:t>
            </w:r>
          </w:p>
          <w:p w14:paraId="2DE73FF0" w14:textId="77777777" w:rsidR="00831376" w:rsidRDefault="00000000">
            <w:pPr>
              <w:pStyle w:val="NormalWeb"/>
              <w:spacing w:before="0" w:beforeAutospacing="0" w:after="0" w:afterAutospacing="0"/>
              <w:jc w:val="center"/>
              <w:rPr>
                <w:i/>
                <w:iCs/>
                <w:sz w:val="23"/>
                <w:szCs w:val="23"/>
                <w:lang w:val="en-GB"/>
              </w:rPr>
            </w:pPr>
            <w:r>
              <w:rPr>
                <w:rFonts w:eastAsia="SimSun"/>
                <w:b/>
                <w:bCs/>
                <w:i/>
                <w:iCs/>
                <w:color w:val="000000"/>
                <w:kern w:val="24"/>
                <w:sz w:val="23"/>
                <w:szCs w:val="23"/>
                <w:lang w:val="en-GB"/>
              </w:rPr>
              <w:t>(exp)</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1B8C977B" w14:textId="77777777" w:rsidR="00831376" w:rsidRDefault="00000000">
            <w:pPr>
              <w:pStyle w:val="NormalWeb"/>
              <w:spacing w:before="0" w:beforeAutospacing="0" w:after="0" w:afterAutospacing="0"/>
              <w:jc w:val="center"/>
              <w:rPr>
                <w:rFonts w:eastAsia="SimSun"/>
                <w:b/>
                <w:bCs/>
                <w:i/>
                <w:iCs/>
                <w:sz w:val="23"/>
                <w:szCs w:val="23"/>
                <w:lang w:val="en-GB"/>
              </w:rPr>
            </w:pPr>
            <w:r>
              <w:rPr>
                <w:rFonts w:eastAsia="SimSun"/>
                <w:b/>
                <w:bCs/>
                <w:i/>
                <w:iCs/>
                <w:color w:val="000000"/>
                <w:kern w:val="24"/>
                <w:sz w:val="23"/>
                <w:szCs w:val="23"/>
                <w:lang w:val="en-GB"/>
              </w:rPr>
              <w:t>1.0</w:t>
            </w:r>
            <w:r>
              <w:rPr>
                <w:rFonts w:eastAsia="SimSun" w:hint="eastAsia"/>
                <w:b/>
                <w:bCs/>
                <w:i/>
                <w:iCs/>
                <w:color w:val="000000"/>
                <w:kern w:val="24"/>
                <w:sz w:val="23"/>
                <w:szCs w:val="23"/>
                <w:lang w:val="en-GB"/>
              </w:rPr>
              <w:t>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7B9C137C" w14:textId="77777777" w:rsidR="00831376" w:rsidRDefault="00000000">
            <w:pPr>
              <w:pStyle w:val="NormalWeb"/>
              <w:spacing w:before="0" w:beforeAutospacing="0" w:after="0" w:afterAutospacing="0"/>
              <w:jc w:val="center"/>
              <w:rPr>
                <w:b/>
                <w:bCs/>
                <w:i/>
                <w:iCs/>
                <w:sz w:val="23"/>
                <w:szCs w:val="23"/>
                <w:lang w:val="en-GB"/>
              </w:rPr>
            </w:pPr>
            <w:r>
              <w:rPr>
                <w:rFonts w:eastAsia="SimSun"/>
                <w:b/>
                <w:bCs/>
                <w:i/>
                <w:iCs/>
                <w:color w:val="000000"/>
                <w:kern w:val="24"/>
                <w:sz w:val="23"/>
                <w:szCs w:val="23"/>
                <w:lang w:val="en-GB"/>
              </w:rPr>
              <w:t>0.85</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2DA47907" w14:textId="77777777" w:rsidR="00831376" w:rsidRDefault="00000000">
            <w:pPr>
              <w:pStyle w:val="NormalWeb"/>
              <w:spacing w:before="0" w:beforeAutospacing="0" w:after="0" w:afterAutospacing="0"/>
              <w:jc w:val="center"/>
              <w:rPr>
                <w:b/>
                <w:bCs/>
                <w:i/>
                <w:iCs/>
                <w:sz w:val="23"/>
                <w:szCs w:val="23"/>
                <w:lang w:val="en-GB"/>
              </w:rPr>
            </w:pPr>
            <w:r>
              <w:rPr>
                <w:rFonts w:eastAsia="SimSun"/>
                <w:b/>
                <w:bCs/>
                <w:i/>
                <w:iCs/>
                <w:color w:val="000000"/>
                <w:kern w:val="24"/>
                <w:sz w:val="23"/>
                <w:szCs w:val="23"/>
                <w:lang w:val="en-GB"/>
              </w:rPr>
              <w:t>0.25</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19C3DA7C" w14:textId="77777777" w:rsidR="00831376" w:rsidRDefault="00000000">
            <w:pPr>
              <w:pStyle w:val="NormalWeb"/>
              <w:spacing w:before="0" w:beforeAutospacing="0" w:after="0" w:afterAutospacing="0"/>
              <w:jc w:val="center"/>
              <w:rPr>
                <w:b/>
                <w:bCs/>
                <w:i/>
                <w:iCs/>
                <w:sz w:val="23"/>
                <w:szCs w:val="23"/>
                <w:lang w:val="en-GB"/>
              </w:rPr>
            </w:pPr>
            <w:r>
              <w:rPr>
                <w:rFonts w:eastAsia="SimSun"/>
                <w:b/>
                <w:bCs/>
                <w:i/>
                <w:iCs/>
                <w:color w:val="000000"/>
                <w:kern w:val="24"/>
                <w:sz w:val="23"/>
                <w:szCs w:val="23"/>
                <w:lang w:val="en-GB"/>
              </w:rPr>
              <w:t>0.48</w:t>
            </w:r>
          </w:p>
        </w:tc>
      </w:tr>
      <w:tr w:rsidR="00831376" w14:paraId="45F84F5E" w14:textId="77777777">
        <w:trPr>
          <w:trHeight w:val="280"/>
          <w:jc w:val="center"/>
        </w:trPr>
        <w:tc>
          <w:tcPr>
            <w:tcW w:w="2258"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vAlign w:val="center"/>
          </w:tcPr>
          <w:p w14:paraId="16643022" w14:textId="77777777" w:rsidR="00831376" w:rsidRDefault="00000000">
            <w:pPr>
              <w:pStyle w:val="NormalWeb"/>
              <w:spacing w:before="0" w:beforeAutospacing="0" w:after="0" w:afterAutospacing="0"/>
              <w:jc w:val="center"/>
              <w:rPr>
                <w:rFonts w:eastAsia="SimSun"/>
                <w:b/>
                <w:bCs/>
                <w:i/>
                <w:iCs/>
                <w:color w:val="0070C0"/>
                <w:kern w:val="24"/>
                <w:sz w:val="23"/>
                <w:szCs w:val="23"/>
                <w:lang w:val="en-GB"/>
              </w:rPr>
            </w:pPr>
            <w:r>
              <w:rPr>
                <w:rFonts w:eastAsia="SimSun"/>
                <w:b/>
                <w:bCs/>
                <w:i/>
                <w:iCs/>
                <w:color w:val="0070C0"/>
                <w:kern w:val="24"/>
                <w:sz w:val="23"/>
                <w:szCs w:val="23"/>
                <w:lang w:val="en-GB"/>
              </w:rPr>
              <w:t>Ratio</w:t>
            </w:r>
            <w:r>
              <w:rPr>
                <w:rFonts w:eastAsia="SimSun" w:hint="eastAsia"/>
                <w:b/>
                <w:bCs/>
                <w:i/>
                <w:iCs/>
                <w:color w:val="0070C0"/>
                <w:kern w:val="24"/>
                <w:sz w:val="23"/>
                <w:szCs w:val="23"/>
                <w:lang w:val="en-GB"/>
              </w:rPr>
              <w:t xml:space="preserve"> </w:t>
            </w:r>
            <w:r>
              <w:rPr>
                <w:rFonts w:eastAsia="SimSun"/>
                <w:b/>
                <w:bCs/>
                <w:i/>
                <w:iCs/>
                <w:color w:val="0070C0"/>
                <w:kern w:val="24"/>
                <w:sz w:val="23"/>
                <w:szCs w:val="23"/>
                <w:lang w:val="en-GB"/>
              </w:rPr>
              <w:t>to LH-1 (hybrid mechanism)</w:t>
            </w:r>
          </w:p>
        </w:tc>
        <w:tc>
          <w:tcPr>
            <w:tcW w:w="2552" w:type="dxa"/>
            <w:gridSpan w:val="2"/>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72" w:type="dxa"/>
              <w:left w:w="144" w:type="dxa"/>
              <w:bottom w:w="72" w:type="dxa"/>
              <w:right w:w="144" w:type="dxa"/>
            </w:tcMar>
            <w:vAlign w:val="center"/>
          </w:tcPr>
          <w:p w14:paraId="1C975215" w14:textId="77777777" w:rsidR="00831376" w:rsidRDefault="00000000">
            <w:pPr>
              <w:pStyle w:val="NormalWeb"/>
              <w:spacing w:before="0" w:beforeAutospacing="0" w:after="0" w:afterAutospacing="0"/>
              <w:jc w:val="center"/>
              <w:rPr>
                <w:rFonts w:eastAsia="SimSun"/>
                <w:b/>
                <w:bCs/>
                <w:i/>
                <w:iCs/>
                <w:color w:val="0070C0"/>
                <w:kern w:val="24"/>
                <w:sz w:val="23"/>
                <w:szCs w:val="23"/>
                <w:lang w:val="en-GB"/>
              </w:rPr>
            </w:pPr>
            <w:r>
              <w:rPr>
                <w:rFonts w:eastAsia="SimSun"/>
                <w:b/>
                <w:bCs/>
                <w:i/>
                <w:iCs/>
                <w:color w:val="0070C0"/>
                <w:kern w:val="24"/>
                <w:sz w:val="23"/>
                <w:szCs w:val="23"/>
                <w:lang w:val="en-GB"/>
              </w:rPr>
              <w:t>1.00</w:t>
            </w:r>
          </w:p>
        </w:tc>
        <w:tc>
          <w:tcPr>
            <w:tcW w:w="2551" w:type="dxa"/>
            <w:gridSpan w:val="2"/>
            <w:tcBorders>
              <w:top w:val="single" w:sz="8" w:space="0" w:color="000000"/>
              <w:left w:val="single" w:sz="8" w:space="0" w:color="000000"/>
              <w:bottom w:val="single" w:sz="8" w:space="0" w:color="000000"/>
              <w:right w:val="single" w:sz="8" w:space="0" w:color="000000"/>
            </w:tcBorders>
            <w:shd w:val="clear" w:color="auto" w:fill="DEEAF6" w:themeFill="accent5" w:themeFillTint="33"/>
            <w:tcMar>
              <w:top w:w="72" w:type="dxa"/>
              <w:left w:w="144" w:type="dxa"/>
              <w:bottom w:w="72" w:type="dxa"/>
              <w:right w:w="144" w:type="dxa"/>
            </w:tcMar>
            <w:vAlign w:val="center"/>
          </w:tcPr>
          <w:p w14:paraId="7434BF46" w14:textId="77777777" w:rsidR="00831376" w:rsidRDefault="00000000">
            <w:pPr>
              <w:pStyle w:val="NormalWeb"/>
              <w:spacing w:before="0" w:beforeAutospacing="0" w:after="0" w:afterAutospacing="0"/>
              <w:jc w:val="center"/>
              <w:rPr>
                <w:rFonts w:eastAsia="SimSun"/>
                <w:b/>
                <w:bCs/>
                <w:i/>
                <w:iCs/>
                <w:color w:val="0070C0"/>
                <w:kern w:val="24"/>
                <w:sz w:val="23"/>
                <w:szCs w:val="23"/>
                <w:lang w:val="en-GB"/>
              </w:rPr>
            </w:pPr>
            <w:r>
              <w:rPr>
                <w:rFonts w:eastAsia="SimSun"/>
                <w:b/>
                <w:bCs/>
                <w:i/>
                <w:iCs/>
                <w:color w:val="0070C0"/>
                <w:kern w:val="24"/>
                <w:sz w:val="23"/>
                <w:szCs w:val="23"/>
                <w:lang w:val="en-GB"/>
              </w:rPr>
              <w:t>0.83</w:t>
            </w:r>
          </w:p>
        </w:tc>
        <w:tc>
          <w:tcPr>
            <w:tcW w:w="1180" w:type="dxa"/>
            <w:tcBorders>
              <w:top w:val="single" w:sz="8" w:space="0" w:color="000000"/>
              <w:left w:val="single" w:sz="8" w:space="0" w:color="000000"/>
              <w:bottom w:val="single" w:sz="8" w:space="0" w:color="000000"/>
              <w:right w:val="single" w:sz="8" w:space="0" w:color="000000"/>
            </w:tcBorders>
            <w:shd w:val="clear" w:color="auto" w:fill="E2EFD9" w:themeFill="accent6" w:themeFillTint="33"/>
            <w:tcMar>
              <w:top w:w="12" w:type="dxa"/>
              <w:left w:w="12" w:type="dxa"/>
              <w:right w:w="12" w:type="dxa"/>
            </w:tcMar>
            <w:vAlign w:val="center"/>
          </w:tcPr>
          <w:p w14:paraId="269AE3DB" w14:textId="77777777" w:rsidR="00831376" w:rsidRDefault="00000000">
            <w:pPr>
              <w:pStyle w:val="NormalWeb"/>
              <w:spacing w:before="0" w:beforeAutospacing="0" w:after="0" w:afterAutospacing="0"/>
              <w:jc w:val="center"/>
              <w:rPr>
                <w:rFonts w:eastAsia="SimSun"/>
                <w:b/>
                <w:bCs/>
                <w:i/>
                <w:iCs/>
                <w:color w:val="0070C0"/>
                <w:kern w:val="24"/>
                <w:sz w:val="23"/>
                <w:szCs w:val="23"/>
                <w:lang w:val="en-GB"/>
              </w:rPr>
            </w:pPr>
            <w:r>
              <w:rPr>
                <w:rFonts w:eastAsia="SimSun"/>
                <w:b/>
                <w:bCs/>
                <w:i/>
                <w:iCs/>
                <w:color w:val="0070C0"/>
                <w:kern w:val="24"/>
                <w:sz w:val="23"/>
                <w:szCs w:val="23"/>
                <w:lang w:val="en-GB"/>
              </w:rPr>
              <w:t>0.25</w:t>
            </w:r>
          </w:p>
        </w:tc>
        <w:tc>
          <w:tcPr>
            <w:tcW w:w="947" w:type="dxa"/>
            <w:tcBorders>
              <w:top w:val="single" w:sz="8" w:space="0" w:color="000000"/>
              <w:left w:val="single" w:sz="8" w:space="0" w:color="000000"/>
              <w:bottom w:val="single" w:sz="8" w:space="0" w:color="000000"/>
              <w:right w:val="single" w:sz="8" w:space="0" w:color="000000"/>
            </w:tcBorders>
            <w:shd w:val="clear" w:color="auto" w:fill="C5E0B3" w:themeFill="accent6" w:themeFillTint="66"/>
            <w:tcMar>
              <w:top w:w="12" w:type="dxa"/>
              <w:left w:w="12" w:type="dxa"/>
              <w:right w:w="12" w:type="dxa"/>
            </w:tcMar>
            <w:vAlign w:val="center"/>
          </w:tcPr>
          <w:p w14:paraId="1F2412F7" w14:textId="77777777" w:rsidR="00831376" w:rsidRDefault="00000000">
            <w:pPr>
              <w:pStyle w:val="NormalWeb"/>
              <w:spacing w:before="0" w:beforeAutospacing="0" w:after="0" w:afterAutospacing="0"/>
              <w:jc w:val="center"/>
              <w:rPr>
                <w:rFonts w:eastAsia="SimSun"/>
                <w:b/>
                <w:bCs/>
                <w:i/>
                <w:iCs/>
                <w:color w:val="0070C0"/>
                <w:kern w:val="24"/>
                <w:sz w:val="23"/>
                <w:szCs w:val="23"/>
                <w:lang w:val="en-GB"/>
              </w:rPr>
            </w:pPr>
            <w:r>
              <w:rPr>
                <w:rFonts w:eastAsia="SimSun"/>
                <w:b/>
                <w:bCs/>
                <w:i/>
                <w:iCs/>
                <w:color w:val="0070C0"/>
                <w:kern w:val="24"/>
                <w:sz w:val="23"/>
                <w:szCs w:val="23"/>
                <w:lang w:val="en-GB"/>
              </w:rPr>
              <w:t>0.50</w:t>
            </w:r>
          </w:p>
        </w:tc>
      </w:tr>
    </w:tbl>
    <w:p w14:paraId="6209A77B" w14:textId="6D18B1C5" w:rsidR="00831376" w:rsidRDefault="00000000">
      <w:pPr>
        <w:pStyle w:val="22"/>
      </w:pPr>
      <w:r>
        <w:t xml:space="preserve">Table S2 | Comparison of the piezoresponse level ratios observed by experiments and those calculated based on the hybrid mechanism. </w:t>
      </w:r>
      <w:r>
        <w:rPr>
          <w:b w:val="0"/>
          <w:bCs w:val="0"/>
        </w:rPr>
        <w:t xml:space="preserve">The normalized absolute values of the experimentally observed </w:t>
      </w:r>
      <w:r>
        <w:rPr>
          <w:rFonts w:hint="eastAsia"/>
          <w:b w:val="0"/>
          <w:bCs w:val="0"/>
        </w:rPr>
        <w:t>piezo</w:t>
      </w:r>
      <w:r>
        <w:rPr>
          <w:b w:val="0"/>
          <w:bCs w:val="0"/>
        </w:rPr>
        <w:t>response levels of S</w:t>
      </w:r>
      <w:r>
        <w:rPr>
          <w:rFonts w:eastAsia="SimSun" w:hint="eastAsia"/>
          <w:b w:val="0"/>
          <w:bCs w:val="0"/>
          <w:lang w:eastAsia="zh-CN"/>
        </w:rPr>
        <w:t>-</w:t>
      </w:r>
      <w:r>
        <w:rPr>
          <w:b w:val="0"/>
          <w:bCs w:val="0"/>
        </w:rPr>
        <w:t>1~S</w:t>
      </w:r>
      <w:r>
        <w:rPr>
          <w:rFonts w:eastAsia="SimSun" w:hint="eastAsia"/>
          <w:b w:val="0"/>
          <w:bCs w:val="0"/>
          <w:lang w:eastAsia="zh-CN"/>
        </w:rPr>
        <w:t>-</w:t>
      </w:r>
      <w:r>
        <w:rPr>
          <w:b w:val="0"/>
          <w:bCs w:val="0"/>
        </w:rPr>
        <w:t xml:space="preserve">6 are shown in the first row of the table. Taking LH-1 as </w:t>
      </w:r>
      <w:r>
        <w:rPr>
          <w:rFonts w:hint="eastAsia"/>
          <w:b w:val="0"/>
          <w:bCs w:val="0"/>
        </w:rPr>
        <w:t>the</w:t>
      </w:r>
      <w:r>
        <w:rPr>
          <w:b w:val="0"/>
          <w:bCs w:val="0"/>
        </w:rPr>
        <w:t xml:space="preserve"> reference level, the ratios of piezoresponse levels of LH-2, LL-1, and LL-2 to LH-1 were observed to be 0.85, 0.25, and 0.48, respectively, close to the ratios calculated from the hybrid mechanism (the last row) (Fig. S1</w:t>
      </w:r>
      <w:r>
        <w:rPr>
          <w:rFonts w:eastAsia="SimSun" w:hint="eastAsia"/>
          <w:b w:val="0"/>
          <w:bCs w:val="0"/>
          <w:lang w:eastAsia="zh-CN"/>
        </w:rPr>
        <w:t>5</w:t>
      </w:r>
      <w:r>
        <w:rPr>
          <w:b w:val="0"/>
          <w:bCs w:val="0"/>
        </w:rPr>
        <w:t>).</w:t>
      </w:r>
    </w:p>
    <w:p w14:paraId="276B0DD3" w14:textId="77777777" w:rsidR="00831376" w:rsidRDefault="00000000">
      <w:pPr>
        <w:rPr>
          <w:sz w:val="24"/>
          <w:szCs w:val="24"/>
          <w:lang w:eastAsia="zh-CN"/>
        </w:rPr>
      </w:pPr>
      <w:r>
        <w:rPr>
          <w:rFonts w:hint="eastAsia"/>
          <w:sz w:val="24"/>
          <w:szCs w:val="24"/>
          <w:lang w:eastAsia="zh-CN"/>
        </w:rPr>
        <w:br w:type="page"/>
      </w:r>
    </w:p>
    <w:p w14:paraId="50FE1FF5" w14:textId="77777777" w:rsidR="00831376" w:rsidRDefault="00000000">
      <w:pPr>
        <w:jc w:val="center"/>
        <w:rPr>
          <w:sz w:val="24"/>
          <w:szCs w:val="24"/>
        </w:rPr>
      </w:pPr>
      <w:r>
        <w:rPr>
          <w:rFonts w:hint="eastAsia"/>
          <w:noProof/>
          <w:sz w:val="24"/>
          <w:szCs w:val="24"/>
        </w:rPr>
        <w:lastRenderedPageBreak/>
        <w:drawing>
          <wp:inline distT="0" distB="0" distL="114300" distR="114300" wp14:anchorId="2212D166" wp14:editId="46F80AF3">
            <wp:extent cx="5939790" cy="1541145"/>
            <wp:effectExtent l="0" t="0" r="3810" b="13335"/>
            <wp:docPr id="18" name="图片 18" descr="Fig.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S14"/>
                    <pic:cNvPicPr>
                      <a:picLocks noChangeAspect="1"/>
                    </pic:cNvPicPr>
                  </pic:nvPicPr>
                  <pic:blipFill>
                    <a:blip r:embed="rId22"/>
                    <a:stretch>
                      <a:fillRect/>
                    </a:stretch>
                  </pic:blipFill>
                  <pic:spPr>
                    <a:xfrm>
                      <a:off x="0" y="0"/>
                      <a:ext cx="5939790" cy="1541145"/>
                    </a:xfrm>
                    <a:prstGeom prst="rect">
                      <a:avLst/>
                    </a:prstGeom>
                  </pic:spPr>
                </pic:pic>
              </a:graphicData>
            </a:graphic>
          </wp:inline>
        </w:drawing>
      </w:r>
    </w:p>
    <w:p w14:paraId="401CDEB5" w14:textId="6768C62E" w:rsidR="00831376" w:rsidRDefault="00000000">
      <w:pPr>
        <w:pStyle w:val="22"/>
      </w:pPr>
      <w:r>
        <w:t>Fig</w:t>
      </w:r>
      <w:r>
        <w:rPr>
          <w:rFonts w:eastAsia="SimSun" w:hint="eastAsia"/>
          <w:lang w:eastAsia="zh-CN"/>
        </w:rPr>
        <w:t>.</w:t>
      </w:r>
      <w:r>
        <w:t xml:space="preserve"> </w:t>
      </w:r>
      <w:r>
        <w:rPr>
          <w:rFonts w:hint="eastAsia"/>
        </w:rPr>
        <w:t>S1</w:t>
      </w:r>
      <w:r>
        <w:t>3 |</w:t>
      </w:r>
      <w:r>
        <w:rPr>
          <w:rFonts w:hint="eastAsia"/>
        </w:rPr>
        <w:t xml:space="preserve"> Schematic of the layer-selective half-layer-by-half-layer switching proposed in the AFE/FE model</w:t>
      </w:r>
      <w:r>
        <w:rPr>
          <w:b w:val="0"/>
          <w:bCs w:val="0"/>
        </w:rPr>
        <w:t xml:space="preserve"> </w:t>
      </w:r>
      <w:r>
        <w:rPr>
          <w:b w:val="0"/>
          <w:bCs w:val="0"/>
          <w:vertAlign w:val="superscript"/>
        </w:rPr>
        <w:t>44</w:t>
      </w:r>
      <w:r>
        <w:rPr>
          <w:rFonts w:hint="eastAsia"/>
          <w:b w:val="0"/>
          <w:bCs w:val="0"/>
        </w:rPr>
        <w:t>.</w:t>
      </w:r>
      <w:r>
        <w:br w:type="page"/>
      </w:r>
    </w:p>
    <w:p w14:paraId="2E98A464" w14:textId="77777777" w:rsidR="00831376" w:rsidRDefault="00000000">
      <w:pPr>
        <w:jc w:val="center"/>
        <w:rPr>
          <w:sz w:val="24"/>
          <w:szCs w:val="24"/>
          <w:lang w:eastAsia="zh-CN"/>
        </w:rPr>
      </w:pPr>
      <w:r>
        <w:rPr>
          <w:noProof/>
        </w:rPr>
        <w:lastRenderedPageBreak/>
        <w:drawing>
          <wp:inline distT="0" distB="0" distL="0" distR="0" wp14:anchorId="34C8DE66" wp14:editId="1908CBE5">
            <wp:extent cx="5943600" cy="2819400"/>
            <wp:effectExtent l="0" t="0" r="0" b="0"/>
            <wp:docPr id="137168626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686267" name="图片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a:xfrm>
                      <a:off x="0" y="0"/>
                      <a:ext cx="5943600" cy="2819400"/>
                    </a:xfrm>
                    <a:prstGeom prst="rect">
                      <a:avLst/>
                    </a:prstGeom>
                    <a:noFill/>
                    <a:ln>
                      <a:noFill/>
                    </a:ln>
                  </pic:spPr>
                </pic:pic>
              </a:graphicData>
            </a:graphic>
          </wp:inline>
        </w:drawing>
      </w:r>
    </w:p>
    <w:p w14:paraId="30E7539D" w14:textId="3987B70A" w:rsidR="00831376" w:rsidRDefault="00000000">
      <w:pPr>
        <w:pStyle w:val="22"/>
        <w:rPr>
          <w:b w:val="0"/>
          <w:bCs w:val="0"/>
        </w:rPr>
      </w:pPr>
      <w:r>
        <w:t>Fig</w:t>
      </w:r>
      <w:r>
        <w:rPr>
          <w:rFonts w:eastAsia="SimSun" w:hint="eastAsia"/>
          <w:lang w:eastAsia="zh-CN"/>
        </w:rPr>
        <w:t>.</w:t>
      </w:r>
      <w:r>
        <w:t xml:space="preserve"> S14 |</w:t>
      </w:r>
      <w:r>
        <w:rPr>
          <w:rFonts w:hint="eastAsia"/>
        </w:rPr>
        <w:t xml:space="preserve"> </w:t>
      </w:r>
      <w:r>
        <w:t>Illustrations of different types of polarization switching paths.</w:t>
      </w:r>
      <w:r>
        <w:rPr>
          <w:b w:val="0"/>
          <w:bCs w:val="0"/>
        </w:rPr>
        <w:t xml:space="preserve"> Regular polarization switching paths through p</w:t>
      </w:r>
      <w:r>
        <w:rPr>
          <w:rFonts w:hint="eastAsia"/>
          <w:b w:val="0"/>
          <w:bCs w:val="0"/>
        </w:rPr>
        <w:t>ath-A</w:t>
      </w:r>
      <w:r>
        <w:rPr>
          <w:b w:val="0"/>
          <w:bCs w:val="0"/>
        </w:rPr>
        <w:t>, movements of Cu ions during “half-layer-by-half-layer” switching (</w:t>
      </w:r>
      <w:r>
        <w:rPr>
          <w:rFonts w:hint="eastAsia"/>
          <w:b w:val="0"/>
          <w:bCs w:val="0"/>
        </w:rPr>
        <w:t>HL-</w:t>
      </w:r>
      <w:r>
        <w:rPr>
          <w:b w:val="0"/>
          <w:bCs w:val="0"/>
        </w:rPr>
        <w:t xml:space="preserve">switching) through </w:t>
      </w:r>
      <w:r>
        <w:rPr>
          <w:rFonts w:hint="eastAsia"/>
          <w:b w:val="0"/>
          <w:bCs w:val="0"/>
        </w:rPr>
        <w:t xml:space="preserve">path-B1 and </w:t>
      </w:r>
      <w:r>
        <w:rPr>
          <w:b w:val="0"/>
          <w:bCs w:val="0"/>
        </w:rPr>
        <w:t>p</w:t>
      </w:r>
      <w:r>
        <w:rPr>
          <w:rFonts w:hint="eastAsia"/>
          <w:b w:val="0"/>
          <w:bCs w:val="0"/>
        </w:rPr>
        <w:t xml:space="preserve">ath-B2, </w:t>
      </w:r>
      <w:r>
        <w:rPr>
          <w:b w:val="0"/>
          <w:bCs w:val="0"/>
        </w:rPr>
        <w:t>and unusual polarization switching (polarization direction opposite to E-field) caused by Cu ions migration across the vdW gaps through p</w:t>
      </w:r>
      <w:r>
        <w:rPr>
          <w:rFonts w:hint="eastAsia"/>
          <w:b w:val="0"/>
          <w:bCs w:val="0"/>
        </w:rPr>
        <w:t>ath-C</w:t>
      </w:r>
      <w:r>
        <w:rPr>
          <w:b w:val="0"/>
          <w:bCs w:val="0"/>
        </w:rPr>
        <w:t xml:space="preserve">. The movements of two example Cu ions are tracked in red circles to demonstrate the different types of switching.  </w:t>
      </w:r>
    </w:p>
    <w:p w14:paraId="357F8C39" w14:textId="77777777" w:rsidR="00831376" w:rsidRDefault="00831376"/>
    <w:p w14:paraId="7933268B" w14:textId="77777777" w:rsidR="00831376" w:rsidRDefault="00831376">
      <w:pPr>
        <w:pStyle w:val="22"/>
        <w:rPr>
          <w:rFonts w:eastAsia="SimSun"/>
          <w:b w:val="0"/>
          <w:bCs w:val="0"/>
          <w:lang w:eastAsia="zh-CN"/>
        </w:rPr>
        <w:sectPr w:rsidR="00831376">
          <w:footerReference w:type="default" r:id="rId24"/>
          <w:pgSz w:w="11906" w:h="16838"/>
          <w:pgMar w:top="1298" w:right="1440" w:bottom="1298" w:left="1440" w:header="851" w:footer="992" w:gutter="0"/>
          <w:cols w:space="425"/>
          <w:docGrid w:type="lines" w:linePitch="312"/>
        </w:sectPr>
      </w:pPr>
    </w:p>
    <w:p w14:paraId="3A5A9968" w14:textId="77777777" w:rsidR="00831376" w:rsidRDefault="00000000">
      <w:pPr>
        <w:jc w:val="center"/>
        <w:rPr>
          <w:lang w:eastAsia="zh-CN"/>
        </w:rPr>
      </w:pPr>
      <w:r>
        <w:rPr>
          <w:noProof/>
          <w:lang w:eastAsia="zh-CN"/>
        </w:rPr>
        <w:lastRenderedPageBreak/>
        <w:drawing>
          <wp:inline distT="0" distB="0" distL="114300" distR="114300" wp14:anchorId="0182C5B2" wp14:editId="10E6E54E">
            <wp:extent cx="8223250" cy="2009140"/>
            <wp:effectExtent l="0" t="0" r="0" b="2540"/>
            <wp:docPr id="10" name="图片 10" descr="Fig.S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Fig.S16"/>
                    <pic:cNvPicPr>
                      <a:picLocks noChangeAspect="1"/>
                    </pic:cNvPicPr>
                  </pic:nvPicPr>
                  <pic:blipFill>
                    <a:blip r:embed="rId25"/>
                    <a:stretch>
                      <a:fillRect/>
                    </a:stretch>
                  </pic:blipFill>
                  <pic:spPr>
                    <a:xfrm>
                      <a:off x="0" y="0"/>
                      <a:ext cx="8223250" cy="2009140"/>
                    </a:xfrm>
                    <a:prstGeom prst="rect">
                      <a:avLst/>
                    </a:prstGeom>
                  </pic:spPr>
                </pic:pic>
              </a:graphicData>
            </a:graphic>
          </wp:inline>
        </w:drawing>
      </w:r>
    </w:p>
    <w:p w14:paraId="40BC0ED0" w14:textId="5E9AB078" w:rsidR="00831376" w:rsidRDefault="00000000">
      <w:pPr>
        <w:pStyle w:val="22"/>
        <w:rPr>
          <w:rFonts w:eastAsiaTheme="minorEastAsia"/>
          <w:lang w:eastAsia="zh-CN"/>
        </w:rPr>
        <w:sectPr w:rsidR="00831376">
          <w:pgSz w:w="15840" w:h="12240" w:orient="landscape"/>
          <w:pgMar w:top="1440" w:right="1440" w:bottom="1440" w:left="1440" w:header="708" w:footer="708" w:gutter="0"/>
          <w:cols w:space="708"/>
          <w:docGrid w:linePitch="360"/>
        </w:sectPr>
      </w:pPr>
      <w:r>
        <w:t>Fig</w:t>
      </w:r>
      <w:r>
        <w:rPr>
          <w:rFonts w:eastAsia="SimSun" w:hint="eastAsia"/>
          <w:lang w:eastAsia="zh-CN"/>
        </w:rPr>
        <w:t>.</w:t>
      </w:r>
      <w:r>
        <w:t xml:space="preserve"> S1</w:t>
      </w:r>
      <w:r>
        <w:rPr>
          <w:rFonts w:eastAsia="SimSun" w:hint="eastAsia"/>
          <w:lang w:eastAsia="zh-CN"/>
        </w:rPr>
        <w:t>5</w:t>
      </w:r>
      <w:r>
        <w:t xml:space="preserve"> | A probable detailed configuration of three DBs that form sextuple polarization states during a polarization switching cycle.</w:t>
      </w:r>
      <w:r>
        <w:rPr>
          <w:b w:val="0"/>
          <w:bCs w:val="0"/>
        </w:rPr>
        <w:t xml:space="preserve"> P</w:t>
      </w:r>
      <w:r>
        <w:rPr>
          <w:b w:val="0"/>
          <w:bCs w:val="0"/>
          <w:vertAlign w:val="subscript"/>
        </w:rPr>
        <w:t>0</w:t>
      </w:r>
      <w:r>
        <w:rPr>
          <w:b w:val="0"/>
          <w:bCs w:val="0"/>
        </w:rPr>
        <w:t xml:space="preserve"> is defined as the polarization value of an FE ML. Taking the total polarization of LH-1 (24P</w:t>
      </w:r>
      <w:r>
        <w:rPr>
          <w:b w:val="0"/>
          <w:bCs w:val="0"/>
          <w:vertAlign w:val="subscript"/>
        </w:rPr>
        <w:t>0</w:t>
      </w:r>
      <w:r>
        <w:rPr>
          <w:b w:val="0"/>
          <w:bCs w:val="0"/>
        </w:rPr>
        <w:t>) as the reference level, the ratios of piezoresponse levels of LH-2 (20P</w:t>
      </w:r>
      <w:r>
        <w:rPr>
          <w:b w:val="0"/>
          <w:bCs w:val="0"/>
          <w:vertAlign w:val="subscript"/>
        </w:rPr>
        <w:t>0</w:t>
      </w:r>
      <w:r>
        <w:rPr>
          <w:b w:val="0"/>
          <w:bCs w:val="0"/>
        </w:rPr>
        <w:t>), LL-1 (6P</w:t>
      </w:r>
      <w:r>
        <w:rPr>
          <w:b w:val="0"/>
          <w:bCs w:val="0"/>
          <w:vertAlign w:val="subscript"/>
        </w:rPr>
        <w:t>0</w:t>
      </w:r>
      <w:r>
        <w:rPr>
          <w:b w:val="0"/>
          <w:bCs w:val="0"/>
        </w:rPr>
        <w:t>), and LL-2 (12P</w:t>
      </w:r>
      <w:r>
        <w:rPr>
          <w:b w:val="0"/>
          <w:bCs w:val="0"/>
          <w:vertAlign w:val="subscript"/>
        </w:rPr>
        <w:t>0</w:t>
      </w:r>
      <w:r>
        <w:rPr>
          <w:b w:val="0"/>
          <w:bCs w:val="0"/>
        </w:rPr>
        <w:t xml:space="preserve">) to LH-1 were calculated to be 0.83, 0.25, and 0.50, </w:t>
      </w:r>
      <w:r>
        <w:rPr>
          <w:rFonts w:hint="eastAsia"/>
          <w:b w:val="0"/>
          <w:bCs w:val="0"/>
        </w:rPr>
        <w:t>akin to the experimental</w:t>
      </w:r>
      <w:r>
        <w:rPr>
          <w:b w:val="0"/>
          <w:bCs w:val="0"/>
        </w:rPr>
        <w:t>ly observed</w:t>
      </w:r>
      <w:r>
        <w:rPr>
          <w:rFonts w:hint="eastAsia"/>
          <w:b w:val="0"/>
          <w:bCs w:val="0"/>
        </w:rPr>
        <w:t xml:space="preserve"> piezoresponse levels</w:t>
      </w:r>
      <w:r>
        <w:rPr>
          <w:b w:val="0"/>
          <w:bCs w:val="0"/>
        </w:rPr>
        <w:t xml:space="preserve"> (Table S2 and Fig. </w:t>
      </w:r>
      <w:r>
        <w:rPr>
          <w:rFonts w:eastAsia="SimSun" w:hint="eastAsia"/>
          <w:b w:val="0"/>
          <w:bCs w:val="0"/>
          <w:lang w:eastAsia="zh-CN"/>
        </w:rPr>
        <w:t>5b</w:t>
      </w:r>
      <w:r>
        <w:rPr>
          <w:b w:val="0"/>
          <w:bCs w:val="0"/>
        </w:rPr>
        <w:t>). Here “switching” indicates the regular polarization switching process, “HL-switching” indicates the half-layer-by-half-layer switching process, and “ion-</w:t>
      </w:r>
      <w:r>
        <w:rPr>
          <w:rFonts w:hint="eastAsia"/>
          <w:b w:val="0"/>
          <w:bCs w:val="0"/>
        </w:rPr>
        <w:t>x</w:t>
      </w:r>
      <w:r>
        <w:rPr>
          <w:b w:val="0"/>
          <w:bCs w:val="0"/>
        </w:rPr>
        <w:t>” indicates the process involving Cu ions migration crossing vdW gap.</w:t>
      </w:r>
      <w:r>
        <w:rPr>
          <w:rFonts w:eastAsiaTheme="minorEastAsia"/>
          <w:lang w:eastAsia="zh-CN"/>
        </w:rPr>
        <w:br w:type="page"/>
      </w:r>
    </w:p>
    <w:bookmarkEnd w:id="0"/>
    <w:p w14:paraId="099107D9" w14:textId="77777777" w:rsidR="00831376" w:rsidRPr="00FB1F64" w:rsidRDefault="00000000">
      <w:pPr>
        <w:rPr>
          <w:b/>
          <w:bCs/>
          <w:sz w:val="28"/>
          <w:szCs w:val="28"/>
          <w:lang w:eastAsia="zh-CN"/>
        </w:rPr>
      </w:pPr>
      <w:r w:rsidRPr="00FB1F64">
        <w:rPr>
          <w:b/>
          <w:bCs/>
          <w:sz w:val="28"/>
          <w:szCs w:val="28"/>
          <w:lang w:eastAsia="zh-CN"/>
        </w:rPr>
        <w:lastRenderedPageBreak/>
        <w:t>References</w:t>
      </w:r>
    </w:p>
    <w:p w14:paraId="1BE6D1D9" w14:textId="77777777" w:rsidR="00831376" w:rsidRDefault="00000000">
      <w:pPr>
        <w:pStyle w:val="EndNoteBibliography"/>
        <w:spacing w:before="0"/>
        <w:ind w:left="680" w:hanging="680"/>
        <w:jc w:val="both"/>
      </w:pPr>
      <w:r>
        <w:rPr>
          <w:rFonts w:hint="eastAsia"/>
          <w:lang w:eastAsia="zh-CN"/>
        </w:rPr>
        <w:t>1</w:t>
      </w:r>
      <w:r>
        <w:tab/>
        <w:t>Jiang, A. Q.</w:t>
      </w:r>
      <w:r>
        <w:rPr>
          <w:i/>
        </w:rPr>
        <w:t xml:space="preserve"> et al.</w:t>
      </w:r>
      <w:r>
        <w:t xml:space="preserve"> Ferroelectric domain wall memory with embedded selector realized in LiNbO</w:t>
      </w:r>
      <w:r>
        <w:rPr>
          <w:vertAlign w:val="subscript"/>
        </w:rPr>
        <w:t>3</w:t>
      </w:r>
      <w:r>
        <w:t xml:space="preserve"> single crystals integrated on Si wafers. </w:t>
      </w:r>
      <w:r>
        <w:rPr>
          <w:i/>
        </w:rPr>
        <w:t>Nat. Mater.</w:t>
      </w:r>
      <w:r>
        <w:t xml:space="preserve"> </w:t>
      </w:r>
      <w:r>
        <w:rPr>
          <w:b/>
        </w:rPr>
        <w:t>19</w:t>
      </w:r>
      <w:r>
        <w:t>, 1188-1194 (2020).</w:t>
      </w:r>
    </w:p>
    <w:p w14:paraId="010D2649" w14:textId="78CACCAA" w:rsidR="00831376" w:rsidRDefault="00000000">
      <w:pPr>
        <w:pStyle w:val="EndNoteBibliography"/>
        <w:spacing w:before="0"/>
        <w:ind w:left="680" w:hanging="680"/>
        <w:jc w:val="both"/>
      </w:pPr>
      <w:r>
        <w:rPr>
          <w:rFonts w:hint="eastAsia"/>
          <w:lang w:eastAsia="zh-CN"/>
        </w:rPr>
        <w:t>2</w:t>
      </w:r>
      <w:r>
        <w:tab/>
        <w:t>Li, P.</w:t>
      </w:r>
      <w:r>
        <w:rPr>
          <w:i/>
        </w:rPr>
        <w:t xml:space="preserve"> et al.</w:t>
      </w:r>
      <w:r>
        <w:t xml:space="preserve"> Electrostatic coupling in MoS</w:t>
      </w:r>
      <w:r>
        <w:rPr>
          <w:vertAlign w:val="subscript"/>
        </w:rPr>
        <w:t>2</w:t>
      </w:r>
      <w:r>
        <w:t>/CuInP</w:t>
      </w:r>
      <w:r>
        <w:rPr>
          <w:vertAlign w:val="subscript"/>
        </w:rPr>
        <w:t>2</w:t>
      </w:r>
      <w:r>
        <w:t>S</w:t>
      </w:r>
      <w:r>
        <w:rPr>
          <w:vertAlign w:val="subscript"/>
        </w:rPr>
        <w:t>6</w:t>
      </w:r>
      <w:r>
        <w:t xml:space="preserve"> ferroelectric vdW heterostructures. </w:t>
      </w:r>
      <w:r>
        <w:rPr>
          <w:i/>
        </w:rPr>
        <w:t>Adv. Funct. Mater.</w:t>
      </w:r>
      <w:r>
        <w:t xml:space="preserve"> </w:t>
      </w:r>
      <w:r>
        <w:rPr>
          <w:b/>
        </w:rPr>
        <w:t>32</w:t>
      </w:r>
      <w:r>
        <w:t>, 2201359 (2022).</w:t>
      </w:r>
    </w:p>
    <w:p w14:paraId="708277B0" w14:textId="77777777" w:rsidR="00831376" w:rsidRDefault="00000000">
      <w:pPr>
        <w:ind w:left="680" w:hanging="680"/>
        <w:jc w:val="both"/>
        <w:rPr>
          <w:sz w:val="24"/>
        </w:rPr>
      </w:pPr>
      <w:r>
        <w:rPr>
          <w:rFonts w:hint="eastAsia"/>
          <w:sz w:val="24"/>
          <w:lang w:eastAsia="zh-CN"/>
        </w:rPr>
        <w:t>3</w:t>
      </w:r>
      <w:r>
        <w:rPr>
          <w:sz w:val="24"/>
        </w:rPr>
        <w:tab/>
        <w:t>Neumayer, S. M.</w:t>
      </w:r>
      <w:r>
        <w:rPr>
          <w:i/>
          <w:sz w:val="24"/>
        </w:rPr>
        <w:t xml:space="preserve"> et al.</w:t>
      </w:r>
      <w:r>
        <w:rPr>
          <w:sz w:val="24"/>
        </w:rPr>
        <w:t xml:space="preserve"> Alignment of polarization against an electric field in van der Waals ferroelectrics. </w:t>
      </w:r>
      <w:r>
        <w:rPr>
          <w:i/>
          <w:sz w:val="24"/>
        </w:rPr>
        <w:t>Phys. Rev. Appl.</w:t>
      </w:r>
      <w:r>
        <w:rPr>
          <w:sz w:val="24"/>
        </w:rPr>
        <w:t xml:space="preserve"> </w:t>
      </w:r>
      <w:r>
        <w:rPr>
          <w:b/>
          <w:sz w:val="24"/>
        </w:rPr>
        <w:t>13</w:t>
      </w:r>
      <w:r>
        <w:rPr>
          <w:sz w:val="24"/>
        </w:rPr>
        <w:t>, 064063 (2020).</w:t>
      </w:r>
    </w:p>
    <w:p w14:paraId="58368B7B" w14:textId="77777777" w:rsidR="00831376" w:rsidRDefault="00000000">
      <w:pPr>
        <w:ind w:left="680" w:hanging="680"/>
        <w:jc w:val="both"/>
        <w:rPr>
          <w:sz w:val="24"/>
        </w:rPr>
      </w:pPr>
      <w:r>
        <w:rPr>
          <w:rFonts w:hint="eastAsia"/>
          <w:sz w:val="24"/>
          <w:lang w:eastAsia="zh-CN"/>
        </w:rPr>
        <w:t>4</w:t>
      </w:r>
      <w:r>
        <w:rPr>
          <w:sz w:val="24"/>
        </w:rPr>
        <w:tab/>
        <w:t xml:space="preserve">O'Hara, A., Balke, N. &amp; Pantelides, S. T. Unique features of polarization in ferroelectric ionic conductors. </w:t>
      </w:r>
      <w:r>
        <w:rPr>
          <w:i/>
          <w:sz w:val="24"/>
        </w:rPr>
        <w:t>Adv. Electron. Mater.</w:t>
      </w:r>
      <w:r>
        <w:rPr>
          <w:sz w:val="24"/>
        </w:rPr>
        <w:t xml:space="preserve"> </w:t>
      </w:r>
      <w:r>
        <w:rPr>
          <w:b/>
          <w:sz w:val="24"/>
        </w:rPr>
        <w:t>8</w:t>
      </w:r>
      <w:r>
        <w:rPr>
          <w:sz w:val="24"/>
        </w:rPr>
        <w:t>, 2100810 (2021).</w:t>
      </w:r>
    </w:p>
    <w:p w14:paraId="3F91CC52" w14:textId="77777777" w:rsidR="00831376" w:rsidRDefault="00000000">
      <w:pPr>
        <w:ind w:left="680" w:hanging="680"/>
        <w:jc w:val="both"/>
        <w:rPr>
          <w:sz w:val="24"/>
        </w:rPr>
      </w:pPr>
      <w:r>
        <w:rPr>
          <w:rFonts w:hint="eastAsia"/>
          <w:sz w:val="24"/>
          <w:szCs w:val="24"/>
          <w:lang w:eastAsia="zh-CN"/>
        </w:rPr>
        <w:t>5</w:t>
      </w:r>
      <w:r>
        <w:rPr>
          <w:sz w:val="24"/>
          <w:szCs w:val="24"/>
        </w:rPr>
        <w:tab/>
        <w:t>Deng, J.</w:t>
      </w:r>
      <w:r>
        <w:rPr>
          <w:i/>
          <w:sz w:val="24"/>
          <w:szCs w:val="24"/>
        </w:rPr>
        <w:t xml:space="preserve"> et al.</w:t>
      </w:r>
      <w:r>
        <w:rPr>
          <w:sz w:val="24"/>
          <w:szCs w:val="24"/>
        </w:rPr>
        <w:t xml:space="preserve"> Thickness-dependent in-plane polarization and structural phase transition in van der Waals ferroelectric CuInP</w:t>
      </w:r>
      <w:r>
        <w:rPr>
          <w:sz w:val="24"/>
          <w:szCs w:val="24"/>
          <w:vertAlign w:val="subscript"/>
        </w:rPr>
        <w:t>2</w:t>
      </w:r>
      <w:r>
        <w:rPr>
          <w:sz w:val="24"/>
          <w:szCs w:val="24"/>
        </w:rPr>
        <w:t>S</w:t>
      </w:r>
      <w:r>
        <w:rPr>
          <w:sz w:val="24"/>
          <w:szCs w:val="24"/>
          <w:vertAlign w:val="subscript"/>
        </w:rPr>
        <w:t>6</w:t>
      </w:r>
      <w:r>
        <w:rPr>
          <w:sz w:val="24"/>
          <w:szCs w:val="24"/>
        </w:rPr>
        <w:t xml:space="preserve">. </w:t>
      </w:r>
      <w:r>
        <w:rPr>
          <w:i/>
          <w:sz w:val="24"/>
          <w:szCs w:val="24"/>
        </w:rPr>
        <w:t>Small</w:t>
      </w:r>
      <w:r>
        <w:rPr>
          <w:sz w:val="24"/>
          <w:szCs w:val="24"/>
        </w:rPr>
        <w:t xml:space="preserve"> </w:t>
      </w:r>
      <w:r>
        <w:rPr>
          <w:b/>
          <w:sz w:val="24"/>
          <w:szCs w:val="24"/>
        </w:rPr>
        <w:t>16</w:t>
      </w:r>
      <w:r>
        <w:rPr>
          <w:sz w:val="24"/>
          <w:szCs w:val="24"/>
        </w:rPr>
        <w:t>, e1904529 (2020).</w:t>
      </w:r>
    </w:p>
    <w:p w14:paraId="57582913" w14:textId="77777777" w:rsidR="00831376" w:rsidRDefault="00000000">
      <w:pPr>
        <w:pStyle w:val="EndNoteBibliography"/>
        <w:spacing w:before="0"/>
        <w:ind w:left="680" w:hanging="680"/>
        <w:jc w:val="both"/>
      </w:pPr>
      <w:r>
        <w:rPr>
          <w:rFonts w:hint="eastAsia"/>
          <w:lang w:eastAsia="zh-CN"/>
        </w:rPr>
        <w:t>6</w:t>
      </w:r>
      <w:r>
        <w:tab/>
        <w:t>Zhou, S.</w:t>
      </w:r>
      <w:r>
        <w:rPr>
          <w:i/>
        </w:rPr>
        <w:t xml:space="preserve"> et al.</w:t>
      </w:r>
      <w:r>
        <w:t xml:space="preserve"> Anomalous polarization switching and permanent retention in a ferroelectric ionic conductor. </w:t>
      </w:r>
      <w:r>
        <w:rPr>
          <w:i/>
        </w:rPr>
        <w:t>Mater. Horiz.</w:t>
      </w:r>
      <w:r>
        <w:t xml:space="preserve"> </w:t>
      </w:r>
      <w:r>
        <w:rPr>
          <w:b/>
        </w:rPr>
        <w:t>7</w:t>
      </w:r>
      <w:r>
        <w:t>, 263-274 (2020).</w:t>
      </w:r>
    </w:p>
    <w:p w14:paraId="6C2C9C16" w14:textId="77777777" w:rsidR="00831376" w:rsidRDefault="00000000">
      <w:pPr>
        <w:pStyle w:val="EndNoteBibliography"/>
        <w:spacing w:before="0"/>
        <w:ind w:left="680" w:hanging="680"/>
        <w:jc w:val="both"/>
      </w:pPr>
      <w:r>
        <w:rPr>
          <w:rFonts w:hint="eastAsia"/>
          <w:lang w:eastAsia="zh-CN"/>
        </w:rPr>
        <w:t>7</w:t>
      </w:r>
      <w:r>
        <w:tab/>
        <w:t>Chen, L.</w:t>
      </w:r>
      <w:r>
        <w:rPr>
          <w:i/>
        </w:rPr>
        <w:t xml:space="preserve"> et al.</w:t>
      </w:r>
      <w:r>
        <w:t xml:space="preserve"> Thickness dependence of domain size in 2D ferroelectric CuInP</w:t>
      </w:r>
      <w:r>
        <w:rPr>
          <w:vertAlign w:val="subscript"/>
        </w:rPr>
        <w:t>2</w:t>
      </w:r>
      <w:r>
        <w:t>S</w:t>
      </w:r>
      <w:r>
        <w:rPr>
          <w:vertAlign w:val="subscript"/>
        </w:rPr>
        <w:t xml:space="preserve">6 </w:t>
      </w:r>
      <w:r>
        <w:t xml:space="preserve">nanoflakes. </w:t>
      </w:r>
      <w:r>
        <w:rPr>
          <w:i/>
        </w:rPr>
        <w:t>AIP Adv.</w:t>
      </w:r>
      <w:r>
        <w:t xml:space="preserve"> </w:t>
      </w:r>
      <w:r>
        <w:rPr>
          <w:b/>
        </w:rPr>
        <w:t>9</w:t>
      </w:r>
      <w:r>
        <w:t>, 115211 (2019).</w:t>
      </w:r>
    </w:p>
    <w:p w14:paraId="066CDE33" w14:textId="77777777" w:rsidR="00831376" w:rsidRDefault="00831376"/>
    <w:sectPr w:rsidR="00831376">
      <w:headerReference w:type="default" r:id="rId26"/>
      <w:footerReference w:type="default" r:id="rId27"/>
      <w:headerReference w:type="first" r:id="rId28"/>
      <w:footerReference w:type="first" r:id="rId29"/>
      <w:pgSz w:w="12240" w:h="15840"/>
      <w:pgMar w:top="1298" w:right="1440" w:bottom="1298" w:left="1440" w:header="431" w:footer="720" w:gutter="0"/>
      <w:lnNumType w:countBy="5" w:distance="720"/>
      <w:cols w:space="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3B6BE" w14:textId="77777777" w:rsidR="00300E04" w:rsidRDefault="00300E04">
      <w:r>
        <w:separator/>
      </w:r>
    </w:p>
  </w:endnote>
  <w:endnote w:type="continuationSeparator" w:id="0">
    <w:p w14:paraId="0E06705E" w14:textId="77777777" w:rsidR="00300E04" w:rsidRDefault="00300E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EFF" w:usb1="C0007843" w:usb2="00000009" w:usb3="00000000" w:csb0="000001FF" w:csb1="00000000"/>
  </w:font>
  <w:font w:name="BlissRegular">
    <w:altName w:val="Cambria"/>
    <w:panose1 w:val="020B0604020202020204"/>
    <w:charset w:val="00"/>
    <w:family w:val="roman"/>
    <w:pitch w:val="default"/>
    <w:sig w:usb0="00000000" w:usb1="00000000" w:usb2="00000000" w:usb3="00000000" w:csb0="00000001" w:csb1="00000000"/>
  </w:font>
  <w:font w:name="BlissMedium">
    <w:altName w:val="Cambria"/>
    <w:panose1 w:val="020B0604020202020204"/>
    <w:charset w:val="00"/>
    <w:family w:val="roman"/>
    <w:pitch w:val="default"/>
    <w:sig w:usb0="00000000" w:usb1="00000000" w:usb2="00000000" w:usb3="00000000" w:csb0="00000001" w:csb1="00000000"/>
  </w:font>
  <w:font w:name="BlissBold">
    <w:altName w:val="Cambria"/>
    <w:panose1 w:val="020B0604020202020204"/>
    <w:charset w:val="00"/>
    <w:family w:val="roman"/>
    <w:pitch w:val="default"/>
    <w:sig w:usb0="00000000"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8693933"/>
    </w:sdtPr>
    <w:sdtContent>
      <w:p w14:paraId="24BBBEF2" w14:textId="77777777" w:rsidR="00831376" w:rsidRDefault="00000000">
        <w:pPr>
          <w:pStyle w:val="Footer"/>
          <w:jc w:val="center"/>
        </w:pPr>
        <w:r>
          <w:fldChar w:fldCharType="begin"/>
        </w:r>
        <w:r>
          <w:instrText>PAGE   \* MERGEFORMAT</w:instrText>
        </w:r>
        <w:r>
          <w:fldChar w:fldCharType="separate"/>
        </w:r>
        <w:r>
          <w:rPr>
            <w:lang w:eastAsia="zh-CN"/>
          </w:rPr>
          <w:t>2</w:t>
        </w:r>
        <w:r>
          <w:fldChar w:fldCharType="end"/>
        </w:r>
      </w:p>
    </w:sdtContent>
  </w:sdt>
  <w:p w14:paraId="51990C00" w14:textId="77777777" w:rsidR="00831376" w:rsidRDefault="008313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2764C" w14:textId="77777777" w:rsidR="00831376" w:rsidRDefault="00000000">
    <w:pPr>
      <w:pStyle w:val="Footer"/>
      <w:jc w:val="center"/>
      <w:rPr>
        <w:caps/>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4</w:t>
    </w:r>
    <w:r>
      <w:rPr>
        <w:caps/>
        <w:color w:val="4472C4" w:themeColor="accent1"/>
      </w:rPr>
      <w:fldChar w:fldCharType="end"/>
    </w:r>
  </w:p>
  <w:p w14:paraId="05F0F158" w14:textId="77777777" w:rsidR="00831376" w:rsidRDefault="008313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7143A" w14:textId="77777777" w:rsidR="00831376" w:rsidRDefault="00000000">
    <w:pPr>
      <w:pStyle w:val="Footer"/>
      <w:jc w:val="center"/>
      <w:rPr>
        <w:caps/>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color w:val="4472C4" w:themeColor="accent1"/>
      </w:rPr>
      <w:t>1</w:t>
    </w:r>
    <w:r>
      <w:rPr>
        <w:caps/>
        <w:color w:val="4472C4" w:themeColor="accent1"/>
      </w:rPr>
      <w:fldChar w:fldCharType="end"/>
    </w:r>
  </w:p>
  <w:p w14:paraId="432FDDBF" w14:textId="77777777" w:rsidR="00831376" w:rsidRDefault="008313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CD07B4" w14:textId="77777777" w:rsidR="00300E04" w:rsidRDefault="00300E04">
      <w:r>
        <w:separator/>
      </w:r>
    </w:p>
  </w:footnote>
  <w:footnote w:type="continuationSeparator" w:id="0">
    <w:p w14:paraId="68ADE505" w14:textId="77777777" w:rsidR="00300E04" w:rsidRDefault="00300E0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44FD11" w14:textId="77777777" w:rsidR="00831376" w:rsidRDefault="00831376">
    <w:pPr>
      <w:pStyle w:val="Header"/>
      <w:tabs>
        <w:tab w:val="clear" w:pos="4320"/>
        <w:tab w:val="clear" w:pos="8640"/>
        <w:tab w:val="left" w:pos="3240"/>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8C6C4" w14:textId="77777777" w:rsidR="00831376" w:rsidRDefault="00000000">
    <w:pPr>
      <w:pStyle w:val="Header"/>
    </w:pPr>
    <w:r>
      <w:rPr>
        <w:noProof/>
      </w:rPr>
      <w:drawing>
        <wp:anchor distT="0" distB="0" distL="114300" distR="114300" simplePos="0" relativeHeight="251659264" behindDoc="1" locked="0" layoutInCell="1" allowOverlap="1" wp14:anchorId="02D3564D" wp14:editId="00A28CFC">
          <wp:simplePos x="0" y="0"/>
          <wp:positionH relativeFrom="margin">
            <wp:align>left</wp:align>
          </wp:positionH>
          <wp:positionV relativeFrom="paragraph">
            <wp:posOffset>5080</wp:posOffset>
          </wp:positionV>
          <wp:extent cx="1045210" cy="457200"/>
          <wp:effectExtent l="0" t="0" r="3175" b="0"/>
          <wp:wrapTight wrapText="bothSides">
            <wp:wrapPolygon edited="0">
              <wp:start x="0" y="0"/>
              <wp:lineTo x="0" y="20700"/>
              <wp:lineTo x="21272" y="20700"/>
              <wp:lineTo x="21272" y="0"/>
              <wp:lineTo x="0" y="0"/>
            </wp:wrapPolygon>
          </wp:wrapTight>
          <wp:docPr id="1991307431" name="Picture 1991307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307431" name="Picture 1991307431"/>
                  <pic:cNvPicPr>
                    <a:picLocks noChangeAspect="1"/>
                  </pic:cNvPicPr>
                </pic:nvPicPr>
                <pic:blipFill>
                  <a:blip r:embed="rId1"/>
                  <a:stretch>
                    <a:fillRect/>
                  </a:stretch>
                </pic:blipFill>
                <pic:spPr>
                  <a:xfrm>
                    <a:off x="0" y="0"/>
                    <a:ext cx="1045029" cy="457200"/>
                  </a:xfrm>
                  <a:prstGeom prst="rect">
                    <a:avLst/>
                  </a:prstGeom>
                </pic:spPr>
              </pic:pic>
            </a:graphicData>
          </a:graphic>
        </wp:anchor>
      </w:drawing>
    </w:r>
    <w:r>
      <w:tab/>
      <w:t>Submitted Manuscript: Confidential</w:t>
    </w:r>
    <w:r>
      <w:tab/>
    </w:r>
  </w:p>
  <w:p w14:paraId="36CE091C" w14:textId="77777777" w:rsidR="00831376" w:rsidRDefault="008313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trackRevisions/>
  <w:defaultTabStop w:val="482"/>
  <w:drawingGridHorizontalSpacing w:val="20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RlODg1M2RmMDBkNmFhNTk1MzMwOWIxZjQ4ZjlhYjEifQ=="/>
    <w:docVar w:name="EN.InstantFormat" w:val="&lt;ENInstantFormat&gt;&lt;Enabled&gt;1&lt;/Enabled&gt;&lt;ScanUnformatted&gt;1&lt;/ScanUnformatted&gt;&lt;ScanChanges&gt;1&lt;/ScanChanges&gt;&lt;Suspended&gt;1&lt;/Suspended&gt;&lt;/ENInstantFormat&gt;"/>
  </w:docVars>
  <w:rsids>
    <w:rsidRoot w:val="00172A27"/>
    <w:rsid w:val="000262CC"/>
    <w:rsid w:val="00034F65"/>
    <w:rsid w:val="000575B6"/>
    <w:rsid w:val="000D02E9"/>
    <w:rsid w:val="000D47B1"/>
    <w:rsid w:val="000D523D"/>
    <w:rsid w:val="001510C5"/>
    <w:rsid w:val="001702AD"/>
    <w:rsid w:val="00172A27"/>
    <w:rsid w:val="001B5E00"/>
    <w:rsid w:val="001C3542"/>
    <w:rsid w:val="002504C3"/>
    <w:rsid w:val="002904CA"/>
    <w:rsid w:val="00300E04"/>
    <w:rsid w:val="00302CBD"/>
    <w:rsid w:val="00324A4E"/>
    <w:rsid w:val="00331180"/>
    <w:rsid w:val="00426ACF"/>
    <w:rsid w:val="00481728"/>
    <w:rsid w:val="005016D2"/>
    <w:rsid w:val="005C1D08"/>
    <w:rsid w:val="005E61B5"/>
    <w:rsid w:val="00636CB0"/>
    <w:rsid w:val="006457C2"/>
    <w:rsid w:val="0067467E"/>
    <w:rsid w:val="006F4647"/>
    <w:rsid w:val="007C3D09"/>
    <w:rsid w:val="00831376"/>
    <w:rsid w:val="008644F2"/>
    <w:rsid w:val="00866BB4"/>
    <w:rsid w:val="008B5D70"/>
    <w:rsid w:val="00925DE6"/>
    <w:rsid w:val="0093189F"/>
    <w:rsid w:val="00934FD0"/>
    <w:rsid w:val="00936AD3"/>
    <w:rsid w:val="00954853"/>
    <w:rsid w:val="0098561E"/>
    <w:rsid w:val="009A4090"/>
    <w:rsid w:val="009B398F"/>
    <w:rsid w:val="009F1217"/>
    <w:rsid w:val="00A22402"/>
    <w:rsid w:val="00AE5F6E"/>
    <w:rsid w:val="00B13A6C"/>
    <w:rsid w:val="00B219AF"/>
    <w:rsid w:val="00B432F5"/>
    <w:rsid w:val="00B60E0F"/>
    <w:rsid w:val="00BC0C8D"/>
    <w:rsid w:val="00C871BD"/>
    <w:rsid w:val="00CB7134"/>
    <w:rsid w:val="00D20580"/>
    <w:rsid w:val="00E71083"/>
    <w:rsid w:val="00F600D8"/>
    <w:rsid w:val="00F87248"/>
    <w:rsid w:val="00FB1F64"/>
    <w:rsid w:val="00FB6A99"/>
    <w:rsid w:val="08D52927"/>
    <w:rsid w:val="099229B1"/>
    <w:rsid w:val="0D930A55"/>
    <w:rsid w:val="18E478D5"/>
    <w:rsid w:val="1A071D8D"/>
    <w:rsid w:val="30477DAA"/>
    <w:rsid w:val="36D3327C"/>
    <w:rsid w:val="419827E7"/>
    <w:rsid w:val="434437C7"/>
    <w:rsid w:val="52007BF8"/>
    <w:rsid w:val="58B67464"/>
    <w:rsid w:val="5ADC1926"/>
    <w:rsid w:val="61901278"/>
    <w:rsid w:val="64B0206B"/>
    <w:rsid w:val="78511348"/>
    <w:rsid w:val="7BD76A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0B54294"/>
  <w15:docId w15:val="{1CCE6CAF-EBFE-3743-BCB8-2CEDB5675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qFormat="1"/>
    <w:lsdException w:name="line number" w:uiPriority="0" w:qFormat="1"/>
    <w:lsdException w:name="page number" w:uiPriority="0" w:qFormat="1"/>
    <w:lsdException w:name="endnote reference" w:semiHidden="1" w:uiPriority="0" w:qFormat="1"/>
    <w:lsdException w:name="endnote text" w:semiHidden="1" w:uiPriority="0"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uiPriority="0" w:qFormat="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uiPriority="0" w:qFormat="1"/>
    <w:lsdException w:name="HTML Sample" w:uiPriority="0" w:qFormat="1"/>
    <w:lsdException w:name="HTML Typewriter" w:uiPriority="0" w:qFormat="1"/>
    <w:lsdException w:name="HTML Variable" w:uiPriority="0"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SimSun" w:hAnsi="Times New Roman" w:cs="Times New Roman"/>
      <w:lang w:val="en-US" w:eastAsia="en-US"/>
    </w:rPr>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qFormat/>
    <w:pPr>
      <w:spacing w:before="100" w:beforeAutospacing="1" w:after="100" w:afterAutospacing="1"/>
      <w:outlineLvl w:val="1"/>
    </w:pPr>
    <w:rPr>
      <w:rFonts w:eastAsia="Times New Roman"/>
      <w:b/>
      <w:bCs/>
      <w:sz w:val="36"/>
      <w:szCs w:val="36"/>
      <w:lang w:val="zh-CN" w:eastAsia="zh-CN"/>
    </w:rPr>
  </w:style>
  <w:style w:type="paragraph" w:styleId="Heading3">
    <w:name w:val="heading 3"/>
    <w:basedOn w:val="Normal"/>
    <w:next w:val="Normal"/>
    <w:link w:val="Heading3Char"/>
    <w:uiPriority w:val="9"/>
    <w:semiHidden/>
    <w:unhideWhenUsed/>
    <w:qFormat/>
    <w:pPr>
      <w:keepNext/>
      <w:keepLines/>
      <w:spacing w:before="40"/>
      <w:outlineLvl w:val="2"/>
    </w:pPr>
    <w:rPr>
      <w:rFonts w:asciiTheme="majorHAnsi" w:eastAsiaTheme="majorEastAsia" w:hAnsiTheme="majorHAnsi" w:cstheme="majorBidi"/>
      <w:color w:val="1F3864" w:themeColor="accent1" w:themeShade="8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semiHidden/>
    <w:qFormat/>
    <w:rPr>
      <w:rFonts w:eastAsia="Times New Roman"/>
    </w:rPr>
  </w:style>
  <w:style w:type="paragraph" w:styleId="EndnoteText">
    <w:name w:val="endnote text"/>
    <w:basedOn w:val="Normal"/>
    <w:link w:val="EndnoteTextChar"/>
    <w:semiHidden/>
    <w:qFormat/>
    <w:rPr>
      <w:rFonts w:ascii="Cambria" w:eastAsia="Cambria" w:hAnsi="Cambria"/>
    </w:rPr>
  </w:style>
  <w:style w:type="paragraph" w:styleId="BalloonText">
    <w:name w:val="Balloon Text"/>
    <w:basedOn w:val="Normal"/>
    <w:link w:val="BalloonTextChar"/>
    <w:semiHidden/>
    <w:qFormat/>
    <w:rPr>
      <w:rFonts w:ascii="Lucida Grande" w:eastAsia="Times New Roman" w:hAnsi="Lucida Grande"/>
      <w:sz w:val="18"/>
      <w:szCs w:val="18"/>
    </w:rPr>
  </w:style>
  <w:style w:type="paragraph" w:styleId="Footer">
    <w:name w:val="footer"/>
    <w:basedOn w:val="Normal"/>
    <w:link w:val="FooterChar"/>
    <w:uiPriority w:val="99"/>
    <w:qFormat/>
    <w:pPr>
      <w:tabs>
        <w:tab w:val="center" w:pos="4320"/>
        <w:tab w:val="right" w:pos="8640"/>
      </w:tabs>
    </w:pPr>
    <w:rPr>
      <w:rFonts w:eastAsia="Times New Roman"/>
    </w:rPr>
  </w:style>
  <w:style w:type="paragraph" w:styleId="Header">
    <w:name w:val="header"/>
    <w:basedOn w:val="Normal"/>
    <w:link w:val="HeaderChar"/>
    <w:uiPriority w:val="99"/>
    <w:qFormat/>
    <w:pPr>
      <w:tabs>
        <w:tab w:val="center" w:pos="4320"/>
        <w:tab w:val="right" w:pos="8640"/>
      </w:tabs>
    </w:pPr>
    <w:rPr>
      <w:rFonts w:eastAsia="Times New Roman"/>
    </w:rPr>
  </w:style>
  <w:style w:type="paragraph" w:styleId="HTMLPreformatted">
    <w:name w:val="HTML Preformatted"/>
    <w:basedOn w:val="Normal"/>
    <w:link w:val="HTMLPreformattedChar"/>
    <w:qFormat/>
    <w:rPr>
      <w:rFonts w:ascii="Consolas" w:eastAsia="Times New Roman" w:hAnsi="Consolas"/>
    </w:rPr>
  </w:style>
  <w:style w:type="paragraph" w:styleId="NormalWeb">
    <w:name w:val="Normal (Web)"/>
    <w:basedOn w:val="Normal"/>
    <w:uiPriority w:val="99"/>
    <w:unhideWhenUsed/>
    <w:qFormat/>
    <w:pPr>
      <w:spacing w:before="100" w:beforeAutospacing="1" w:after="100" w:afterAutospacing="1"/>
    </w:pPr>
    <w:rPr>
      <w:rFonts w:eastAsia="Times New Roman"/>
      <w:sz w:val="24"/>
      <w:szCs w:val="24"/>
      <w:lang w:val="zh-CN" w:eastAsia="zh-CN"/>
    </w:rPr>
  </w:style>
  <w:style w:type="paragraph" w:styleId="CommentSubject">
    <w:name w:val="annotation subject"/>
    <w:basedOn w:val="CommentText"/>
    <w:next w:val="CommentText"/>
    <w:link w:val="CommentSubjectChar"/>
    <w:uiPriority w:val="99"/>
    <w:semiHidden/>
    <w:unhideWhenUsed/>
    <w:qFormat/>
    <w:rPr>
      <w:b/>
      <w:bCs/>
    </w:rPr>
  </w:style>
  <w:style w:type="character" w:styleId="Strong">
    <w:name w:val="Strong"/>
    <w:basedOn w:val="DefaultParagraphFont"/>
    <w:uiPriority w:val="22"/>
    <w:qFormat/>
    <w:rPr>
      <w:b/>
      <w:bCs/>
    </w:rPr>
  </w:style>
  <w:style w:type="character" w:styleId="EndnoteReference">
    <w:name w:val="endnote reference"/>
    <w:basedOn w:val="DefaultParagraphFont"/>
    <w:semiHidden/>
    <w:qFormat/>
    <w:rPr>
      <w:vertAlign w:val="superscript"/>
    </w:rPr>
  </w:style>
  <w:style w:type="character" w:styleId="PageNumber">
    <w:name w:val="page number"/>
    <w:basedOn w:val="DefaultParagraphFont"/>
    <w:qFormat/>
  </w:style>
  <w:style w:type="character" w:styleId="FollowedHyperlink">
    <w:name w:val="FollowedHyperlink"/>
    <w:basedOn w:val="DefaultParagraphFont"/>
    <w:uiPriority w:val="99"/>
    <w:qFormat/>
    <w:rPr>
      <w:color w:val="800080"/>
      <w:u w:val="single"/>
    </w:rPr>
  </w:style>
  <w:style w:type="character" w:styleId="Emphasis">
    <w:name w:val="Emphasis"/>
    <w:basedOn w:val="DefaultParagraphFont"/>
    <w:uiPriority w:val="20"/>
    <w:qFormat/>
    <w:rPr>
      <w:i/>
      <w:iCs/>
    </w:rPr>
  </w:style>
  <w:style w:type="character" w:styleId="LineNumber">
    <w:name w:val="line number"/>
    <w:basedOn w:val="DefaultParagraphFont"/>
    <w:qFormat/>
  </w:style>
  <w:style w:type="character" w:styleId="HTMLDefinition">
    <w:name w:val="HTML Definition"/>
    <w:basedOn w:val="DefaultParagraphFont"/>
    <w:qFormat/>
    <w:rPr>
      <w:i/>
      <w:iCs/>
    </w:rPr>
  </w:style>
  <w:style w:type="character" w:styleId="HTMLTypewriter">
    <w:name w:val="HTML Typewriter"/>
    <w:basedOn w:val="DefaultParagraphFont"/>
    <w:qFormat/>
    <w:rPr>
      <w:rFonts w:ascii="Courier New" w:hAnsi="Courier New" w:cs="Courier New"/>
      <w:sz w:val="20"/>
      <w:szCs w:val="20"/>
    </w:rPr>
  </w:style>
  <w:style w:type="character" w:styleId="HTMLAcronym">
    <w:name w:val="HTML Acronym"/>
    <w:basedOn w:val="DefaultParagraphFont"/>
    <w:qFormat/>
  </w:style>
  <w:style w:type="character" w:styleId="HTMLVariable">
    <w:name w:val="HTML Variable"/>
    <w:basedOn w:val="DefaultParagraphFont"/>
    <w:qFormat/>
    <w:rPr>
      <w:i/>
      <w:iCs/>
    </w:rPr>
  </w:style>
  <w:style w:type="character" w:styleId="Hyperlink">
    <w:name w:val="Hyperlink"/>
    <w:basedOn w:val="DefaultParagraphFont"/>
    <w:qFormat/>
    <w:rPr>
      <w:color w:val="0000FF"/>
      <w:u w:val="single"/>
    </w:rPr>
  </w:style>
  <w:style w:type="character" w:styleId="HTMLCode">
    <w:name w:val="HTML Code"/>
    <w:basedOn w:val="DefaultParagraphFont"/>
    <w:qFormat/>
    <w:rPr>
      <w:rFonts w:ascii="Courier New" w:hAnsi="Courier New" w:cs="Courier New"/>
      <w:sz w:val="20"/>
      <w:szCs w:val="20"/>
    </w:rPr>
  </w:style>
  <w:style w:type="character" w:styleId="CommentReference">
    <w:name w:val="annotation reference"/>
    <w:basedOn w:val="DefaultParagraphFont"/>
    <w:uiPriority w:val="99"/>
    <w:qFormat/>
    <w:rPr>
      <w:sz w:val="18"/>
      <w:szCs w:val="18"/>
    </w:rPr>
  </w:style>
  <w:style w:type="character" w:styleId="HTMLCite">
    <w:name w:val="HTML Cite"/>
    <w:basedOn w:val="DefaultParagraphFont"/>
    <w:qFormat/>
    <w:rPr>
      <w:i/>
      <w:iCs/>
    </w:rPr>
  </w:style>
  <w:style w:type="character" w:styleId="FootnoteReference">
    <w:name w:val="footnote reference"/>
    <w:basedOn w:val="DefaultParagraphFont"/>
    <w:semiHidden/>
    <w:qFormat/>
    <w:rPr>
      <w:vertAlign w:val="superscript"/>
    </w:rPr>
  </w:style>
  <w:style w:type="character" w:styleId="HTMLKeyboard">
    <w:name w:val="HTML Keyboard"/>
    <w:basedOn w:val="DefaultParagraphFont"/>
    <w:qFormat/>
    <w:rPr>
      <w:rFonts w:ascii="Courier New" w:hAnsi="Courier New" w:cs="Courier New"/>
      <w:sz w:val="20"/>
      <w:szCs w:val="20"/>
    </w:rPr>
  </w:style>
  <w:style w:type="character" w:styleId="HTMLSample">
    <w:name w:val="HTML Sample"/>
    <w:basedOn w:val="DefaultParagraphFont"/>
    <w:qFormat/>
    <w:rPr>
      <w:rFonts w:ascii="Courier New" w:hAnsi="Courier New" w:cs="Courier New"/>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F5496" w:themeColor="accent1" w:themeShade="BF"/>
      <w:kern w:val="0"/>
      <w:sz w:val="32"/>
      <w:szCs w:val="32"/>
      <w:lang w:eastAsia="en-US"/>
    </w:rPr>
  </w:style>
  <w:style w:type="character" w:customStyle="1" w:styleId="Heading2Char">
    <w:name w:val="Heading 2 Char"/>
    <w:basedOn w:val="DefaultParagraphFont"/>
    <w:link w:val="Heading2"/>
    <w:uiPriority w:val="9"/>
    <w:qFormat/>
    <w:rPr>
      <w:rFonts w:ascii="Times New Roman" w:eastAsia="Times New Roman" w:hAnsi="Times New Roman" w:cs="Times New Roman"/>
      <w:b/>
      <w:bCs/>
      <w:kern w:val="0"/>
      <w:sz w:val="36"/>
      <w:szCs w:val="36"/>
      <w:lang w:val="zh-CN"/>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1F3864" w:themeColor="accent1" w:themeShade="80"/>
      <w:kern w:val="0"/>
      <w:sz w:val="24"/>
      <w:szCs w:val="24"/>
      <w:lang w:eastAsia="en-US"/>
    </w:rPr>
  </w:style>
  <w:style w:type="character" w:customStyle="1" w:styleId="CommentTextChar">
    <w:name w:val="Comment Text Char"/>
    <w:basedOn w:val="DefaultParagraphFont"/>
    <w:link w:val="CommentText"/>
    <w:semiHidden/>
    <w:qFormat/>
    <w:rPr>
      <w:rFonts w:ascii="Times New Roman" w:eastAsia="Times New Roman" w:hAnsi="Times New Roman" w:cs="Times New Roman"/>
      <w:kern w:val="0"/>
      <w:sz w:val="20"/>
      <w:szCs w:val="20"/>
      <w:lang w:eastAsia="en-US"/>
    </w:rPr>
  </w:style>
  <w:style w:type="character" w:customStyle="1" w:styleId="EndnoteTextChar">
    <w:name w:val="Endnote Text Char"/>
    <w:basedOn w:val="DefaultParagraphFont"/>
    <w:link w:val="EndnoteText"/>
    <w:semiHidden/>
    <w:qFormat/>
    <w:rPr>
      <w:rFonts w:ascii="Cambria" w:eastAsia="Cambria" w:hAnsi="Cambria" w:cs="Times New Roman"/>
      <w:kern w:val="0"/>
      <w:sz w:val="20"/>
      <w:szCs w:val="20"/>
      <w:lang w:eastAsia="en-US"/>
    </w:rPr>
  </w:style>
  <w:style w:type="character" w:customStyle="1" w:styleId="BalloonTextChar">
    <w:name w:val="Balloon Text Char"/>
    <w:basedOn w:val="DefaultParagraphFont"/>
    <w:link w:val="BalloonText"/>
    <w:semiHidden/>
    <w:qFormat/>
    <w:rPr>
      <w:rFonts w:ascii="Lucida Grande" w:eastAsia="Times New Roman" w:hAnsi="Lucida Grande" w:cs="Times New Roman"/>
      <w:kern w:val="0"/>
      <w:sz w:val="18"/>
      <w:szCs w:val="18"/>
      <w:lang w:eastAsia="en-US"/>
    </w:rPr>
  </w:style>
  <w:style w:type="character" w:customStyle="1" w:styleId="FooterChar">
    <w:name w:val="Footer Char"/>
    <w:basedOn w:val="DefaultParagraphFont"/>
    <w:link w:val="Footer"/>
    <w:uiPriority w:val="99"/>
    <w:qFormat/>
    <w:rPr>
      <w:rFonts w:ascii="Times New Roman" w:eastAsia="Times New Roman" w:hAnsi="Times New Roman" w:cs="Times New Roman"/>
      <w:kern w:val="0"/>
      <w:sz w:val="20"/>
      <w:szCs w:val="20"/>
      <w:lang w:eastAsia="en-US"/>
    </w:rPr>
  </w:style>
  <w:style w:type="character" w:customStyle="1" w:styleId="HeaderChar">
    <w:name w:val="Header Char"/>
    <w:basedOn w:val="DefaultParagraphFont"/>
    <w:link w:val="Header"/>
    <w:uiPriority w:val="99"/>
    <w:qFormat/>
    <w:rPr>
      <w:rFonts w:ascii="Times New Roman" w:eastAsia="Times New Roman" w:hAnsi="Times New Roman" w:cs="Times New Roman"/>
      <w:kern w:val="0"/>
      <w:sz w:val="20"/>
      <w:szCs w:val="20"/>
      <w:lang w:eastAsia="en-US"/>
    </w:rPr>
  </w:style>
  <w:style w:type="character" w:customStyle="1" w:styleId="HTMLPreformattedChar">
    <w:name w:val="HTML Preformatted Char"/>
    <w:basedOn w:val="DefaultParagraphFont"/>
    <w:link w:val="HTMLPreformatted"/>
    <w:qFormat/>
    <w:rPr>
      <w:rFonts w:ascii="Consolas" w:eastAsia="Times New Roman" w:hAnsi="Consolas" w:cs="Times New Roman"/>
      <w:kern w:val="0"/>
      <w:sz w:val="20"/>
      <w:szCs w:val="20"/>
      <w:lang w:eastAsia="en-US"/>
    </w:rPr>
  </w:style>
  <w:style w:type="character" w:customStyle="1" w:styleId="CommentSubjectChar">
    <w:name w:val="Comment Subject Char"/>
    <w:basedOn w:val="CommentTextChar"/>
    <w:link w:val="CommentSubject"/>
    <w:uiPriority w:val="99"/>
    <w:semiHidden/>
    <w:qFormat/>
    <w:rPr>
      <w:rFonts w:ascii="Times New Roman" w:eastAsia="Times New Roman" w:hAnsi="Times New Roman" w:cs="Times New Roman"/>
      <w:b/>
      <w:bCs/>
      <w:kern w:val="0"/>
      <w:sz w:val="20"/>
      <w:szCs w:val="20"/>
      <w:lang w:eastAsia="en-US"/>
    </w:rPr>
  </w:style>
  <w:style w:type="paragraph" w:customStyle="1" w:styleId="BaseText">
    <w:name w:val="Base_Text"/>
    <w:qFormat/>
    <w:pPr>
      <w:spacing w:before="120"/>
    </w:pPr>
    <w:rPr>
      <w:rFonts w:ascii="Times New Roman" w:eastAsia="Times New Roman" w:hAnsi="Times New Roman" w:cs="Times New Roman"/>
      <w:sz w:val="24"/>
      <w:szCs w:val="24"/>
      <w:lang w:val="en-US" w:eastAsia="en-US"/>
    </w:rPr>
  </w:style>
  <w:style w:type="paragraph" w:customStyle="1" w:styleId="1stparatext">
    <w:name w:val="1st para text"/>
    <w:basedOn w:val="BaseText"/>
    <w:qFormat/>
  </w:style>
  <w:style w:type="paragraph" w:customStyle="1" w:styleId="BaseHeading">
    <w:name w:val="Base_Heading"/>
    <w:qFormat/>
    <w:pPr>
      <w:keepNext/>
      <w:spacing w:before="240"/>
      <w:outlineLvl w:val="0"/>
    </w:pPr>
    <w:rPr>
      <w:rFonts w:ascii="Times New Roman" w:eastAsia="Times New Roman" w:hAnsi="Times New Roman" w:cs="Times New Roman"/>
      <w:kern w:val="28"/>
      <w:sz w:val="28"/>
      <w:szCs w:val="28"/>
      <w:lang w:val="en-US" w:eastAsia="en-US"/>
    </w:rPr>
  </w:style>
  <w:style w:type="paragraph" w:customStyle="1" w:styleId="AbstractHead">
    <w:name w:val="Abstract Head"/>
    <w:basedOn w:val="BaseHeading"/>
    <w:qFormat/>
  </w:style>
  <w:style w:type="paragraph" w:customStyle="1" w:styleId="AbstractSummary">
    <w:name w:val="Abstract/Summary"/>
    <w:basedOn w:val="BaseText"/>
    <w:qFormat/>
  </w:style>
  <w:style w:type="paragraph" w:customStyle="1" w:styleId="Referencesandnotes">
    <w:name w:val="References and notes"/>
    <w:basedOn w:val="BaseText"/>
    <w:qFormat/>
    <w:pPr>
      <w:ind w:left="720" w:hanging="720"/>
    </w:pPr>
  </w:style>
  <w:style w:type="paragraph" w:customStyle="1" w:styleId="Acknowledgement">
    <w:name w:val="Acknowledgement"/>
    <w:basedOn w:val="Referencesandnotes"/>
    <w:qFormat/>
  </w:style>
  <w:style w:type="paragraph" w:customStyle="1" w:styleId="Subhead">
    <w:name w:val="Subhead"/>
    <w:basedOn w:val="BaseHeading"/>
    <w:qFormat/>
    <w:rPr>
      <w:b/>
      <w:bCs/>
      <w:sz w:val="24"/>
      <w:szCs w:val="24"/>
    </w:rPr>
  </w:style>
  <w:style w:type="paragraph" w:customStyle="1" w:styleId="AppendixHead">
    <w:name w:val="AppendixHead"/>
    <w:basedOn w:val="Subhead"/>
    <w:qFormat/>
  </w:style>
  <w:style w:type="paragraph" w:customStyle="1" w:styleId="AppendixSubhead">
    <w:name w:val="AppendixSubhead"/>
    <w:basedOn w:val="Subhead"/>
    <w:qFormat/>
  </w:style>
  <w:style w:type="paragraph" w:customStyle="1" w:styleId="Articletype">
    <w:name w:val="Article type"/>
    <w:basedOn w:val="BaseText"/>
    <w:qFormat/>
  </w:style>
  <w:style w:type="character" w:customStyle="1" w:styleId="aubase">
    <w:name w:val="au_base"/>
    <w:qFormat/>
    <w:rPr>
      <w:sz w:val="24"/>
    </w:rPr>
  </w:style>
  <w:style w:type="character" w:customStyle="1" w:styleId="aucollab">
    <w:name w:val="au_collab"/>
    <w:basedOn w:val="aubase"/>
    <w:qFormat/>
    <w:rPr>
      <w:sz w:val="24"/>
      <w:shd w:val="clear" w:color="auto" w:fill="C0C0C0"/>
    </w:rPr>
  </w:style>
  <w:style w:type="character" w:customStyle="1" w:styleId="audeg">
    <w:name w:val="au_deg"/>
    <w:basedOn w:val="DefaultParagraphFont"/>
    <w:qFormat/>
    <w:rPr>
      <w:sz w:val="24"/>
      <w:shd w:val="clear" w:color="auto" w:fill="FFFF00"/>
    </w:rPr>
  </w:style>
  <w:style w:type="character" w:customStyle="1" w:styleId="aufname">
    <w:name w:val="au_fname"/>
    <w:basedOn w:val="aubase"/>
    <w:qFormat/>
    <w:rPr>
      <w:sz w:val="24"/>
      <w:shd w:val="clear" w:color="auto" w:fill="00FFFF"/>
    </w:rPr>
  </w:style>
  <w:style w:type="character" w:customStyle="1" w:styleId="aurole">
    <w:name w:val="au_role"/>
    <w:basedOn w:val="aubase"/>
    <w:qFormat/>
    <w:rPr>
      <w:sz w:val="24"/>
      <w:shd w:val="clear" w:color="auto" w:fill="808000"/>
    </w:rPr>
  </w:style>
  <w:style w:type="character" w:customStyle="1" w:styleId="ausuffix">
    <w:name w:val="au_suffix"/>
    <w:basedOn w:val="aubase"/>
    <w:qFormat/>
    <w:rPr>
      <w:sz w:val="24"/>
      <w:shd w:val="clear" w:color="auto" w:fill="FF00FF"/>
    </w:rPr>
  </w:style>
  <w:style w:type="character" w:customStyle="1" w:styleId="ausurname">
    <w:name w:val="au_surname"/>
    <w:basedOn w:val="aubase"/>
    <w:qFormat/>
    <w:rPr>
      <w:sz w:val="24"/>
      <w:shd w:val="clear" w:color="auto" w:fill="00FF00"/>
    </w:rPr>
  </w:style>
  <w:style w:type="paragraph" w:customStyle="1" w:styleId="AuthorAttribute">
    <w:name w:val="Author Attribute"/>
    <w:basedOn w:val="BaseText"/>
    <w:qFormat/>
    <w:pPr>
      <w:spacing w:before="480"/>
    </w:pPr>
  </w:style>
  <w:style w:type="paragraph" w:customStyle="1" w:styleId="Footnote">
    <w:name w:val="Footnote"/>
    <w:basedOn w:val="BaseText"/>
    <w:qFormat/>
  </w:style>
  <w:style w:type="paragraph" w:customStyle="1" w:styleId="AuthorFootnote">
    <w:name w:val="AuthorFootnote"/>
    <w:basedOn w:val="Footnote"/>
    <w:qFormat/>
    <w:pPr>
      <w:autoSpaceDE w:val="0"/>
      <w:autoSpaceDN w:val="0"/>
      <w:adjustRightInd w:val="0"/>
    </w:pPr>
    <w:rPr>
      <w:lang w:bidi="he-IL"/>
    </w:rPr>
  </w:style>
  <w:style w:type="paragraph" w:customStyle="1" w:styleId="Authors">
    <w:name w:val="Authors"/>
    <w:basedOn w:val="BaseText"/>
    <w:qFormat/>
    <w:pPr>
      <w:spacing w:after="360"/>
      <w:jc w:val="center"/>
    </w:pPr>
  </w:style>
  <w:style w:type="character" w:customStyle="1" w:styleId="bibarticle">
    <w:name w:val="bib_article"/>
    <w:basedOn w:val="DefaultParagraphFont"/>
    <w:qFormat/>
    <w:rPr>
      <w:sz w:val="24"/>
      <w:shd w:val="clear" w:color="auto" w:fill="00FFFF"/>
    </w:rPr>
  </w:style>
  <w:style w:type="character" w:customStyle="1" w:styleId="bibbase">
    <w:name w:val="bib_base"/>
    <w:qFormat/>
    <w:rPr>
      <w:sz w:val="24"/>
    </w:rPr>
  </w:style>
  <w:style w:type="character" w:customStyle="1" w:styleId="bibcomment">
    <w:name w:val="bib_comment"/>
    <w:basedOn w:val="bibbase"/>
    <w:qFormat/>
    <w:rPr>
      <w:sz w:val="24"/>
    </w:rPr>
  </w:style>
  <w:style w:type="character" w:customStyle="1" w:styleId="bibdeg">
    <w:name w:val="bib_deg"/>
    <w:basedOn w:val="bibbase"/>
    <w:qFormat/>
    <w:rPr>
      <w:sz w:val="24"/>
    </w:rPr>
  </w:style>
  <w:style w:type="character" w:customStyle="1" w:styleId="bibdoi">
    <w:name w:val="bib_doi"/>
    <w:basedOn w:val="bibbase"/>
    <w:qFormat/>
    <w:rPr>
      <w:sz w:val="24"/>
      <w:shd w:val="clear" w:color="auto" w:fill="00FF00"/>
    </w:rPr>
  </w:style>
  <w:style w:type="character" w:customStyle="1" w:styleId="bibetal">
    <w:name w:val="bib_etal"/>
    <w:basedOn w:val="bibbase"/>
    <w:qFormat/>
    <w:rPr>
      <w:sz w:val="24"/>
      <w:shd w:val="clear" w:color="auto" w:fill="008080"/>
    </w:rPr>
  </w:style>
  <w:style w:type="character" w:customStyle="1" w:styleId="bibfname">
    <w:name w:val="bib_fname"/>
    <w:basedOn w:val="bibbase"/>
    <w:qFormat/>
    <w:rPr>
      <w:sz w:val="24"/>
      <w:shd w:val="clear" w:color="auto" w:fill="FFFF00"/>
    </w:rPr>
  </w:style>
  <w:style w:type="character" w:customStyle="1" w:styleId="bibfpage">
    <w:name w:val="bib_fpage"/>
    <w:basedOn w:val="bibbase"/>
    <w:qFormat/>
    <w:rPr>
      <w:sz w:val="24"/>
      <w:shd w:val="clear" w:color="auto" w:fill="808080"/>
    </w:rPr>
  </w:style>
  <w:style w:type="character" w:customStyle="1" w:styleId="bibissue">
    <w:name w:val="bib_issue"/>
    <w:basedOn w:val="bibbase"/>
    <w:qFormat/>
    <w:rPr>
      <w:sz w:val="24"/>
      <w:shd w:val="clear" w:color="auto" w:fill="FFFF00"/>
    </w:rPr>
  </w:style>
  <w:style w:type="character" w:customStyle="1" w:styleId="bibjournal">
    <w:name w:val="bib_journal"/>
    <w:basedOn w:val="bibbase"/>
    <w:qFormat/>
    <w:rPr>
      <w:sz w:val="24"/>
      <w:shd w:val="clear" w:color="auto" w:fill="808000"/>
    </w:rPr>
  </w:style>
  <w:style w:type="character" w:customStyle="1" w:styleId="biblpage">
    <w:name w:val="bib_lpage"/>
    <w:basedOn w:val="bibbase"/>
    <w:qFormat/>
    <w:rPr>
      <w:sz w:val="24"/>
      <w:shd w:val="clear" w:color="auto" w:fill="808080"/>
    </w:rPr>
  </w:style>
  <w:style w:type="character" w:customStyle="1" w:styleId="bibmedline">
    <w:name w:val="bib_medline"/>
    <w:basedOn w:val="bibbase"/>
    <w:qFormat/>
    <w:rPr>
      <w:sz w:val="24"/>
    </w:rPr>
  </w:style>
  <w:style w:type="character" w:customStyle="1" w:styleId="bibnumber">
    <w:name w:val="bib_number"/>
    <w:basedOn w:val="bibbase"/>
    <w:qFormat/>
    <w:rPr>
      <w:sz w:val="24"/>
    </w:rPr>
  </w:style>
  <w:style w:type="character" w:customStyle="1" w:styleId="biborganization">
    <w:name w:val="bib_organization"/>
    <w:basedOn w:val="bibbase"/>
    <w:qFormat/>
    <w:rPr>
      <w:sz w:val="24"/>
      <w:shd w:val="clear" w:color="auto" w:fill="808000"/>
    </w:rPr>
  </w:style>
  <w:style w:type="character" w:customStyle="1" w:styleId="bibsuffix">
    <w:name w:val="bib_suffix"/>
    <w:basedOn w:val="bibbase"/>
    <w:qFormat/>
    <w:rPr>
      <w:sz w:val="24"/>
    </w:rPr>
  </w:style>
  <w:style w:type="character" w:customStyle="1" w:styleId="bibsuppl">
    <w:name w:val="bib_suppl"/>
    <w:basedOn w:val="bibbase"/>
    <w:qFormat/>
    <w:rPr>
      <w:sz w:val="24"/>
      <w:shd w:val="clear" w:color="auto" w:fill="FFFF00"/>
    </w:rPr>
  </w:style>
  <w:style w:type="character" w:customStyle="1" w:styleId="bibsurname">
    <w:name w:val="bib_surname"/>
    <w:basedOn w:val="bibbase"/>
    <w:qFormat/>
    <w:rPr>
      <w:sz w:val="24"/>
      <w:shd w:val="clear" w:color="auto" w:fill="FFFF00"/>
    </w:rPr>
  </w:style>
  <w:style w:type="character" w:customStyle="1" w:styleId="bibunpubl">
    <w:name w:val="bib_unpubl"/>
    <w:basedOn w:val="bibbase"/>
    <w:qFormat/>
    <w:rPr>
      <w:sz w:val="24"/>
    </w:rPr>
  </w:style>
  <w:style w:type="character" w:customStyle="1" w:styleId="biburl">
    <w:name w:val="bib_url"/>
    <w:basedOn w:val="bibbase"/>
    <w:qFormat/>
    <w:rPr>
      <w:sz w:val="24"/>
      <w:shd w:val="clear" w:color="auto" w:fill="00FF00"/>
    </w:rPr>
  </w:style>
  <w:style w:type="character" w:customStyle="1" w:styleId="bibvolume">
    <w:name w:val="bib_volume"/>
    <w:basedOn w:val="bibbase"/>
    <w:qFormat/>
    <w:rPr>
      <w:sz w:val="24"/>
      <w:shd w:val="clear" w:color="auto" w:fill="00FF00"/>
    </w:rPr>
  </w:style>
  <w:style w:type="character" w:customStyle="1" w:styleId="bibyear">
    <w:name w:val="bib_year"/>
    <w:basedOn w:val="bibbase"/>
    <w:qFormat/>
    <w:rPr>
      <w:sz w:val="24"/>
      <w:shd w:val="clear" w:color="auto" w:fill="FF00FF"/>
    </w:rPr>
  </w:style>
  <w:style w:type="paragraph" w:customStyle="1" w:styleId="BookorMeetingInformation">
    <w:name w:val="Book or Meeting Information"/>
    <w:basedOn w:val="BaseText"/>
    <w:qFormat/>
  </w:style>
  <w:style w:type="paragraph" w:customStyle="1" w:styleId="BookInformation">
    <w:name w:val="BookInformation"/>
    <w:basedOn w:val="BaseText"/>
    <w:qFormat/>
  </w:style>
  <w:style w:type="paragraph" w:customStyle="1" w:styleId="Level2Head">
    <w:name w:val="Level 2 Head"/>
    <w:basedOn w:val="BaseHeading"/>
    <w:qFormat/>
    <w:pPr>
      <w:outlineLvl w:val="1"/>
    </w:pPr>
    <w:rPr>
      <w:i/>
      <w:iCs/>
      <w:sz w:val="24"/>
      <w:szCs w:val="24"/>
    </w:rPr>
  </w:style>
  <w:style w:type="paragraph" w:customStyle="1" w:styleId="BoxLevel2Head">
    <w:name w:val="BoxLevel 2 Head"/>
    <w:basedOn w:val="Level2Head"/>
    <w:qFormat/>
    <w:pPr>
      <w:shd w:val="clear" w:color="auto" w:fill="E6E6E6"/>
    </w:pPr>
  </w:style>
  <w:style w:type="paragraph" w:customStyle="1" w:styleId="BoxListUnnumbered">
    <w:name w:val="BoxListUnnumbered"/>
    <w:basedOn w:val="BaseText"/>
    <w:qFormat/>
    <w:pPr>
      <w:shd w:val="clear" w:color="auto" w:fill="E6E6E6"/>
      <w:ind w:left="1080" w:hanging="360"/>
    </w:pPr>
  </w:style>
  <w:style w:type="paragraph" w:customStyle="1" w:styleId="BoxList">
    <w:name w:val="BoxList"/>
    <w:basedOn w:val="BoxListUnnumbered"/>
    <w:qFormat/>
  </w:style>
  <w:style w:type="paragraph" w:customStyle="1" w:styleId="BoxSubhead">
    <w:name w:val="BoxSubhead"/>
    <w:basedOn w:val="Subhead"/>
    <w:qFormat/>
    <w:pPr>
      <w:shd w:val="clear" w:color="auto" w:fill="E6E6E6"/>
    </w:pPr>
  </w:style>
  <w:style w:type="paragraph" w:customStyle="1" w:styleId="Paragraph">
    <w:name w:val="Paragraph"/>
    <w:basedOn w:val="BaseText"/>
    <w:qFormat/>
    <w:pPr>
      <w:ind w:firstLine="720"/>
    </w:pPr>
  </w:style>
  <w:style w:type="paragraph" w:customStyle="1" w:styleId="BoxText">
    <w:name w:val="BoxText"/>
    <w:basedOn w:val="Paragraph"/>
    <w:qFormat/>
    <w:pPr>
      <w:shd w:val="clear" w:color="auto" w:fill="E6E6E6"/>
    </w:pPr>
  </w:style>
  <w:style w:type="paragraph" w:customStyle="1" w:styleId="BoxTitle">
    <w:name w:val="BoxTitle"/>
    <w:basedOn w:val="BaseHeading"/>
    <w:qFormat/>
    <w:pPr>
      <w:shd w:val="clear" w:color="auto" w:fill="E6E6E6"/>
    </w:pPr>
    <w:rPr>
      <w:b/>
      <w:sz w:val="24"/>
      <w:szCs w:val="24"/>
    </w:rPr>
  </w:style>
  <w:style w:type="paragraph" w:customStyle="1" w:styleId="BulletedText">
    <w:name w:val="Bulleted Text"/>
    <w:basedOn w:val="BaseText"/>
    <w:qFormat/>
    <w:pPr>
      <w:ind w:left="720" w:hanging="720"/>
    </w:pPr>
  </w:style>
  <w:style w:type="paragraph" w:customStyle="1" w:styleId="career-magazine">
    <w:name w:val="career-magazine"/>
    <w:basedOn w:val="BaseText"/>
    <w:qFormat/>
    <w:pPr>
      <w:jc w:val="right"/>
    </w:pPr>
    <w:rPr>
      <w:color w:val="FF0000"/>
    </w:rPr>
  </w:style>
  <w:style w:type="paragraph" w:customStyle="1" w:styleId="career-stage">
    <w:name w:val="career-stage"/>
    <w:basedOn w:val="BaseText"/>
    <w:qFormat/>
    <w:pPr>
      <w:jc w:val="right"/>
    </w:pPr>
    <w:rPr>
      <w:color w:val="339966"/>
    </w:rPr>
  </w:style>
  <w:style w:type="character" w:customStyle="1" w:styleId="citebase">
    <w:name w:val="cite_base"/>
    <w:qFormat/>
    <w:rPr>
      <w:sz w:val="24"/>
    </w:rPr>
  </w:style>
  <w:style w:type="character" w:customStyle="1" w:styleId="citebib">
    <w:name w:val="cite_bib"/>
    <w:basedOn w:val="DefaultParagraphFont"/>
    <w:qFormat/>
    <w:rPr>
      <w:sz w:val="24"/>
      <w:shd w:val="clear" w:color="auto" w:fill="00FFFF"/>
    </w:rPr>
  </w:style>
  <w:style w:type="character" w:customStyle="1" w:styleId="citebox">
    <w:name w:val="cite_box"/>
    <w:basedOn w:val="citebase"/>
    <w:qFormat/>
    <w:rPr>
      <w:sz w:val="24"/>
    </w:rPr>
  </w:style>
  <w:style w:type="character" w:customStyle="1" w:styleId="citeen">
    <w:name w:val="cite_en"/>
    <w:basedOn w:val="citebase"/>
    <w:qFormat/>
    <w:rPr>
      <w:sz w:val="24"/>
      <w:shd w:val="clear" w:color="auto" w:fill="FFFF00"/>
      <w:vertAlign w:val="superscript"/>
    </w:rPr>
  </w:style>
  <w:style w:type="character" w:customStyle="1" w:styleId="citeeq">
    <w:name w:val="cite_eq"/>
    <w:basedOn w:val="citebase"/>
    <w:qFormat/>
    <w:rPr>
      <w:sz w:val="24"/>
      <w:shd w:val="clear" w:color="auto" w:fill="FF99CC"/>
    </w:rPr>
  </w:style>
  <w:style w:type="character" w:customStyle="1" w:styleId="citefig">
    <w:name w:val="cite_fig"/>
    <w:basedOn w:val="citebase"/>
    <w:qFormat/>
    <w:rPr>
      <w:color w:val="000000"/>
      <w:sz w:val="24"/>
      <w:shd w:val="clear" w:color="auto" w:fill="00FF00"/>
    </w:rPr>
  </w:style>
  <w:style w:type="character" w:customStyle="1" w:styleId="citefn">
    <w:name w:val="cite_fn"/>
    <w:basedOn w:val="citebase"/>
    <w:qFormat/>
    <w:rPr>
      <w:sz w:val="24"/>
      <w:shd w:val="clear" w:color="auto" w:fill="FF0000"/>
    </w:rPr>
  </w:style>
  <w:style w:type="character" w:customStyle="1" w:styleId="citetbl">
    <w:name w:val="cite_tbl"/>
    <w:basedOn w:val="citebase"/>
    <w:qFormat/>
    <w:rPr>
      <w:color w:val="000000"/>
      <w:sz w:val="24"/>
      <w:shd w:val="clear" w:color="auto" w:fill="FF00FF"/>
    </w:rPr>
  </w:style>
  <w:style w:type="paragraph" w:customStyle="1" w:styleId="ContinuedParagraph">
    <w:name w:val="ContinuedParagraph"/>
    <w:basedOn w:val="Paragraph"/>
    <w:qFormat/>
    <w:pPr>
      <w:ind w:firstLine="0"/>
    </w:pPr>
  </w:style>
  <w:style w:type="character" w:customStyle="1" w:styleId="ContractNumber">
    <w:name w:val="Contract Number"/>
    <w:basedOn w:val="DefaultParagraphFont"/>
    <w:qFormat/>
    <w:rPr>
      <w:sz w:val="24"/>
      <w:szCs w:val="24"/>
      <w:shd w:val="clear" w:color="auto" w:fill="CCFFCC"/>
    </w:rPr>
  </w:style>
  <w:style w:type="character" w:customStyle="1" w:styleId="ContractSponsor">
    <w:name w:val="Contract Sponsor"/>
    <w:basedOn w:val="DefaultParagraphFont"/>
    <w:qFormat/>
    <w:rPr>
      <w:sz w:val="24"/>
      <w:szCs w:val="24"/>
      <w:shd w:val="clear" w:color="auto" w:fill="FFCC99"/>
    </w:rPr>
  </w:style>
  <w:style w:type="paragraph" w:customStyle="1" w:styleId="Correspondence">
    <w:name w:val="Correspondence"/>
    <w:basedOn w:val="BaseText"/>
    <w:qFormat/>
    <w:pPr>
      <w:spacing w:before="0" w:after="240"/>
    </w:pPr>
  </w:style>
  <w:style w:type="paragraph" w:customStyle="1" w:styleId="DateAccepted">
    <w:name w:val="Date Accepted"/>
    <w:basedOn w:val="BaseText"/>
    <w:qFormat/>
    <w:pPr>
      <w:spacing w:before="360"/>
    </w:pPr>
  </w:style>
  <w:style w:type="paragraph" w:customStyle="1" w:styleId="Deck">
    <w:name w:val="Deck"/>
    <w:basedOn w:val="BaseHeading"/>
    <w:qFormat/>
    <w:pPr>
      <w:outlineLvl w:val="1"/>
    </w:pPr>
  </w:style>
  <w:style w:type="paragraph" w:customStyle="1" w:styleId="DefTerm">
    <w:name w:val="DefTerm"/>
    <w:basedOn w:val="BaseText"/>
    <w:qFormat/>
    <w:pPr>
      <w:ind w:left="720"/>
    </w:pPr>
  </w:style>
  <w:style w:type="paragraph" w:customStyle="1" w:styleId="Definition">
    <w:name w:val="Definition"/>
    <w:basedOn w:val="DefTerm"/>
    <w:qFormat/>
    <w:pPr>
      <w:ind w:left="1080" w:hanging="360"/>
    </w:pPr>
  </w:style>
  <w:style w:type="paragraph" w:customStyle="1" w:styleId="DefListTitle">
    <w:name w:val="DefListTitle"/>
    <w:basedOn w:val="BaseHeading"/>
    <w:qFormat/>
  </w:style>
  <w:style w:type="paragraph" w:customStyle="1" w:styleId="discipline">
    <w:name w:val="discipline"/>
    <w:basedOn w:val="BaseText"/>
    <w:qFormat/>
    <w:pPr>
      <w:jc w:val="right"/>
    </w:pPr>
    <w:rPr>
      <w:color w:val="993366"/>
    </w:rPr>
  </w:style>
  <w:style w:type="paragraph" w:customStyle="1" w:styleId="Editors">
    <w:name w:val="Editors"/>
    <w:basedOn w:val="Authors"/>
    <w:qFormat/>
  </w:style>
  <w:style w:type="character" w:customStyle="1" w:styleId="eqno">
    <w:name w:val="eq_no"/>
    <w:basedOn w:val="citebase"/>
    <w:qFormat/>
    <w:rPr>
      <w:sz w:val="24"/>
    </w:rPr>
  </w:style>
  <w:style w:type="paragraph" w:customStyle="1" w:styleId="Equation">
    <w:name w:val="Equation"/>
    <w:basedOn w:val="BaseText"/>
    <w:qFormat/>
    <w:pPr>
      <w:jc w:val="center"/>
    </w:pPr>
  </w:style>
  <w:style w:type="paragraph" w:customStyle="1" w:styleId="FieldCodes">
    <w:name w:val="FieldCodes"/>
    <w:basedOn w:val="BaseText"/>
    <w:qFormat/>
  </w:style>
  <w:style w:type="paragraph" w:customStyle="1" w:styleId="Legend">
    <w:name w:val="Legend"/>
    <w:basedOn w:val="BaseHeading"/>
    <w:qFormat/>
    <w:rPr>
      <w:sz w:val="24"/>
      <w:szCs w:val="24"/>
    </w:rPr>
  </w:style>
  <w:style w:type="paragraph" w:customStyle="1" w:styleId="FigureCopyright">
    <w:name w:val="FigureCopyright"/>
    <w:basedOn w:val="Legend"/>
    <w:qFormat/>
    <w:pPr>
      <w:autoSpaceDE w:val="0"/>
      <w:autoSpaceDN w:val="0"/>
      <w:adjustRightInd w:val="0"/>
      <w:spacing w:before="80"/>
    </w:pPr>
    <w:rPr>
      <w:lang w:bidi="he-IL"/>
    </w:rPr>
  </w:style>
  <w:style w:type="paragraph" w:customStyle="1" w:styleId="FigureCredit">
    <w:name w:val="FigureCredit"/>
    <w:basedOn w:val="FigureCopyright"/>
    <w:qFormat/>
  </w:style>
  <w:style w:type="paragraph" w:customStyle="1" w:styleId="Gloss">
    <w:name w:val="Gloss"/>
    <w:basedOn w:val="AbstractSummary"/>
    <w:qFormat/>
  </w:style>
  <w:style w:type="paragraph" w:customStyle="1" w:styleId="Glossary">
    <w:name w:val="Glossary"/>
    <w:basedOn w:val="BaseText"/>
    <w:qFormat/>
  </w:style>
  <w:style w:type="paragraph" w:customStyle="1" w:styleId="GlossHead">
    <w:name w:val="GlossHead"/>
    <w:basedOn w:val="AbstractHead"/>
    <w:qFormat/>
  </w:style>
  <w:style w:type="paragraph" w:customStyle="1" w:styleId="GraphicAltText">
    <w:name w:val="GraphicAltText"/>
    <w:basedOn w:val="Legend"/>
    <w:qFormat/>
    <w:pPr>
      <w:autoSpaceDE w:val="0"/>
      <w:autoSpaceDN w:val="0"/>
      <w:adjustRightInd w:val="0"/>
    </w:pPr>
  </w:style>
  <w:style w:type="paragraph" w:customStyle="1" w:styleId="GraphicCredit">
    <w:name w:val="GraphicCredit"/>
    <w:basedOn w:val="FigureCredit"/>
    <w:qFormat/>
  </w:style>
  <w:style w:type="paragraph" w:customStyle="1" w:styleId="Head">
    <w:name w:val="Head"/>
    <w:basedOn w:val="BaseHeading"/>
    <w:qFormat/>
    <w:pPr>
      <w:spacing w:before="120" w:after="120"/>
      <w:jc w:val="center"/>
    </w:pPr>
    <w:rPr>
      <w:b/>
      <w:bCs/>
    </w:rPr>
  </w:style>
  <w:style w:type="paragraph" w:customStyle="1" w:styleId="InstructionsText">
    <w:name w:val="Instructions Text"/>
    <w:basedOn w:val="BaseText"/>
    <w:qFormat/>
  </w:style>
  <w:style w:type="paragraph" w:customStyle="1" w:styleId="Overline">
    <w:name w:val="Overline"/>
    <w:basedOn w:val="BaseText"/>
    <w:qFormat/>
  </w:style>
  <w:style w:type="paragraph" w:customStyle="1" w:styleId="IssueName">
    <w:name w:val="IssueName"/>
    <w:basedOn w:val="Overline"/>
    <w:qFormat/>
  </w:style>
  <w:style w:type="paragraph" w:customStyle="1" w:styleId="Keywords">
    <w:name w:val="Keywords"/>
    <w:basedOn w:val="BaseText"/>
    <w:qFormat/>
  </w:style>
  <w:style w:type="paragraph" w:customStyle="1" w:styleId="Level3Head">
    <w:name w:val="Level 3 Head"/>
    <w:basedOn w:val="BaseHeading"/>
    <w:qFormat/>
    <w:pPr>
      <w:outlineLvl w:val="2"/>
    </w:pPr>
    <w:rPr>
      <w:sz w:val="24"/>
      <w:szCs w:val="24"/>
      <w:u w:val="single"/>
    </w:rPr>
  </w:style>
  <w:style w:type="paragraph" w:customStyle="1" w:styleId="Level4Head">
    <w:name w:val="Level 4 Head"/>
    <w:basedOn w:val="BaseHeading"/>
    <w:qFormat/>
    <w:pPr>
      <w:ind w:left="346"/>
    </w:pPr>
    <w:rPr>
      <w:sz w:val="24"/>
      <w:szCs w:val="24"/>
    </w:rPr>
  </w:style>
  <w:style w:type="paragraph" w:customStyle="1" w:styleId="Literaryquote">
    <w:name w:val="Literary quote"/>
    <w:basedOn w:val="BaseText"/>
    <w:qFormat/>
    <w:pPr>
      <w:ind w:left="1440" w:right="1440"/>
    </w:pPr>
  </w:style>
  <w:style w:type="paragraph" w:customStyle="1" w:styleId="MaterialsText">
    <w:name w:val="Materials Text"/>
    <w:basedOn w:val="BaseText"/>
    <w:qFormat/>
  </w:style>
  <w:style w:type="paragraph" w:customStyle="1" w:styleId="NoteInProof">
    <w:name w:val="NoteInProof"/>
    <w:basedOn w:val="BaseText"/>
    <w:qFormat/>
  </w:style>
  <w:style w:type="paragraph" w:customStyle="1" w:styleId="Notes">
    <w:name w:val="Notes"/>
    <w:basedOn w:val="BaseText"/>
    <w:qFormat/>
    <w:rPr>
      <w:i/>
    </w:rPr>
  </w:style>
  <w:style w:type="paragraph" w:customStyle="1" w:styleId="Notes-Helvetica">
    <w:name w:val="Notes-Helvetica"/>
    <w:basedOn w:val="BaseText"/>
    <w:qFormat/>
    <w:rPr>
      <w:i/>
    </w:rPr>
  </w:style>
  <w:style w:type="paragraph" w:customStyle="1" w:styleId="NumberedInstructions">
    <w:name w:val="Numbered Instructions"/>
    <w:basedOn w:val="BaseText"/>
    <w:qFormat/>
  </w:style>
  <w:style w:type="paragraph" w:customStyle="1" w:styleId="OutlineLevel1">
    <w:name w:val="OutlineLevel1"/>
    <w:basedOn w:val="BaseHeading"/>
    <w:qFormat/>
    <w:rPr>
      <w:b/>
      <w:bCs/>
    </w:rPr>
  </w:style>
  <w:style w:type="paragraph" w:customStyle="1" w:styleId="OutlineLevel2">
    <w:name w:val="OutlineLevel2"/>
    <w:basedOn w:val="BaseHeading"/>
    <w:qFormat/>
    <w:pPr>
      <w:ind w:left="360"/>
      <w:outlineLvl w:val="1"/>
    </w:pPr>
    <w:rPr>
      <w:b/>
      <w:bCs/>
      <w:sz w:val="24"/>
      <w:szCs w:val="24"/>
    </w:rPr>
  </w:style>
  <w:style w:type="paragraph" w:customStyle="1" w:styleId="OutlineLevel3">
    <w:name w:val="OutlineLevel3"/>
    <w:basedOn w:val="BaseHeading"/>
    <w:qFormat/>
    <w:pPr>
      <w:ind w:left="720"/>
      <w:outlineLvl w:val="2"/>
    </w:pPr>
    <w:rPr>
      <w:b/>
      <w:bCs/>
      <w:sz w:val="24"/>
      <w:szCs w:val="24"/>
    </w:rPr>
  </w:style>
  <w:style w:type="paragraph" w:customStyle="1" w:styleId="Preformat">
    <w:name w:val="Preformat"/>
    <w:basedOn w:val="BaseText"/>
    <w:qFormat/>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qFormat/>
  </w:style>
  <w:style w:type="paragraph" w:customStyle="1" w:styleId="ProductInformation">
    <w:name w:val="ProductInformation"/>
    <w:basedOn w:val="BaseText"/>
    <w:qFormat/>
  </w:style>
  <w:style w:type="paragraph" w:customStyle="1" w:styleId="ProductTitle">
    <w:name w:val="ProductTitle"/>
    <w:basedOn w:val="BaseText"/>
    <w:qFormat/>
    <w:rPr>
      <w:b/>
      <w:bCs/>
    </w:rPr>
  </w:style>
  <w:style w:type="paragraph" w:customStyle="1" w:styleId="PublishedOnline">
    <w:name w:val="Published Online"/>
    <w:basedOn w:val="DateAccepted"/>
    <w:qFormat/>
  </w:style>
  <w:style w:type="paragraph" w:customStyle="1" w:styleId="RecipeMaterials">
    <w:name w:val="Recipe Materials"/>
    <w:basedOn w:val="BaseText"/>
    <w:qFormat/>
  </w:style>
  <w:style w:type="paragraph" w:customStyle="1" w:styleId="Refhead">
    <w:name w:val="Ref head"/>
    <w:basedOn w:val="BaseHeading"/>
    <w:qFormat/>
    <w:pPr>
      <w:spacing w:before="120" w:after="120"/>
    </w:pPr>
    <w:rPr>
      <w:b/>
      <w:bCs/>
      <w:sz w:val="24"/>
      <w:szCs w:val="24"/>
    </w:rPr>
  </w:style>
  <w:style w:type="paragraph" w:customStyle="1" w:styleId="ReferenceNote">
    <w:name w:val="Reference Note"/>
    <w:basedOn w:val="Referencesandnotes"/>
    <w:qFormat/>
  </w:style>
  <w:style w:type="paragraph" w:customStyle="1" w:styleId="ReferencesandnotesLong">
    <w:name w:val="References and notes Long"/>
    <w:basedOn w:val="BaseText"/>
    <w:qFormat/>
    <w:pPr>
      <w:ind w:left="720" w:hanging="720"/>
    </w:pPr>
  </w:style>
  <w:style w:type="paragraph" w:customStyle="1" w:styleId="region">
    <w:name w:val="region"/>
    <w:basedOn w:val="BaseText"/>
    <w:qFormat/>
    <w:pPr>
      <w:jc w:val="right"/>
    </w:pPr>
    <w:rPr>
      <w:color w:val="0000FF"/>
    </w:rPr>
  </w:style>
  <w:style w:type="paragraph" w:customStyle="1" w:styleId="RelatedArticle">
    <w:name w:val="RelatedArticle"/>
    <w:basedOn w:val="Referencesandnotes"/>
    <w:qFormat/>
  </w:style>
  <w:style w:type="paragraph" w:customStyle="1" w:styleId="RunHead">
    <w:name w:val="RunHead"/>
    <w:basedOn w:val="BaseText"/>
    <w:qFormat/>
  </w:style>
  <w:style w:type="paragraph" w:customStyle="1" w:styleId="SOMContent">
    <w:name w:val="SOMContent"/>
    <w:basedOn w:val="1stparatext"/>
    <w:qFormat/>
  </w:style>
  <w:style w:type="paragraph" w:customStyle="1" w:styleId="SOMHead">
    <w:name w:val="SOMHead"/>
    <w:basedOn w:val="BaseHeading"/>
    <w:qFormat/>
    <w:rPr>
      <w:b/>
      <w:sz w:val="24"/>
      <w:szCs w:val="24"/>
    </w:rPr>
  </w:style>
  <w:style w:type="paragraph" w:customStyle="1" w:styleId="Speaker">
    <w:name w:val="Speaker"/>
    <w:basedOn w:val="Paragraph"/>
    <w:qFormat/>
    <w:pPr>
      <w:autoSpaceDE w:val="0"/>
      <w:autoSpaceDN w:val="0"/>
      <w:adjustRightInd w:val="0"/>
    </w:pPr>
    <w:rPr>
      <w:b/>
      <w:lang w:bidi="he-IL"/>
    </w:rPr>
  </w:style>
  <w:style w:type="paragraph" w:customStyle="1" w:styleId="Speech">
    <w:name w:val="Speech"/>
    <w:basedOn w:val="Paragraph"/>
    <w:qFormat/>
    <w:pPr>
      <w:autoSpaceDE w:val="0"/>
      <w:autoSpaceDN w:val="0"/>
      <w:adjustRightInd w:val="0"/>
    </w:pPr>
    <w:rPr>
      <w:lang w:bidi="he-IL"/>
    </w:rPr>
  </w:style>
  <w:style w:type="paragraph" w:customStyle="1" w:styleId="SX-Abstract">
    <w:name w:val="SX-Abstract"/>
    <w:basedOn w:val="Normal"/>
    <w:qFormat/>
    <w:pPr>
      <w:widowControl w:val="0"/>
      <w:spacing w:before="120" w:after="240" w:line="210" w:lineRule="exact"/>
      <w:ind w:left="700" w:right="700"/>
      <w:jc w:val="both"/>
    </w:pPr>
    <w:rPr>
      <w:rFonts w:ascii="BlissRegular" w:eastAsia="Times New Roman" w:hAnsi="BlissRegular"/>
      <w:b/>
    </w:rPr>
  </w:style>
  <w:style w:type="paragraph" w:customStyle="1" w:styleId="SX-Affiliation">
    <w:name w:val="SX-Affiliation"/>
    <w:basedOn w:val="Normal"/>
    <w:next w:val="Normal"/>
    <w:qFormat/>
    <w:pPr>
      <w:spacing w:after="160" w:line="190" w:lineRule="exact"/>
    </w:pPr>
    <w:rPr>
      <w:rFonts w:ascii="BlissRegular" w:eastAsia="Times New Roman" w:hAnsi="BlissRegular"/>
      <w:sz w:val="16"/>
    </w:rPr>
  </w:style>
  <w:style w:type="paragraph" w:customStyle="1" w:styleId="SX-Articlehead">
    <w:name w:val="SX-Article head"/>
    <w:basedOn w:val="Normal"/>
    <w:qFormat/>
    <w:pPr>
      <w:spacing w:before="210" w:line="210" w:lineRule="exact"/>
      <w:ind w:firstLine="288"/>
      <w:jc w:val="both"/>
    </w:pPr>
    <w:rPr>
      <w:rFonts w:eastAsia="Times New Roman"/>
      <w:b/>
      <w:sz w:val="18"/>
    </w:rPr>
  </w:style>
  <w:style w:type="paragraph" w:customStyle="1" w:styleId="SX-Authornames">
    <w:name w:val="SX-Author names"/>
    <w:basedOn w:val="Normal"/>
    <w:qFormat/>
    <w:pPr>
      <w:spacing w:after="120" w:line="210" w:lineRule="exact"/>
    </w:pPr>
    <w:rPr>
      <w:rFonts w:ascii="BlissMedium" w:eastAsia="Times New Roman" w:hAnsi="BlissMedium"/>
    </w:rPr>
  </w:style>
  <w:style w:type="paragraph" w:customStyle="1" w:styleId="SX-Bodytext">
    <w:name w:val="SX-Body text"/>
    <w:basedOn w:val="Normal"/>
    <w:next w:val="Normal"/>
    <w:qFormat/>
    <w:pPr>
      <w:spacing w:line="210" w:lineRule="exact"/>
      <w:ind w:firstLine="288"/>
      <w:jc w:val="both"/>
    </w:pPr>
    <w:rPr>
      <w:rFonts w:eastAsia="Times New Roman"/>
      <w:sz w:val="18"/>
    </w:rPr>
  </w:style>
  <w:style w:type="paragraph" w:customStyle="1" w:styleId="SX-Bodytextflush">
    <w:name w:val="SX-Body text flush"/>
    <w:basedOn w:val="SX-Bodytext"/>
    <w:next w:val="SX-Bodytext"/>
    <w:qFormat/>
    <w:pPr>
      <w:ind w:firstLine="0"/>
    </w:pPr>
  </w:style>
  <w:style w:type="paragraph" w:customStyle="1" w:styleId="SX-Correspondence">
    <w:name w:val="SX-Correspondence"/>
    <w:basedOn w:val="SX-Affiliation"/>
    <w:qFormat/>
    <w:pPr>
      <w:spacing w:after="80"/>
    </w:pPr>
  </w:style>
  <w:style w:type="paragraph" w:customStyle="1" w:styleId="SX-Date">
    <w:name w:val="SX-Date"/>
    <w:basedOn w:val="Normal"/>
    <w:qFormat/>
    <w:pPr>
      <w:spacing w:before="180" w:line="190" w:lineRule="exact"/>
      <w:ind w:left="245" w:hanging="245"/>
      <w:jc w:val="both"/>
    </w:pPr>
    <w:rPr>
      <w:rFonts w:eastAsia="Times New Roman"/>
      <w:sz w:val="16"/>
    </w:rPr>
  </w:style>
  <w:style w:type="paragraph" w:customStyle="1" w:styleId="SX-Equation">
    <w:name w:val="SX-Equation"/>
    <w:basedOn w:val="SX-Bodytextflush"/>
    <w:next w:val="SX-Bodytext"/>
    <w:qFormat/>
    <w:pPr>
      <w:autoSpaceDE w:val="0"/>
      <w:autoSpaceDN w:val="0"/>
      <w:adjustRightInd w:val="0"/>
      <w:spacing w:line="240" w:lineRule="auto"/>
      <w:jc w:val="center"/>
    </w:pPr>
  </w:style>
  <w:style w:type="paragraph" w:customStyle="1" w:styleId="SX-Legend">
    <w:name w:val="SX-Legend"/>
    <w:basedOn w:val="SX-Authornames"/>
    <w:qFormat/>
    <w:pPr>
      <w:jc w:val="both"/>
    </w:pPr>
    <w:rPr>
      <w:sz w:val="18"/>
    </w:rPr>
  </w:style>
  <w:style w:type="paragraph" w:customStyle="1" w:styleId="SX-References">
    <w:name w:val="SX-References"/>
    <w:basedOn w:val="Normal"/>
    <w:qFormat/>
    <w:pPr>
      <w:spacing w:line="190" w:lineRule="exact"/>
      <w:ind w:left="245" w:hanging="245"/>
      <w:jc w:val="both"/>
    </w:pPr>
    <w:rPr>
      <w:rFonts w:eastAsia="Times New Roman"/>
      <w:sz w:val="16"/>
    </w:rPr>
  </w:style>
  <w:style w:type="paragraph" w:customStyle="1" w:styleId="SX-RefHead">
    <w:name w:val="SX-RefHead"/>
    <w:basedOn w:val="Normal"/>
    <w:qFormat/>
    <w:pPr>
      <w:spacing w:before="200" w:line="190" w:lineRule="exact"/>
    </w:pPr>
    <w:rPr>
      <w:rFonts w:eastAsia="Times New Roman"/>
      <w:b/>
      <w:sz w:val="16"/>
    </w:rPr>
  </w:style>
  <w:style w:type="character" w:customStyle="1" w:styleId="SX-reflink">
    <w:name w:val="SX-reflink"/>
    <w:basedOn w:val="DefaultParagraphFont"/>
    <w:uiPriority w:val="1"/>
    <w:qFormat/>
    <w:rPr>
      <w:color w:val="0000FF"/>
      <w:sz w:val="16"/>
      <w:u w:val="words"/>
      <w:shd w:val="clear" w:color="auto" w:fill="FFFFFF"/>
    </w:rPr>
  </w:style>
  <w:style w:type="paragraph" w:customStyle="1" w:styleId="SX-SOMHead">
    <w:name w:val="SX-SOMHead"/>
    <w:basedOn w:val="SX-RefHead"/>
    <w:qFormat/>
  </w:style>
  <w:style w:type="paragraph" w:customStyle="1" w:styleId="SX-Tablehead">
    <w:name w:val="SX-Tablehead"/>
    <w:basedOn w:val="Normal"/>
    <w:qFormat/>
    <w:rPr>
      <w:rFonts w:eastAsia="Times New Roman"/>
      <w:szCs w:val="24"/>
    </w:rPr>
  </w:style>
  <w:style w:type="paragraph" w:customStyle="1" w:styleId="SX-Tablelegend">
    <w:name w:val="SX-Tablelegend"/>
    <w:basedOn w:val="Normal"/>
    <w:qFormat/>
    <w:pPr>
      <w:spacing w:line="190" w:lineRule="exact"/>
      <w:ind w:left="245" w:hanging="245"/>
      <w:jc w:val="both"/>
    </w:pPr>
    <w:rPr>
      <w:rFonts w:eastAsia="Times New Roman"/>
      <w:sz w:val="16"/>
    </w:rPr>
  </w:style>
  <w:style w:type="paragraph" w:customStyle="1" w:styleId="SX-Tabletext">
    <w:name w:val="SX-Tabletext"/>
    <w:basedOn w:val="Normal"/>
    <w:qFormat/>
    <w:pPr>
      <w:spacing w:line="210" w:lineRule="exact"/>
      <w:jc w:val="center"/>
    </w:pPr>
    <w:rPr>
      <w:rFonts w:eastAsia="Times New Roman"/>
      <w:sz w:val="18"/>
    </w:rPr>
  </w:style>
  <w:style w:type="paragraph" w:customStyle="1" w:styleId="SX-Tabletitle">
    <w:name w:val="SX-Tabletitle"/>
    <w:basedOn w:val="Normal"/>
    <w:qFormat/>
    <w:pPr>
      <w:spacing w:after="120" w:line="210" w:lineRule="exact"/>
      <w:jc w:val="both"/>
    </w:pPr>
    <w:rPr>
      <w:rFonts w:ascii="BlissMedium" w:eastAsia="Times New Roman" w:hAnsi="BlissMedium"/>
      <w:sz w:val="18"/>
    </w:rPr>
  </w:style>
  <w:style w:type="paragraph" w:customStyle="1" w:styleId="SX-Title">
    <w:name w:val="SX-Title"/>
    <w:basedOn w:val="Normal"/>
    <w:qFormat/>
    <w:pPr>
      <w:spacing w:after="240" w:line="500" w:lineRule="exact"/>
    </w:pPr>
    <w:rPr>
      <w:rFonts w:ascii="BlissBold" w:eastAsia="Times New Roman" w:hAnsi="BlissBold"/>
      <w:b/>
      <w:sz w:val="44"/>
    </w:rPr>
  </w:style>
  <w:style w:type="paragraph" w:customStyle="1" w:styleId="Tablecolumnhead">
    <w:name w:val="Table column head"/>
    <w:basedOn w:val="BaseText"/>
    <w:qFormat/>
    <w:pPr>
      <w:spacing w:before="0"/>
    </w:pPr>
  </w:style>
  <w:style w:type="paragraph" w:customStyle="1" w:styleId="Tabletext">
    <w:name w:val="Table text"/>
    <w:basedOn w:val="BaseText"/>
    <w:qFormat/>
    <w:pPr>
      <w:spacing w:before="0"/>
    </w:pPr>
  </w:style>
  <w:style w:type="paragraph" w:customStyle="1" w:styleId="TableLegend">
    <w:name w:val="TableLegend"/>
    <w:basedOn w:val="BaseText"/>
    <w:qFormat/>
    <w:pPr>
      <w:spacing w:before="0"/>
    </w:pPr>
  </w:style>
  <w:style w:type="paragraph" w:customStyle="1" w:styleId="TableTitle">
    <w:name w:val="TableTitle"/>
    <w:basedOn w:val="BaseHeading"/>
    <w:qFormat/>
  </w:style>
  <w:style w:type="paragraph" w:customStyle="1" w:styleId="Teaser">
    <w:name w:val="Teaser"/>
    <w:basedOn w:val="BaseText"/>
    <w:qFormat/>
  </w:style>
  <w:style w:type="paragraph" w:customStyle="1" w:styleId="TWIS">
    <w:name w:val="TWIS"/>
    <w:basedOn w:val="AbstractSummary"/>
    <w:qFormat/>
    <w:pPr>
      <w:autoSpaceDE w:val="0"/>
      <w:autoSpaceDN w:val="0"/>
      <w:adjustRightInd w:val="0"/>
    </w:pPr>
  </w:style>
  <w:style w:type="paragraph" w:customStyle="1" w:styleId="TWISorEC">
    <w:name w:val="TWIS or EC"/>
    <w:basedOn w:val="Normal"/>
    <w:qFormat/>
    <w:pPr>
      <w:spacing w:line="210" w:lineRule="exact"/>
    </w:pPr>
    <w:rPr>
      <w:rFonts w:ascii="BlissRegular" w:eastAsia="Times New Roman" w:hAnsi="BlissRegular"/>
      <w:sz w:val="19"/>
    </w:rPr>
  </w:style>
  <w:style w:type="paragraph" w:customStyle="1" w:styleId="work-sector">
    <w:name w:val="work-sector"/>
    <w:basedOn w:val="BaseText"/>
    <w:qFormat/>
    <w:pPr>
      <w:jc w:val="right"/>
    </w:pPr>
    <w:rPr>
      <w:color w:val="003300"/>
    </w:rPr>
  </w:style>
  <w:style w:type="paragraph" w:customStyle="1" w:styleId="DOI">
    <w:name w:val="DOI"/>
    <w:basedOn w:val="DateAccepted"/>
    <w:qFormat/>
  </w:style>
  <w:style w:type="character" w:customStyle="1" w:styleId="UnresolvedMention1">
    <w:name w:val="Unresolved Mention1"/>
    <w:basedOn w:val="DefaultParagraphFont"/>
    <w:uiPriority w:val="99"/>
    <w:semiHidden/>
    <w:unhideWhenUsed/>
    <w:qFormat/>
    <w:rPr>
      <w:color w:val="808080"/>
      <w:shd w:val="clear" w:color="auto" w:fill="E6E6E6"/>
    </w:rPr>
  </w:style>
  <w:style w:type="paragraph" w:customStyle="1" w:styleId="acknowledgement0">
    <w:name w:val="acknowledgement"/>
    <w:basedOn w:val="Normal"/>
    <w:qFormat/>
    <w:pPr>
      <w:spacing w:before="100" w:beforeAutospacing="1" w:after="100" w:afterAutospacing="1"/>
    </w:pPr>
    <w:rPr>
      <w:rFonts w:eastAsia="Times New Roman"/>
      <w:sz w:val="24"/>
      <w:szCs w:val="24"/>
    </w:rPr>
  </w:style>
  <w:style w:type="character" w:customStyle="1" w:styleId="apple-converted-space">
    <w:name w:val="apple-converted-space"/>
    <w:basedOn w:val="DefaultParagraphFont"/>
    <w:qFormat/>
  </w:style>
  <w:style w:type="paragraph" w:customStyle="1" w:styleId="Revision1">
    <w:name w:val="Revision1"/>
    <w:hidden/>
    <w:uiPriority w:val="99"/>
    <w:qFormat/>
    <w:rPr>
      <w:rFonts w:ascii="Times New Roman" w:eastAsia="SimSun" w:hAnsi="Times New Roman" w:cs="Times New Roman"/>
      <w:lang w:val="en-US" w:eastAsia="en-US"/>
    </w:rPr>
  </w:style>
  <w:style w:type="paragraph" w:customStyle="1" w:styleId="EndNoteBibliographyTitle">
    <w:name w:val="EndNote Bibliography Title"/>
    <w:basedOn w:val="Normal"/>
    <w:link w:val="EndNoteBibliographyTitleChar"/>
    <w:qFormat/>
    <w:pPr>
      <w:jc w:val="center"/>
    </w:pPr>
    <w:rPr>
      <w:sz w:val="24"/>
    </w:rPr>
  </w:style>
  <w:style w:type="character" w:customStyle="1" w:styleId="EndNoteBibliographyTitleChar">
    <w:name w:val="EndNote Bibliography Title Char"/>
    <w:basedOn w:val="DefaultParagraphFont"/>
    <w:link w:val="EndNoteBibliographyTitle"/>
    <w:qFormat/>
    <w:rPr>
      <w:rFonts w:ascii="Times New Roman" w:eastAsia="SimSun" w:hAnsi="Times New Roman" w:cs="Times New Roman"/>
      <w:kern w:val="0"/>
      <w:sz w:val="24"/>
      <w:szCs w:val="20"/>
      <w:lang w:eastAsia="en-US"/>
    </w:rPr>
  </w:style>
  <w:style w:type="paragraph" w:customStyle="1" w:styleId="EndNoteBibliography">
    <w:name w:val="EndNote Bibliography"/>
    <w:basedOn w:val="Normal"/>
    <w:link w:val="EndNoteBibliographyChar"/>
    <w:qFormat/>
    <w:pPr>
      <w:spacing w:before="120"/>
    </w:pPr>
    <w:rPr>
      <w:sz w:val="24"/>
    </w:rPr>
  </w:style>
  <w:style w:type="character" w:customStyle="1" w:styleId="EndNoteBibliographyChar">
    <w:name w:val="EndNote Bibliography Char"/>
    <w:basedOn w:val="DefaultParagraphFont"/>
    <w:link w:val="EndNoteBibliography"/>
    <w:qFormat/>
    <w:rPr>
      <w:rFonts w:ascii="Times New Roman" w:eastAsia="SimSun" w:hAnsi="Times New Roman" w:cs="Times New Roman"/>
      <w:kern w:val="0"/>
      <w:sz w:val="24"/>
      <w:szCs w:val="20"/>
      <w:lang w:eastAsia="en-US"/>
    </w:rPr>
  </w:style>
  <w:style w:type="paragraph" w:styleId="ListParagraph">
    <w:name w:val="List Paragraph"/>
    <w:basedOn w:val="Normal"/>
    <w:uiPriority w:val="34"/>
    <w:qFormat/>
    <w:pPr>
      <w:ind w:left="720"/>
      <w:contextualSpacing/>
    </w:pPr>
  </w:style>
  <w:style w:type="paragraph" w:customStyle="1" w:styleId="Revision2">
    <w:name w:val="Revision2"/>
    <w:hidden/>
    <w:uiPriority w:val="99"/>
    <w:unhideWhenUsed/>
    <w:qFormat/>
    <w:rPr>
      <w:rFonts w:ascii="Times New Roman" w:eastAsia="SimSun" w:hAnsi="Times New Roman" w:cs="Times New Roman"/>
      <w:lang w:val="en-US" w:eastAsia="en-US"/>
    </w:rPr>
  </w:style>
  <w:style w:type="paragraph" w:customStyle="1" w:styleId="Revision3">
    <w:name w:val="Revision3"/>
    <w:hidden/>
    <w:uiPriority w:val="99"/>
    <w:unhideWhenUsed/>
    <w:qFormat/>
    <w:rPr>
      <w:rFonts w:ascii="Times New Roman" w:eastAsia="SimSun" w:hAnsi="Times New Roman" w:cs="Times New Roman"/>
      <w:lang w:val="en-US" w:eastAsia="en-US"/>
    </w:rPr>
  </w:style>
  <w:style w:type="paragraph" w:customStyle="1" w:styleId="Revision4">
    <w:name w:val="Revision4"/>
    <w:hidden/>
    <w:uiPriority w:val="99"/>
    <w:unhideWhenUsed/>
    <w:qFormat/>
    <w:rPr>
      <w:rFonts w:ascii="Times New Roman" w:eastAsia="SimSun" w:hAnsi="Times New Roman" w:cs="Times New Roman"/>
      <w:lang w:val="en-US" w:eastAsia="en-US"/>
    </w:rPr>
  </w:style>
  <w:style w:type="paragraph" w:customStyle="1" w:styleId="Revision5">
    <w:name w:val="Revision5"/>
    <w:hidden/>
    <w:uiPriority w:val="99"/>
    <w:unhideWhenUsed/>
    <w:qFormat/>
    <w:rPr>
      <w:rFonts w:ascii="Times New Roman" w:eastAsia="SimSun" w:hAnsi="Times New Roman" w:cs="Times New Roman"/>
      <w:lang w:val="en-US" w:eastAsia="en-US"/>
    </w:rPr>
  </w:style>
  <w:style w:type="character" w:customStyle="1" w:styleId="UnresolvedMention2">
    <w:name w:val="Unresolved Mention2"/>
    <w:basedOn w:val="DefaultParagraphFont"/>
    <w:uiPriority w:val="99"/>
    <w:semiHidden/>
    <w:unhideWhenUsed/>
    <w:qFormat/>
    <w:rPr>
      <w:color w:val="605E5C"/>
      <w:shd w:val="clear" w:color="auto" w:fill="E1DFDD"/>
    </w:rPr>
  </w:style>
  <w:style w:type="paragraph" w:customStyle="1" w:styleId="Revision6">
    <w:name w:val="Revision6"/>
    <w:hidden/>
    <w:uiPriority w:val="99"/>
    <w:unhideWhenUsed/>
    <w:qFormat/>
    <w:rPr>
      <w:rFonts w:ascii="Times New Roman" w:eastAsia="SimSun" w:hAnsi="Times New Roman" w:cs="Times New Roman"/>
      <w:lang w:val="en-US" w:eastAsia="en-US"/>
    </w:rPr>
  </w:style>
  <w:style w:type="paragraph" w:customStyle="1" w:styleId="Revision7">
    <w:name w:val="Revision7"/>
    <w:hidden/>
    <w:uiPriority w:val="99"/>
    <w:unhideWhenUsed/>
    <w:qFormat/>
    <w:rPr>
      <w:rFonts w:ascii="Times New Roman" w:eastAsia="SimSun" w:hAnsi="Times New Roman" w:cs="Times New Roman"/>
      <w:lang w:val="en-US" w:eastAsia="en-US"/>
    </w:rPr>
  </w:style>
  <w:style w:type="character" w:customStyle="1" w:styleId="UnresolvedMention3">
    <w:name w:val="Unresolved Mention3"/>
    <w:basedOn w:val="DefaultParagraphFont"/>
    <w:uiPriority w:val="99"/>
    <w:semiHidden/>
    <w:unhideWhenUsed/>
    <w:qFormat/>
    <w:rPr>
      <w:color w:val="605E5C"/>
      <w:shd w:val="clear" w:color="auto" w:fill="E1DFDD"/>
    </w:rPr>
  </w:style>
  <w:style w:type="paragraph" w:customStyle="1" w:styleId="Revision8">
    <w:name w:val="Revision8"/>
    <w:hidden/>
    <w:uiPriority w:val="99"/>
    <w:unhideWhenUsed/>
    <w:qFormat/>
    <w:rPr>
      <w:rFonts w:ascii="Times New Roman" w:eastAsia="SimSun" w:hAnsi="Times New Roman" w:cs="Times New Roman"/>
      <w:lang w:val="en-US" w:eastAsia="en-US"/>
    </w:rPr>
  </w:style>
  <w:style w:type="character" w:customStyle="1" w:styleId="UnresolvedMention4">
    <w:name w:val="Unresolved Mention4"/>
    <w:basedOn w:val="DefaultParagraphFont"/>
    <w:uiPriority w:val="99"/>
    <w:semiHidden/>
    <w:unhideWhenUsed/>
    <w:qFormat/>
    <w:rPr>
      <w:color w:val="605E5C"/>
      <w:shd w:val="clear" w:color="auto" w:fill="E1DFDD"/>
    </w:rPr>
  </w:style>
  <w:style w:type="paragraph" w:customStyle="1" w:styleId="1">
    <w:name w:val="修订1"/>
    <w:hidden/>
    <w:uiPriority w:val="99"/>
    <w:unhideWhenUsed/>
    <w:qFormat/>
    <w:rPr>
      <w:rFonts w:ascii="Times New Roman" w:eastAsia="SimSun" w:hAnsi="Times New Roman" w:cs="Times New Roman"/>
      <w:lang w:val="en-US" w:eastAsia="en-US"/>
    </w:rPr>
  </w:style>
  <w:style w:type="paragraph" w:customStyle="1" w:styleId="111">
    <w:name w:val="111"/>
    <w:basedOn w:val="Normal"/>
    <w:link w:val="1110"/>
    <w:qFormat/>
    <w:pPr>
      <w:keepNext/>
      <w:spacing w:before="120" w:after="120"/>
      <w:outlineLvl w:val="0"/>
    </w:pPr>
    <w:rPr>
      <w:rFonts w:eastAsia="Times New Roman"/>
      <w:b/>
      <w:bCs/>
      <w:kern w:val="28"/>
      <w:sz w:val="24"/>
      <w:szCs w:val="24"/>
    </w:rPr>
  </w:style>
  <w:style w:type="character" w:customStyle="1" w:styleId="1110">
    <w:name w:val="111 字符"/>
    <w:basedOn w:val="DefaultParagraphFont"/>
    <w:link w:val="111"/>
    <w:qFormat/>
    <w:rPr>
      <w:rFonts w:ascii="Times New Roman" w:eastAsia="Times New Roman" w:hAnsi="Times New Roman" w:cs="Times New Roman"/>
      <w:b/>
      <w:bCs/>
      <w:kern w:val="28"/>
      <w:sz w:val="24"/>
      <w:szCs w:val="24"/>
      <w:lang w:eastAsia="en-US"/>
    </w:rPr>
  </w:style>
  <w:style w:type="paragraph" w:customStyle="1" w:styleId="22">
    <w:name w:val="22"/>
    <w:basedOn w:val="111"/>
    <w:link w:val="220"/>
    <w:qFormat/>
    <w:pPr>
      <w:jc w:val="both"/>
    </w:pPr>
  </w:style>
  <w:style w:type="character" w:customStyle="1" w:styleId="220">
    <w:name w:val="22 字符"/>
    <w:basedOn w:val="1110"/>
    <w:link w:val="22"/>
    <w:qFormat/>
    <w:rPr>
      <w:rFonts w:ascii="Times New Roman" w:eastAsia="Times New Roman" w:hAnsi="Times New Roman" w:cs="Times New Roman"/>
      <w:b/>
      <w:bCs/>
      <w:kern w:val="28"/>
      <w:sz w:val="24"/>
      <w:szCs w:val="24"/>
      <w:lang w:eastAsia="en-US"/>
    </w:rPr>
  </w:style>
  <w:style w:type="paragraph" w:customStyle="1" w:styleId="2">
    <w:name w:val="修订2"/>
    <w:hidden/>
    <w:uiPriority w:val="99"/>
    <w:unhideWhenUsed/>
    <w:rPr>
      <w:rFonts w:ascii="Times New Roman" w:eastAsia="SimSun" w:hAnsi="Times New Roman" w:cs="Times New Roman"/>
      <w:lang w:val="en-US" w:eastAsia="en-US"/>
    </w:rPr>
  </w:style>
  <w:style w:type="paragraph" w:styleId="Revision">
    <w:name w:val="Revision"/>
    <w:hidden/>
    <w:uiPriority w:val="99"/>
    <w:unhideWhenUsed/>
    <w:rsid w:val="00B219AF"/>
    <w:rPr>
      <w:rFonts w:ascii="Times New Roman" w:eastAsia="SimSun" w:hAnsi="Times New Roman" w:cs="Times New Roman"/>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zhangzy@ustc.edu.cn"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12.tiff"/><Relationship Id="rId7" Type="http://schemas.openxmlformats.org/officeDocument/2006/relationships/hyperlink" Target="mailto:mxchen@hunnu.edu.cn;" TargetMode="Externa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5.tiff"/><Relationship Id="rId2" Type="http://schemas.openxmlformats.org/officeDocument/2006/relationships/styles" Target="styles.xml"/><Relationship Id="rId16" Type="http://schemas.openxmlformats.org/officeDocument/2006/relationships/image" Target="media/image7.tiff"/><Relationship Id="rId20" Type="http://schemas.openxmlformats.org/officeDocument/2006/relationships/image" Target="media/image11.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tiff"/><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header" Target="header2.xml"/><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tai.min@xjtu.edu.cn"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footer" Target="footer2.xml"/><Relationship Id="rId30"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6.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C9F678-559F-4FB9-8AB0-1E89C2E4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22</Pages>
  <Words>2577</Words>
  <Characters>15076</Characters>
  <Application>Microsoft Office Word</Application>
  <DocSecurity>0</DocSecurity>
  <Lines>228</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冯 昊</dc:creator>
  <cp:lastModifiedBy>LI TAO</cp:lastModifiedBy>
  <cp:revision>5</cp:revision>
  <dcterms:created xsi:type="dcterms:W3CDTF">2023-10-14T00:42:00Z</dcterms:created>
  <dcterms:modified xsi:type="dcterms:W3CDTF">2023-10-14T01:10:00Z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12842D0EC4C347558CDF667BF56F9171_12</vt:lpwstr>
  </property>
</Properties>
</file>