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AEE8" w14:textId="77777777" w:rsidR="008C0581" w:rsidRDefault="008C0581" w:rsidP="008C0581">
      <w:r>
        <w:rPr>
          <w:noProof/>
        </w:rPr>
        <w:drawing>
          <wp:inline distT="0" distB="0" distL="0" distR="0" wp14:anchorId="20619D38" wp14:editId="5BD926AA">
            <wp:extent cx="5731312" cy="3041650"/>
            <wp:effectExtent l="0" t="0" r="0" b="0"/>
            <wp:docPr id="15840090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0904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443" cy="304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BD971" w14:textId="77777777" w:rsidR="008C0581" w:rsidRDefault="008C0581" w:rsidP="008C058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742D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1.  Map of study area</w:t>
      </w:r>
    </w:p>
    <w:p w14:paraId="29655F85" w14:textId="77777777" w:rsidR="008C0581" w:rsidRDefault="008C0581">
      <w:pPr>
        <w:sectPr w:rsidR="008C05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869930F" w14:textId="38EADE1C" w:rsidR="00C3696F" w:rsidRDefault="008C0581">
      <w:pPr>
        <w:rPr>
          <w:rFonts w:ascii="Times New Roman" w:hAnsi="Times New Roman"/>
          <w:noProof/>
        </w:rPr>
      </w:pPr>
      <w:r w:rsidRPr="000A44A0">
        <w:rPr>
          <w:rFonts w:ascii="Times New Roman" w:hAnsi="Times New Roman"/>
          <w:noProof/>
        </w:rPr>
        <w:object w:dxaOrig="9361" w:dyaOrig="7800" w14:anchorId="35DB4B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3pt;height:391pt" o:ole="">
            <v:imagedata r:id="rId8" o:title=""/>
          </v:shape>
          <o:OLEObject Type="Embed" ProgID="SigmaPlotGraphicObject.11" ShapeID="_x0000_i1025" DrawAspect="Content" ObjectID="_1758979807" r:id="rId9"/>
        </w:object>
      </w:r>
    </w:p>
    <w:p w14:paraId="0E32990E" w14:textId="77777777" w:rsidR="008C0581" w:rsidRPr="008C0581" w:rsidRDefault="008C0581" w:rsidP="008C0581"/>
    <w:p w14:paraId="7A39E44B" w14:textId="77777777" w:rsidR="008C0581" w:rsidRDefault="008C0581" w:rsidP="008C058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8C0581" w:rsidSect="0016673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  <w:bookmarkStart w:id="0" w:name="_Hlk148365898"/>
      <w:r w:rsidRPr="000A44A0">
        <w:rPr>
          <w:rFonts w:ascii="Times New Roman" w:hAnsi="Times New Roman"/>
          <w:b/>
          <w:sz w:val="24"/>
          <w:szCs w:val="24"/>
        </w:rPr>
        <w:t xml:space="preserve">Fig. </w:t>
      </w:r>
      <w:r>
        <w:rPr>
          <w:rFonts w:ascii="Times New Roman" w:hAnsi="Times New Roman"/>
          <w:b/>
          <w:sz w:val="24"/>
          <w:szCs w:val="24"/>
        </w:rPr>
        <w:t>2</w:t>
      </w:r>
      <w:r w:rsidRPr="000A44A0">
        <w:rPr>
          <w:rFonts w:ascii="Times New Roman" w:hAnsi="Times New Roman"/>
          <w:b/>
          <w:sz w:val="24"/>
          <w:szCs w:val="24"/>
        </w:rPr>
        <w:t xml:space="preserve">: </w:t>
      </w:r>
      <w:r w:rsidRPr="000A44A0">
        <w:rPr>
          <w:rFonts w:ascii="Times New Roman" w:hAnsi="Times New Roman"/>
          <w:b/>
          <w:bCs/>
          <w:sz w:val="24"/>
          <w:szCs w:val="24"/>
        </w:rPr>
        <w:t xml:space="preserve">Standard meteorological week wise weather condition during crop growth period at </w:t>
      </w:r>
      <w:proofErr w:type="spellStart"/>
      <w:r w:rsidRPr="000A44A0">
        <w:rPr>
          <w:rFonts w:ascii="Times New Roman" w:hAnsi="Times New Roman"/>
          <w:b/>
          <w:bCs/>
          <w:sz w:val="24"/>
          <w:szCs w:val="24"/>
        </w:rPr>
        <w:t>Pantnagar</w:t>
      </w:r>
      <w:proofErr w:type="spellEnd"/>
    </w:p>
    <w:bookmarkEnd w:id="0"/>
    <w:p w14:paraId="65659D39" w14:textId="77777777" w:rsidR="008846A5" w:rsidRDefault="008846A5" w:rsidP="008846A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8846A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4D7109" w14:textId="77777777" w:rsidR="008846A5" w:rsidRDefault="008846A5" w:rsidP="008846A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F60F7A" w14:textId="77777777" w:rsidR="008846A5" w:rsidRDefault="008846A5" w:rsidP="008846A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8C360A3" wp14:editId="4A5EF467">
            <wp:extent cx="5219700" cy="3594100"/>
            <wp:effectExtent l="0" t="0" r="0" b="0"/>
            <wp:docPr id="1498400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CB7C6" w14:textId="77777777" w:rsidR="008846A5" w:rsidRDefault="008846A5" w:rsidP="008846A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E31BD1" w14:textId="77777777" w:rsidR="008846A5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A44A0">
        <w:rPr>
          <w:rFonts w:ascii="Times New Roman" w:hAnsi="Times New Roman"/>
          <w:b/>
          <w:sz w:val="20"/>
          <w:szCs w:val="20"/>
        </w:rPr>
        <w:t xml:space="preserve">Fig </w:t>
      </w:r>
      <w:r>
        <w:rPr>
          <w:rFonts w:ascii="Times New Roman" w:hAnsi="Times New Roman"/>
          <w:b/>
          <w:sz w:val="20"/>
          <w:szCs w:val="20"/>
        </w:rPr>
        <w:t>3</w:t>
      </w:r>
      <w:r w:rsidRPr="000A44A0">
        <w:rPr>
          <w:rFonts w:ascii="Times New Roman" w:hAnsi="Times New Roman"/>
          <w:b/>
          <w:sz w:val="20"/>
          <w:szCs w:val="20"/>
        </w:rPr>
        <w:t>a: Interaction effect of P &amp; K sources and N sources on the root length density. Error bars represent SE (N1: Control; N2: 3 sprays of nano urea alone; N3: Basal @ 50 kg N/ha + 2sprays of nano urea; N4: RDN; P1: Recommended P &amp; K; P2: IMBP + Nano DAP; P3: IMBP + Nano K).</w:t>
      </w:r>
    </w:p>
    <w:p w14:paraId="76AF088C" w14:textId="77777777" w:rsidR="008846A5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33E7EB28" w14:textId="77777777" w:rsidR="008846A5" w:rsidRPr="000A44A0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A44A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D2ED2F" wp14:editId="31E1EEC7">
            <wp:extent cx="5220335" cy="2877185"/>
            <wp:effectExtent l="0" t="0" r="0" b="0"/>
            <wp:docPr id="7" name="Picture 2" descr="F:\PhD GBPUAT\Journal of Integrative Agriculture\Int_RSA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hD GBPUAT\Journal of Integrative Agriculture\Int_RSAD.png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52097" w14:textId="77777777" w:rsidR="008846A5" w:rsidRPr="000742DA" w:rsidRDefault="008846A5" w:rsidP="008846A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303081" w14:textId="77777777" w:rsidR="008846A5" w:rsidRPr="000A44A0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A44A0">
        <w:rPr>
          <w:rFonts w:ascii="Times New Roman" w:hAnsi="Times New Roman"/>
          <w:b/>
          <w:sz w:val="20"/>
          <w:szCs w:val="20"/>
        </w:rPr>
        <w:t xml:space="preserve">Fig </w:t>
      </w:r>
      <w:r>
        <w:rPr>
          <w:rFonts w:ascii="Times New Roman" w:hAnsi="Times New Roman"/>
          <w:b/>
          <w:sz w:val="20"/>
          <w:szCs w:val="20"/>
        </w:rPr>
        <w:t>3</w:t>
      </w:r>
      <w:r w:rsidRPr="000A44A0">
        <w:rPr>
          <w:rFonts w:ascii="Times New Roman" w:hAnsi="Times New Roman"/>
          <w:b/>
          <w:sz w:val="20"/>
          <w:szCs w:val="20"/>
        </w:rPr>
        <w:t>b: Interaction effect of P &amp; K sources and N sources on the root surface area density. Error bars represent SE (N1: Control; N2: 3 sprays of nano urea alone; N3: Basal @ 50 kg N/ha + 2sprays of nano urea; N4: RDN; P1: Recommended P &amp; K; P2: IMBP + Nano DAP; P3: IMBP + Nano K).</w:t>
      </w:r>
    </w:p>
    <w:p w14:paraId="3BC16AB4" w14:textId="77777777" w:rsidR="008846A5" w:rsidRDefault="008846A5" w:rsidP="008846A5">
      <w:r w:rsidRPr="000A44A0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39225CE" wp14:editId="58C11DAF">
            <wp:extent cx="5220335" cy="2757170"/>
            <wp:effectExtent l="0" t="0" r="0" b="0"/>
            <wp:docPr id="8" name="Picture 3" descr="F:\PhD GBPUAT\Journal of Integrative Agriculture\Int_RDW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hD GBPUAT\Journal of Integrative Agriculture\Int_RDW.png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74AD2" w14:textId="77777777" w:rsidR="008846A5" w:rsidRPr="000A44A0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A44A0">
        <w:rPr>
          <w:rFonts w:ascii="Times New Roman" w:hAnsi="Times New Roman"/>
          <w:b/>
          <w:sz w:val="20"/>
          <w:szCs w:val="20"/>
        </w:rPr>
        <w:t xml:space="preserve">Fig </w:t>
      </w:r>
      <w:r>
        <w:rPr>
          <w:rFonts w:ascii="Times New Roman" w:hAnsi="Times New Roman"/>
          <w:b/>
          <w:sz w:val="20"/>
          <w:szCs w:val="20"/>
        </w:rPr>
        <w:t>3</w:t>
      </w:r>
      <w:r w:rsidRPr="000A44A0">
        <w:rPr>
          <w:rFonts w:ascii="Times New Roman" w:hAnsi="Times New Roman"/>
          <w:b/>
          <w:sz w:val="20"/>
          <w:szCs w:val="20"/>
        </w:rPr>
        <w:t>c: Interaction effect of P &amp; K sources and N sources on the root dry weight. Error bars represent SE (N1: Control; N2: 3 sprays of nano urea alone; N3: Basal @ 50 kg N/ha + 2sprays of nano urea; N4: RDN; P1: Recommended P &amp; K; P2: IMBP + Nano DAP; P3: IMBP + Nano K).</w:t>
      </w:r>
    </w:p>
    <w:p w14:paraId="2C6DFC15" w14:textId="77777777" w:rsidR="008846A5" w:rsidRPr="000A44A0" w:rsidRDefault="008846A5" w:rsidP="008846A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A44A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9CB837" wp14:editId="2E53D033">
            <wp:extent cx="5220335" cy="2834640"/>
            <wp:effectExtent l="0" t="0" r="0" b="0"/>
            <wp:docPr id="9" name="Picture 3" descr="F:\PhD GBPUAT\Journal of Integrative Agriculture\Int_DH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hD GBPUAT\Journal of Integrative Agriculture\Int_DHA.png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C8866" w14:textId="77777777" w:rsidR="008846A5" w:rsidRPr="000A44A0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A44A0">
        <w:rPr>
          <w:rFonts w:ascii="Times New Roman" w:hAnsi="Times New Roman"/>
          <w:b/>
          <w:sz w:val="20"/>
          <w:szCs w:val="20"/>
        </w:rPr>
        <w:t xml:space="preserve">Fig </w:t>
      </w:r>
      <w:r>
        <w:rPr>
          <w:rFonts w:ascii="Times New Roman" w:hAnsi="Times New Roman"/>
          <w:b/>
          <w:sz w:val="20"/>
          <w:szCs w:val="20"/>
        </w:rPr>
        <w:t>4</w:t>
      </w:r>
      <w:r w:rsidRPr="000A44A0">
        <w:rPr>
          <w:rFonts w:ascii="Times New Roman" w:hAnsi="Times New Roman"/>
          <w:b/>
          <w:sz w:val="20"/>
          <w:szCs w:val="20"/>
        </w:rPr>
        <w:t>: Interaction effect of P &amp; K sources and N sources on dehydrogenase activity in rhizosphere of wheat. Error bars represent SE (N1: Control; N2: 3 sprays of nano urea alone; N3: Basal @ 50 kg N/ha + 2sprays of nano urea; N4: RDN; P1: Recommended P &amp; K; P2: IMBP + Nano DAP; P3: IMBP + Nano K).</w:t>
      </w:r>
    </w:p>
    <w:p w14:paraId="68B97191" w14:textId="77777777" w:rsidR="008846A5" w:rsidRDefault="008846A5" w:rsidP="008846A5"/>
    <w:p w14:paraId="2D46B094" w14:textId="77777777" w:rsidR="008846A5" w:rsidRPr="000A44A0" w:rsidRDefault="008846A5" w:rsidP="008846A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44A0">
        <w:rPr>
          <w:rFonts w:ascii="Times New Roman" w:hAnsi="Times New Roman"/>
          <w:noProof/>
          <w:sz w:val="24"/>
          <w:szCs w:val="24"/>
        </w:rPr>
        <w:object w:dxaOrig="9705" w:dyaOrig="9781" w14:anchorId="0D1478A9">
          <v:shape id="_x0000_i1026" type="#_x0000_t75" style="width:468pt;height:329pt" o:ole="">
            <v:imagedata r:id="rId14" o:title=""/>
          </v:shape>
          <o:OLEObject Type="Embed" ProgID="SigmaPlotGraphicObject.11" ShapeID="_x0000_i1026" DrawAspect="Content" ObjectID="_1758979808" r:id="rId15"/>
        </w:object>
      </w:r>
    </w:p>
    <w:p w14:paraId="0BF0DCA2" w14:textId="77777777" w:rsidR="008846A5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A44A0">
        <w:rPr>
          <w:rFonts w:ascii="Times New Roman" w:hAnsi="Times New Roman"/>
          <w:b/>
          <w:sz w:val="20"/>
          <w:szCs w:val="20"/>
        </w:rPr>
        <w:t xml:space="preserve">Fig </w:t>
      </w:r>
      <w:r>
        <w:rPr>
          <w:rFonts w:ascii="Times New Roman" w:hAnsi="Times New Roman"/>
          <w:b/>
          <w:sz w:val="20"/>
          <w:szCs w:val="20"/>
        </w:rPr>
        <w:t>5</w:t>
      </w:r>
      <w:r w:rsidRPr="000A44A0">
        <w:rPr>
          <w:rFonts w:ascii="Times New Roman" w:hAnsi="Times New Roman"/>
          <w:b/>
          <w:sz w:val="20"/>
          <w:szCs w:val="20"/>
        </w:rPr>
        <w:t>: pH, EC and Organic Carbon as affected by different sources of nitrogen, phosphorus and potassium (Pooled mean). NS stands for non-significant values for parameter. Error bars are on the basis of standard deviation values.</w:t>
      </w:r>
    </w:p>
    <w:p w14:paraId="324CF58A" w14:textId="77777777" w:rsidR="008846A5" w:rsidRPr="000A44A0" w:rsidRDefault="008846A5" w:rsidP="008846A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A44A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671389" wp14:editId="6D6554E5">
            <wp:extent cx="5220335" cy="2456815"/>
            <wp:effectExtent l="0" t="0" r="0" b="0"/>
            <wp:docPr id="11" name="Picture 2" descr="F:\PhD GBPUAT\Journal of Integrative Agriculture\Int_sil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hD GBPUAT\Journal of Integrative Agriculture\Int_sil.png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47BEF" w14:textId="77777777" w:rsidR="008846A5" w:rsidRPr="000A44A0" w:rsidRDefault="008846A5" w:rsidP="008846A5">
      <w:pPr>
        <w:spacing w:line="36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0A44A0">
        <w:rPr>
          <w:rFonts w:ascii="Times New Roman" w:hAnsi="Times New Roman"/>
          <w:b/>
          <w:sz w:val="20"/>
          <w:szCs w:val="20"/>
        </w:rPr>
        <w:lastRenderedPageBreak/>
        <w:t xml:space="preserve">Fig </w:t>
      </w:r>
      <w:r>
        <w:rPr>
          <w:rFonts w:ascii="Times New Roman" w:hAnsi="Times New Roman"/>
          <w:b/>
          <w:sz w:val="20"/>
          <w:szCs w:val="20"/>
        </w:rPr>
        <w:t>6</w:t>
      </w:r>
      <w:r w:rsidRPr="000A44A0">
        <w:rPr>
          <w:rFonts w:ascii="Times New Roman" w:hAnsi="Times New Roman"/>
          <w:b/>
          <w:sz w:val="20"/>
          <w:szCs w:val="20"/>
        </w:rPr>
        <w:t>: Interaction effect of P &amp; K sources and N sources on available silicon (mg/ kg of soil) after harvest. Error bars represent SE (N1: Control; N2: 3 sprays of nano urea alone; N3: Basal @ 50 kg N/ha + 2sprays of nano urea; N4: RDN; P1: Recommended P &amp; K; P2: IMBP + Nano DAP; P3: IMBP + Nano K).</w:t>
      </w:r>
    </w:p>
    <w:p w14:paraId="7F541D8A" w14:textId="77777777" w:rsidR="008C0581" w:rsidRPr="00166733" w:rsidRDefault="008C0581" w:rsidP="008C0581">
      <w:pPr>
        <w:tabs>
          <w:tab w:val="center" w:pos="4680"/>
        </w:tabs>
        <w:rPr>
          <w:rFonts w:ascii="Times New Roman" w:hAnsi="Times New Roman"/>
          <w:sz w:val="24"/>
          <w:szCs w:val="24"/>
        </w:rPr>
        <w:sectPr w:rsidR="008C0581" w:rsidRPr="00166733" w:rsidSect="00912D9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14:paraId="58FE32D7" w14:textId="77777777" w:rsidR="008C0581" w:rsidRPr="00166733" w:rsidRDefault="008C0581" w:rsidP="008C058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1355460" wp14:editId="15F2AECF">
            <wp:extent cx="5480050" cy="3098800"/>
            <wp:effectExtent l="0" t="0" r="6350" b="6350"/>
            <wp:docPr id="1570320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137C0" w14:textId="77777777" w:rsidR="008C0581" w:rsidRDefault="008C0581" w:rsidP="008C0581">
      <w:pPr>
        <w:rPr>
          <w:noProof/>
        </w:rPr>
      </w:pPr>
    </w:p>
    <w:p w14:paraId="02F48BD5" w14:textId="77777777" w:rsidR="008C0581" w:rsidRDefault="008C0581" w:rsidP="008C058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A44A0">
        <w:rPr>
          <w:rFonts w:ascii="Times New Roman" w:hAnsi="Times New Roman"/>
          <w:b/>
          <w:sz w:val="24"/>
          <w:szCs w:val="24"/>
        </w:rPr>
        <w:t xml:space="preserve">Fig </w:t>
      </w:r>
      <w:r>
        <w:rPr>
          <w:rFonts w:ascii="Times New Roman" w:hAnsi="Times New Roman"/>
          <w:b/>
          <w:sz w:val="24"/>
          <w:szCs w:val="24"/>
        </w:rPr>
        <w:t>7</w:t>
      </w:r>
      <w:r w:rsidRPr="000A44A0">
        <w:rPr>
          <w:rFonts w:ascii="Times New Roman" w:hAnsi="Times New Roman"/>
          <w:b/>
          <w:sz w:val="24"/>
          <w:szCs w:val="24"/>
        </w:rPr>
        <w:t>: Correlation analysis (p=0.05) between different parameters and grain yield of wheat. Blank cells represent non-significant correlation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1D0510">
        <w:rPr>
          <w:rFonts w:ascii="Times New Roman" w:hAnsi="Times New Roman"/>
          <w:b/>
          <w:sz w:val="24"/>
          <w:szCs w:val="24"/>
        </w:rPr>
        <w:t>APP</w:t>
      </w:r>
      <w:r w:rsidRPr="001D0510">
        <w:rPr>
          <w:rFonts w:ascii="Times New Roman" w:hAnsi="Times New Roman"/>
          <w:bCs/>
          <w:sz w:val="24"/>
          <w:szCs w:val="24"/>
        </w:rPr>
        <w:t xml:space="preserve">: Actinomycetes Population; </w:t>
      </w:r>
      <w:r w:rsidRPr="001D0510">
        <w:rPr>
          <w:rFonts w:ascii="Times New Roman" w:hAnsi="Times New Roman"/>
          <w:b/>
          <w:sz w:val="24"/>
          <w:szCs w:val="24"/>
        </w:rPr>
        <w:t>RDW</w:t>
      </w:r>
      <w:r w:rsidRPr="001D0510">
        <w:rPr>
          <w:rFonts w:ascii="Times New Roman" w:hAnsi="Times New Roman"/>
          <w:bCs/>
          <w:sz w:val="24"/>
          <w:szCs w:val="24"/>
        </w:rPr>
        <w:t xml:space="preserve">: Root dry weight; </w:t>
      </w:r>
      <w:r w:rsidRPr="001D0510">
        <w:rPr>
          <w:rFonts w:ascii="Times New Roman" w:hAnsi="Times New Roman"/>
          <w:b/>
          <w:sz w:val="24"/>
          <w:szCs w:val="24"/>
        </w:rPr>
        <w:t>ALP</w:t>
      </w:r>
      <w:r w:rsidRPr="001D0510">
        <w:rPr>
          <w:rFonts w:ascii="Times New Roman" w:hAnsi="Times New Roman"/>
          <w:bCs/>
          <w:sz w:val="24"/>
          <w:szCs w:val="24"/>
        </w:rPr>
        <w:t xml:space="preserve">: alkaline phosphatase activity; </w:t>
      </w:r>
      <w:r w:rsidRPr="001D0510">
        <w:rPr>
          <w:rFonts w:ascii="Times New Roman" w:hAnsi="Times New Roman"/>
          <w:b/>
          <w:sz w:val="24"/>
          <w:szCs w:val="24"/>
        </w:rPr>
        <w:t>BPP</w:t>
      </w:r>
      <w:r w:rsidRPr="001D0510">
        <w:rPr>
          <w:rFonts w:ascii="Times New Roman" w:hAnsi="Times New Roman"/>
          <w:bCs/>
          <w:sz w:val="24"/>
          <w:szCs w:val="24"/>
        </w:rPr>
        <w:t xml:space="preserve">: Bacteria population; </w:t>
      </w:r>
      <w:r w:rsidRPr="001D0510">
        <w:rPr>
          <w:rFonts w:ascii="Times New Roman" w:hAnsi="Times New Roman"/>
          <w:b/>
          <w:sz w:val="24"/>
          <w:szCs w:val="24"/>
        </w:rPr>
        <w:t>DHA</w:t>
      </w:r>
      <w:r w:rsidRPr="001D0510">
        <w:rPr>
          <w:rFonts w:ascii="Times New Roman" w:hAnsi="Times New Roman"/>
          <w:bCs/>
          <w:sz w:val="24"/>
          <w:szCs w:val="24"/>
        </w:rPr>
        <w:t xml:space="preserve">: Dehydrogenase activity; </w:t>
      </w:r>
      <w:r w:rsidRPr="001D0510">
        <w:rPr>
          <w:rFonts w:ascii="Times New Roman" w:hAnsi="Times New Roman"/>
          <w:b/>
          <w:sz w:val="24"/>
          <w:szCs w:val="24"/>
        </w:rPr>
        <w:t xml:space="preserve">ASU: </w:t>
      </w:r>
      <w:r w:rsidRPr="001D0510">
        <w:rPr>
          <w:rFonts w:ascii="Times New Roman" w:hAnsi="Times New Roman"/>
          <w:bCs/>
          <w:sz w:val="24"/>
          <w:szCs w:val="24"/>
        </w:rPr>
        <w:t xml:space="preserve">Available sulphur; </w:t>
      </w:r>
      <w:r w:rsidRPr="001D0510">
        <w:rPr>
          <w:rFonts w:ascii="Times New Roman" w:hAnsi="Times New Roman"/>
          <w:b/>
          <w:sz w:val="24"/>
          <w:szCs w:val="24"/>
        </w:rPr>
        <w:t>EC</w:t>
      </w:r>
      <w:r w:rsidRPr="001D0510">
        <w:rPr>
          <w:rFonts w:ascii="Times New Roman" w:hAnsi="Times New Roman"/>
          <w:bCs/>
          <w:sz w:val="24"/>
          <w:szCs w:val="24"/>
        </w:rPr>
        <w:t xml:space="preserve">: Electrical conductivity; </w:t>
      </w:r>
      <w:r w:rsidRPr="001D0510">
        <w:rPr>
          <w:rFonts w:ascii="Times New Roman" w:hAnsi="Times New Roman"/>
          <w:b/>
          <w:sz w:val="24"/>
          <w:szCs w:val="24"/>
        </w:rPr>
        <w:t>GY</w:t>
      </w:r>
      <w:r w:rsidRPr="001D0510">
        <w:rPr>
          <w:rFonts w:ascii="Times New Roman" w:hAnsi="Times New Roman"/>
          <w:bCs/>
          <w:sz w:val="24"/>
          <w:szCs w:val="24"/>
        </w:rPr>
        <w:t xml:space="preserve">: Grain yield; </w:t>
      </w:r>
      <w:r w:rsidRPr="001D0510">
        <w:rPr>
          <w:rFonts w:ascii="Times New Roman" w:hAnsi="Times New Roman"/>
          <w:b/>
          <w:sz w:val="24"/>
          <w:szCs w:val="24"/>
        </w:rPr>
        <w:t>ACP</w:t>
      </w:r>
      <w:r w:rsidRPr="001D0510">
        <w:rPr>
          <w:rFonts w:ascii="Times New Roman" w:hAnsi="Times New Roman"/>
          <w:bCs/>
          <w:sz w:val="24"/>
          <w:szCs w:val="24"/>
        </w:rPr>
        <w:t xml:space="preserve">: acid phosphatase activity; </w:t>
      </w:r>
      <w:r w:rsidRPr="001D0510">
        <w:rPr>
          <w:rFonts w:ascii="Times New Roman" w:hAnsi="Times New Roman"/>
          <w:b/>
          <w:sz w:val="24"/>
          <w:szCs w:val="24"/>
        </w:rPr>
        <w:t>AN:</w:t>
      </w:r>
      <w:r w:rsidRPr="001D0510">
        <w:rPr>
          <w:rFonts w:ascii="Times New Roman" w:hAnsi="Times New Roman"/>
          <w:bCs/>
          <w:sz w:val="24"/>
          <w:szCs w:val="24"/>
        </w:rPr>
        <w:t xml:space="preserve"> available nitrogen; </w:t>
      </w:r>
      <w:r w:rsidRPr="001D0510">
        <w:rPr>
          <w:rFonts w:ascii="Times New Roman" w:hAnsi="Times New Roman"/>
          <w:b/>
          <w:sz w:val="24"/>
          <w:szCs w:val="24"/>
        </w:rPr>
        <w:t xml:space="preserve">AK: </w:t>
      </w:r>
      <w:r w:rsidRPr="001D0510">
        <w:rPr>
          <w:rFonts w:ascii="Times New Roman" w:hAnsi="Times New Roman"/>
          <w:bCs/>
          <w:sz w:val="24"/>
          <w:szCs w:val="24"/>
        </w:rPr>
        <w:t xml:space="preserve">Available potassium; </w:t>
      </w:r>
      <w:r w:rsidRPr="001D0510">
        <w:rPr>
          <w:rFonts w:ascii="Times New Roman" w:hAnsi="Times New Roman"/>
          <w:b/>
          <w:sz w:val="24"/>
          <w:szCs w:val="24"/>
        </w:rPr>
        <w:t>AP</w:t>
      </w:r>
      <w:r w:rsidRPr="001D0510">
        <w:rPr>
          <w:rFonts w:ascii="Times New Roman" w:hAnsi="Times New Roman"/>
          <w:bCs/>
          <w:sz w:val="24"/>
          <w:szCs w:val="24"/>
        </w:rPr>
        <w:t xml:space="preserve">: Available phosphorus; </w:t>
      </w:r>
      <w:r w:rsidRPr="001D0510">
        <w:rPr>
          <w:rFonts w:ascii="Times New Roman" w:hAnsi="Times New Roman"/>
          <w:b/>
          <w:sz w:val="24"/>
          <w:szCs w:val="24"/>
        </w:rPr>
        <w:t>RLD</w:t>
      </w:r>
      <w:r w:rsidRPr="001D0510">
        <w:rPr>
          <w:rFonts w:ascii="Times New Roman" w:hAnsi="Times New Roman"/>
          <w:bCs/>
          <w:sz w:val="24"/>
          <w:szCs w:val="24"/>
        </w:rPr>
        <w:t xml:space="preserve">: Root length density; </w:t>
      </w:r>
      <w:r w:rsidRPr="001D0510">
        <w:rPr>
          <w:rFonts w:ascii="Times New Roman" w:hAnsi="Times New Roman"/>
          <w:b/>
          <w:sz w:val="24"/>
          <w:szCs w:val="24"/>
        </w:rPr>
        <w:t>RSAD</w:t>
      </w:r>
      <w:r w:rsidRPr="001D0510">
        <w:rPr>
          <w:rFonts w:ascii="Times New Roman" w:hAnsi="Times New Roman"/>
          <w:bCs/>
          <w:sz w:val="24"/>
          <w:szCs w:val="24"/>
        </w:rPr>
        <w:t xml:space="preserve">: Root surface area density; </w:t>
      </w:r>
      <w:r w:rsidRPr="001D0510">
        <w:rPr>
          <w:rFonts w:ascii="Times New Roman" w:hAnsi="Times New Roman"/>
          <w:b/>
          <w:sz w:val="24"/>
          <w:szCs w:val="24"/>
        </w:rPr>
        <w:t>OC</w:t>
      </w:r>
      <w:r w:rsidRPr="001D0510">
        <w:rPr>
          <w:rFonts w:ascii="Times New Roman" w:hAnsi="Times New Roman"/>
          <w:bCs/>
          <w:sz w:val="24"/>
          <w:szCs w:val="24"/>
        </w:rPr>
        <w:t xml:space="preserve">: Organic carbon; </w:t>
      </w:r>
      <w:r w:rsidRPr="001D0510">
        <w:rPr>
          <w:rFonts w:ascii="Times New Roman" w:hAnsi="Times New Roman"/>
          <w:b/>
          <w:sz w:val="24"/>
          <w:szCs w:val="24"/>
        </w:rPr>
        <w:t>ASI</w:t>
      </w:r>
      <w:r w:rsidRPr="001D0510">
        <w:rPr>
          <w:rFonts w:ascii="Times New Roman" w:hAnsi="Times New Roman"/>
          <w:bCs/>
          <w:sz w:val="24"/>
          <w:szCs w:val="24"/>
        </w:rPr>
        <w:t>: Available silicon</w:t>
      </w:r>
      <w:r>
        <w:rPr>
          <w:rFonts w:ascii="Times New Roman" w:hAnsi="Times New Roman"/>
          <w:b/>
          <w:sz w:val="24"/>
          <w:szCs w:val="24"/>
        </w:rPr>
        <w:t>)</w:t>
      </w:r>
      <w:r w:rsidRPr="000A44A0">
        <w:rPr>
          <w:rFonts w:ascii="Times New Roman" w:hAnsi="Times New Roman"/>
          <w:b/>
          <w:sz w:val="24"/>
          <w:szCs w:val="24"/>
        </w:rPr>
        <w:t>.</w:t>
      </w:r>
    </w:p>
    <w:p w14:paraId="7AA51E00" w14:textId="77777777" w:rsidR="008C0581" w:rsidRDefault="008C0581" w:rsidP="008C058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B7CEBFA" w14:textId="77777777" w:rsidR="008C0581" w:rsidRPr="000A44A0" w:rsidRDefault="008C0581" w:rsidP="008C058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A28FD10" wp14:editId="31811BB1">
            <wp:extent cx="5480050" cy="3098800"/>
            <wp:effectExtent l="0" t="0" r="6350" b="6350"/>
            <wp:docPr id="4896164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597AE" w14:textId="77777777" w:rsidR="008C0581" w:rsidRDefault="008C0581" w:rsidP="008C058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A44A0">
        <w:rPr>
          <w:rFonts w:ascii="Times New Roman" w:hAnsi="Times New Roman"/>
          <w:b/>
          <w:sz w:val="24"/>
          <w:szCs w:val="24"/>
        </w:rPr>
        <w:t xml:space="preserve">Fig </w:t>
      </w:r>
      <w:r>
        <w:rPr>
          <w:rFonts w:ascii="Times New Roman" w:hAnsi="Times New Roman"/>
          <w:b/>
          <w:sz w:val="24"/>
          <w:szCs w:val="24"/>
        </w:rPr>
        <w:t>8</w:t>
      </w:r>
      <w:r w:rsidRPr="000A44A0">
        <w:rPr>
          <w:rFonts w:ascii="Times New Roman" w:hAnsi="Times New Roman"/>
          <w:b/>
          <w:sz w:val="24"/>
          <w:szCs w:val="24"/>
        </w:rPr>
        <w:t>: Scree Plot for the Principal Component Analysis</w:t>
      </w:r>
    </w:p>
    <w:p w14:paraId="2448E174" w14:textId="77777777" w:rsidR="008C0581" w:rsidRPr="000A44A0" w:rsidRDefault="008C0581" w:rsidP="008C058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FDE0B5" w14:textId="77777777" w:rsidR="008C0581" w:rsidRDefault="008C0581" w:rsidP="008C058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1016B7" wp14:editId="214433EA">
            <wp:extent cx="5480050" cy="3098800"/>
            <wp:effectExtent l="0" t="0" r="6350" b="6350"/>
            <wp:docPr id="7691461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230C2" w14:textId="77777777" w:rsidR="008C0581" w:rsidRPr="000A44A0" w:rsidRDefault="008C0581" w:rsidP="008C058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A44A0">
        <w:rPr>
          <w:rFonts w:ascii="Times New Roman" w:hAnsi="Times New Roman"/>
          <w:b/>
          <w:sz w:val="24"/>
          <w:szCs w:val="24"/>
        </w:rPr>
        <w:t xml:space="preserve">Fig </w:t>
      </w:r>
      <w:r>
        <w:rPr>
          <w:rFonts w:ascii="Times New Roman" w:hAnsi="Times New Roman"/>
          <w:b/>
          <w:sz w:val="24"/>
          <w:szCs w:val="24"/>
        </w:rPr>
        <w:t>9</w:t>
      </w:r>
      <w:r w:rsidRPr="000A44A0">
        <w:rPr>
          <w:rFonts w:ascii="Times New Roman" w:hAnsi="Times New Roman"/>
          <w:b/>
          <w:sz w:val="24"/>
          <w:szCs w:val="24"/>
        </w:rPr>
        <w:t>: Principal Component Analysis for different parameters</w:t>
      </w:r>
    </w:p>
    <w:p w14:paraId="4D117999" w14:textId="19F81B57" w:rsidR="008C0581" w:rsidRPr="008C0581" w:rsidRDefault="008C0581" w:rsidP="008C0581">
      <w:pPr>
        <w:tabs>
          <w:tab w:val="left" w:pos="3160"/>
        </w:tabs>
      </w:pPr>
    </w:p>
    <w:sectPr w:rsidR="008C0581" w:rsidRPr="008C0581" w:rsidSect="008C0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38ADD" w14:textId="77777777" w:rsidR="00E81A51" w:rsidRDefault="00E81A51" w:rsidP="008C0581">
      <w:pPr>
        <w:spacing w:after="0" w:line="240" w:lineRule="auto"/>
      </w:pPr>
      <w:r>
        <w:separator/>
      </w:r>
    </w:p>
  </w:endnote>
  <w:endnote w:type="continuationSeparator" w:id="0">
    <w:p w14:paraId="6D77E80E" w14:textId="77777777" w:rsidR="00E81A51" w:rsidRDefault="00E81A51" w:rsidP="008C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F76C" w14:textId="77777777" w:rsidR="00E81A51" w:rsidRDefault="00E81A51" w:rsidP="008C0581">
      <w:pPr>
        <w:spacing w:after="0" w:line="240" w:lineRule="auto"/>
      </w:pPr>
      <w:r>
        <w:separator/>
      </w:r>
    </w:p>
  </w:footnote>
  <w:footnote w:type="continuationSeparator" w:id="0">
    <w:p w14:paraId="78F85E1C" w14:textId="77777777" w:rsidR="00E81A51" w:rsidRDefault="00E81A51" w:rsidP="008C0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7A6"/>
    <w:rsid w:val="003A37A6"/>
    <w:rsid w:val="008846A5"/>
    <w:rsid w:val="008C0581"/>
    <w:rsid w:val="00C3696F"/>
    <w:rsid w:val="00CF78B2"/>
    <w:rsid w:val="00E8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86605-1DDA-4CD8-B502-8025F6FA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581"/>
  </w:style>
  <w:style w:type="paragraph" w:styleId="Footer">
    <w:name w:val="footer"/>
    <w:basedOn w:val="Normal"/>
    <w:link w:val="FooterChar"/>
    <w:uiPriority w:val="99"/>
    <w:unhideWhenUsed/>
    <w:rsid w:val="008C0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sv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Alok Singh</dc:creator>
  <cp:keywords/>
  <dc:description/>
  <cp:lastModifiedBy>Alok Singh</cp:lastModifiedBy>
  <cp:revision>3</cp:revision>
  <dcterms:created xsi:type="dcterms:W3CDTF">2023-10-16T10:54:00Z</dcterms:created>
  <dcterms:modified xsi:type="dcterms:W3CDTF">2023-10-16T11:14:00Z</dcterms:modified>
</cp:coreProperties>
</file>